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AC0E5" w14:textId="77777777" w:rsidR="004721FF" w:rsidRPr="00C71F86" w:rsidRDefault="004721FF" w:rsidP="00C71F86">
      <w:bookmarkStart w:id="0" w:name="_Toc322797463"/>
      <w:bookmarkStart w:id="1" w:name="_Toc294299741"/>
      <w:bookmarkStart w:id="2" w:name="_Toc294794802"/>
      <w:bookmarkStart w:id="3" w:name="_Toc294794903"/>
      <w:bookmarkStart w:id="4" w:name="_Toc295316229"/>
      <w:bookmarkStart w:id="5" w:name="_Toc295317579"/>
      <w:bookmarkStart w:id="6" w:name="_Toc296938880"/>
      <w:bookmarkStart w:id="7" w:name="_Toc297634354"/>
      <w:bookmarkStart w:id="8" w:name="_Toc297640810"/>
      <w:bookmarkStart w:id="9" w:name="_Ref298155273"/>
      <w:bookmarkStart w:id="10" w:name="_Toc302077008"/>
      <w:bookmarkStart w:id="11" w:name="_Toc302720590"/>
      <w:bookmarkStart w:id="12" w:name="_Toc302720706"/>
      <w:bookmarkStart w:id="13" w:name="_Toc302721730"/>
    </w:p>
    <w:p w14:paraId="06D59E36" w14:textId="3F5831DF" w:rsidR="00320961" w:rsidRPr="00021698" w:rsidRDefault="00320961" w:rsidP="00021698">
      <w:pPr>
        <w:pStyle w:val="Tytu"/>
      </w:pPr>
      <w:bookmarkStart w:id="14" w:name="_Hlk525719831"/>
      <w:r w:rsidRPr="00021698">
        <w:t>Program Współpracy INTERREG</w:t>
      </w:r>
    </w:p>
    <w:p w14:paraId="7BA0E896" w14:textId="357E14D9" w:rsidR="00320961" w:rsidRPr="00021698" w:rsidRDefault="00320961" w:rsidP="00021698">
      <w:pPr>
        <w:pStyle w:val="Tytu"/>
      </w:pPr>
      <w:r w:rsidRPr="00021698">
        <w:t>Polska – Saksonia</w:t>
      </w:r>
    </w:p>
    <w:p w14:paraId="470FD162" w14:textId="4C232721" w:rsidR="00325889" w:rsidRPr="00021698" w:rsidRDefault="00320961" w:rsidP="00021698">
      <w:pPr>
        <w:pStyle w:val="Tytu"/>
      </w:pPr>
      <w:r w:rsidRPr="00021698">
        <w:t>2021-2027</w:t>
      </w:r>
    </w:p>
    <w:p w14:paraId="280CFEBE" w14:textId="77777777" w:rsidR="00325889" w:rsidRPr="00021698" w:rsidRDefault="00325889" w:rsidP="00021698">
      <w:pPr>
        <w:pStyle w:val="Tytu"/>
      </w:pPr>
    </w:p>
    <w:p w14:paraId="0F15BEAF" w14:textId="4307294A" w:rsidR="002B3668" w:rsidRPr="00021698" w:rsidRDefault="00021698" w:rsidP="00E37B46">
      <w:pPr>
        <w:pStyle w:val="Tytu"/>
      </w:pPr>
      <w:r w:rsidRPr="00021698">
        <w:t>Prognoza oddziaływania na środowisko</w:t>
      </w:r>
      <w:bookmarkEnd w:id="14"/>
    </w:p>
    <w:p w14:paraId="26B52CAD" w14:textId="0F7FA5EB" w:rsidR="00514983" w:rsidRPr="00E81101" w:rsidRDefault="00514983" w:rsidP="000D1E07">
      <w:pPr>
        <w:rPr>
          <w:rFonts w:cs="Calibri Light"/>
          <w:b/>
          <w:sz w:val="48"/>
          <w:szCs w:val="48"/>
        </w:rPr>
      </w:pPr>
    </w:p>
    <w:p w14:paraId="2F0CDD46" w14:textId="198280D3" w:rsidR="00514983" w:rsidRPr="00E81101" w:rsidRDefault="00514983" w:rsidP="000D1E07">
      <w:pPr>
        <w:rPr>
          <w:rFonts w:cs="Calibri Light"/>
          <w:b/>
          <w:sz w:val="48"/>
          <w:szCs w:val="48"/>
        </w:rPr>
      </w:pPr>
    </w:p>
    <w:p w14:paraId="79447338" w14:textId="77777777" w:rsidR="00F84773" w:rsidRPr="00E81101" w:rsidRDefault="00F84773" w:rsidP="000D1E07">
      <w:pPr>
        <w:pStyle w:val="BodyText24"/>
        <w:tabs>
          <w:tab w:val="clear" w:pos="142"/>
          <w:tab w:val="clear" w:pos="426"/>
        </w:tabs>
        <w:spacing w:line="240" w:lineRule="auto"/>
        <w:rPr>
          <w:rFonts w:ascii="Calibri Light" w:hAnsi="Calibri Light" w:cs="Calibri Light"/>
          <w:b w:val="0"/>
          <w:sz w:val="16"/>
          <w:szCs w:val="16"/>
        </w:rPr>
      </w:pPr>
    </w:p>
    <w:p w14:paraId="28CF495A" w14:textId="77777777" w:rsidR="00F84773" w:rsidRPr="00E81101" w:rsidRDefault="00F84773" w:rsidP="000D1E07">
      <w:pPr>
        <w:pStyle w:val="BodyText24"/>
        <w:tabs>
          <w:tab w:val="clear" w:pos="142"/>
          <w:tab w:val="clear" w:pos="426"/>
        </w:tabs>
        <w:spacing w:line="240" w:lineRule="auto"/>
        <w:rPr>
          <w:rFonts w:ascii="Calibri Light" w:hAnsi="Calibri Light" w:cs="Calibri Light"/>
          <w:b w:val="0"/>
          <w:sz w:val="16"/>
          <w:szCs w:val="16"/>
        </w:rPr>
      </w:pPr>
    </w:p>
    <w:p w14:paraId="333DD6D1" w14:textId="77777777" w:rsidR="00F84773" w:rsidRPr="00E81101" w:rsidRDefault="00F84773" w:rsidP="000D1E07">
      <w:pPr>
        <w:pStyle w:val="BodyText24"/>
        <w:tabs>
          <w:tab w:val="clear" w:pos="142"/>
          <w:tab w:val="clear" w:pos="426"/>
        </w:tabs>
        <w:spacing w:line="240" w:lineRule="auto"/>
        <w:rPr>
          <w:rFonts w:ascii="Calibri Light" w:hAnsi="Calibri Light" w:cs="Calibri Light"/>
          <w:b w:val="0"/>
          <w:sz w:val="16"/>
          <w:szCs w:val="16"/>
        </w:rPr>
      </w:pPr>
    </w:p>
    <w:tbl>
      <w:tblPr>
        <w:tblW w:w="7678" w:type="dxa"/>
        <w:tblInd w:w="672" w:type="dxa"/>
        <w:tblLayout w:type="fixed"/>
        <w:tblCellMar>
          <w:left w:w="70" w:type="dxa"/>
          <w:right w:w="70" w:type="dxa"/>
        </w:tblCellMar>
        <w:tblLook w:val="0000" w:firstRow="0" w:lastRow="0" w:firstColumn="0" w:lastColumn="0" w:noHBand="0" w:noVBand="0"/>
      </w:tblPr>
      <w:tblGrid>
        <w:gridCol w:w="1558"/>
        <w:gridCol w:w="6120"/>
      </w:tblGrid>
      <w:tr w:rsidR="00E1081B" w:rsidRPr="00E81101" w14:paraId="3808D081" w14:textId="77777777" w:rsidTr="3B010C45">
        <w:trPr>
          <w:cantSplit/>
          <w:trHeight w:val="434"/>
        </w:trPr>
        <w:tc>
          <w:tcPr>
            <w:tcW w:w="1558" w:type="dxa"/>
            <w:vAlign w:val="center"/>
          </w:tcPr>
          <w:p w14:paraId="6666D096" w14:textId="77777777" w:rsidR="00E1081B" w:rsidRPr="00E81101" w:rsidRDefault="00E1081B" w:rsidP="000D1E07">
            <w:pPr>
              <w:spacing w:before="20" w:after="20"/>
              <w:rPr>
                <w:rFonts w:cs="Calibri Light"/>
                <w:b/>
              </w:rPr>
            </w:pPr>
            <w:r w:rsidRPr="00E81101">
              <w:rPr>
                <w:rFonts w:cs="Calibri Light"/>
                <w:b/>
              </w:rPr>
              <w:t>Data:</w:t>
            </w:r>
          </w:p>
        </w:tc>
        <w:tc>
          <w:tcPr>
            <w:tcW w:w="6120" w:type="dxa"/>
            <w:vAlign w:val="center"/>
          </w:tcPr>
          <w:p w14:paraId="115D0155" w14:textId="3DE3260F" w:rsidR="00E1081B" w:rsidRPr="00E81101" w:rsidRDefault="00C77A6E" w:rsidP="00C260C5">
            <w:pPr>
              <w:spacing w:before="20" w:after="20"/>
              <w:rPr>
                <w:rFonts w:cs="Calibri Light"/>
              </w:rPr>
            </w:pPr>
            <w:r>
              <w:rPr>
                <w:rFonts w:cs="Calibri Light"/>
              </w:rPr>
              <w:t>11</w:t>
            </w:r>
            <w:r w:rsidR="00086DB2">
              <w:rPr>
                <w:rFonts w:cs="Calibri Light"/>
              </w:rPr>
              <w:t xml:space="preserve"> sierpnia</w:t>
            </w:r>
            <w:r w:rsidR="00C260C5" w:rsidRPr="1BBE8E56">
              <w:rPr>
                <w:rFonts w:cs="Calibri Light"/>
              </w:rPr>
              <w:t xml:space="preserve"> </w:t>
            </w:r>
            <w:r w:rsidR="00E1081B" w:rsidRPr="1BBE8E56">
              <w:rPr>
                <w:rFonts w:cs="Calibri Light"/>
              </w:rPr>
              <w:t>20</w:t>
            </w:r>
            <w:r w:rsidR="002B3668" w:rsidRPr="1BBE8E56">
              <w:rPr>
                <w:rFonts w:cs="Calibri Light"/>
              </w:rPr>
              <w:t>2</w:t>
            </w:r>
            <w:r w:rsidR="007B71E3" w:rsidRPr="1BBE8E56">
              <w:rPr>
                <w:rFonts w:cs="Calibri Light"/>
              </w:rPr>
              <w:t>1</w:t>
            </w:r>
          </w:p>
        </w:tc>
      </w:tr>
      <w:tr w:rsidR="00E1081B" w:rsidRPr="00E81101" w14:paraId="5F4E7EE4" w14:textId="77777777" w:rsidTr="3B010C45">
        <w:trPr>
          <w:cantSplit/>
          <w:trHeight w:val="416"/>
        </w:trPr>
        <w:tc>
          <w:tcPr>
            <w:tcW w:w="1558" w:type="dxa"/>
            <w:vAlign w:val="center"/>
          </w:tcPr>
          <w:p w14:paraId="4533A84C" w14:textId="77777777" w:rsidR="00E1081B" w:rsidRPr="00E81101" w:rsidRDefault="00E1081B" w:rsidP="000D1E07">
            <w:pPr>
              <w:spacing w:before="20" w:after="20"/>
              <w:rPr>
                <w:rFonts w:cs="Calibri Light"/>
                <w:b/>
              </w:rPr>
            </w:pPr>
            <w:r w:rsidRPr="00E81101">
              <w:rPr>
                <w:rFonts w:cs="Calibri Light"/>
                <w:b/>
              </w:rPr>
              <w:t>Status:</w:t>
            </w:r>
          </w:p>
        </w:tc>
        <w:tc>
          <w:tcPr>
            <w:tcW w:w="6120" w:type="dxa"/>
            <w:vAlign w:val="center"/>
          </w:tcPr>
          <w:p w14:paraId="69CC57BB" w14:textId="796C290C" w:rsidR="00E1081B" w:rsidRPr="00E81101" w:rsidRDefault="00086DB2" w:rsidP="000D1E07">
            <w:pPr>
              <w:spacing w:before="20" w:after="20"/>
              <w:rPr>
                <w:rFonts w:cs="Calibri Light"/>
              </w:rPr>
            </w:pPr>
            <w:r>
              <w:rPr>
                <w:rFonts w:cs="Calibri Light"/>
              </w:rPr>
              <w:t xml:space="preserve">Wersja do opiniowania oraz konsultacji społecznych </w:t>
            </w:r>
          </w:p>
        </w:tc>
      </w:tr>
      <w:tr w:rsidR="00E1081B" w:rsidRPr="00E81101" w14:paraId="01B9662B" w14:textId="77777777" w:rsidTr="3B010C45">
        <w:trPr>
          <w:cantSplit/>
          <w:trHeight w:val="2408"/>
        </w:trPr>
        <w:tc>
          <w:tcPr>
            <w:tcW w:w="1558" w:type="dxa"/>
            <w:vAlign w:val="center"/>
          </w:tcPr>
          <w:p w14:paraId="6166E87D" w14:textId="77777777" w:rsidR="00E1081B" w:rsidRPr="00E81101" w:rsidRDefault="00E1081B" w:rsidP="000D1E07">
            <w:pPr>
              <w:spacing w:before="20" w:after="20"/>
              <w:rPr>
                <w:rFonts w:cs="Calibri Light"/>
                <w:b/>
              </w:rPr>
            </w:pPr>
            <w:r w:rsidRPr="00E81101">
              <w:rPr>
                <w:rFonts w:cs="Calibri Light"/>
                <w:b/>
              </w:rPr>
              <w:t>Opracowanie:</w:t>
            </w:r>
          </w:p>
        </w:tc>
        <w:tc>
          <w:tcPr>
            <w:tcW w:w="6120" w:type="dxa"/>
            <w:vAlign w:val="center"/>
          </w:tcPr>
          <w:p w14:paraId="43F1E052" w14:textId="77777777" w:rsidR="00E1081B" w:rsidRPr="00E81101" w:rsidRDefault="00E1081B" w:rsidP="000D1E07">
            <w:pPr>
              <w:spacing w:before="20" w:after="20"/>
              <w:rPr>
                <w:rFonts w:cs="Calibri Light"/>
              </w:rPr>
            </w:pPr>
            <w:r w:rsidRPr="00E81101">
              <w:rPr>
                <w:rFonts w:cs="Calibri Light"/>
              </w:rPr>
              <w:t xml:space="preserve">ekovert Łukasz Szkudlarek </w:t>
            </w:r>
          </w:p>
          <w:p w14:paraId="31378C9F" w14:textId="29CAB2B3" w:rsidR="00E1081B" w:rsidRPr="00E81101" w:rsidRDefault="006537E7" w:rsidP="000D1E07">
            <w:pPr>
              <w:spacing w:before="20" w:after="20"/>
              <w:rPr>
                <w:rFonts w:cs="Calibri Light"/>
              </w:rPr>
            </w:pPr>
            <w:r w:rsidRPr="00E81101">
              <w:rPr>
                <w:rFonts w:cs="Calibri Light"/>
              </w:rPr>
              <w:t>ul. Średzka 10/1B</w:t>
            </w:r>
          </w:p>
          <w:p w14:paraId="3B1A79A4" w14:textId="75C379E5" w:rsidR="00E1081B" w:rsidRPr="00E81101" w:rsidRDefault="00E1081B" w:rsidP="000D1E07">
            <w:pPr>
              <w:spacing w:before="20" w:after="20"/>
              <w:rPr>
                <w:rFonts w:cs="Calibri Light"/>
              </w:rPr>
            </w:pPr>
            <w:r w:rsidRPr="00E81101">
              <w:rPr>
                <w:rFonts w:cs="Calibri Light"/>
              </w:rPr>
              <w:t>54-0</w:t>
            </w:r>
            <w:r w:rsidR="006537E7" w:rsidRPr="00E81101">
              <w:rPr>
                <w:rFonts w:cs="Calibri Light"/>
              </w:rPr>
              <w:t>17</w:t>
            </w:r>
            <w:r w:rsidRPr="00E81101">
              <w:rPr>
                <w:rFonts w:cs="Calibri Light"/>
              </w:rPr>
              <w:t xml:space="preserve"> Wrocław</w:t>
            </w:r>
          </w:p>
        </w:tc>
      </w:tr>
    </w:tbl>
    <w:p w14:paraId="1EE78685" w14:textId="4FF9AFCC" w:rsidR="00F84773" w:rsidRPr="00E81101" w:rsidRDefault="00F84773" w:rsidP="000D1E07">
      <w:pPr>
        <w:rPr>
          <w:rFonts w:cs="Calibri Light"/>
        </w:rPr>
      </w:pPr>
    </w:p>
    <w:p w14:paraId="33206ED0" w14:textId="428CCD77" w:rsidR="00C27A01" w:rsidRPr="00E81101" w:rsidRDefault="00C27A01" w:rsidP="000D1E07">
      <w:pPr>
        <w:rPr>
          <w:rFonts w:cs="Calibri Light"/>
        </w:rPr>
      </w:pPr>
    </w:p>
    <w:p w14:paraId="6FD3D03E" w14:textId="1E73701E" w:rsidR="005B306B" w:rsidRDefault="005B306B" w:rsidP="000D1E07">
      <w:pPr>
        <w:spacing w:after="0"/>
        <w:rPr>
          <w:rFonts w:cs="Calibri Light"/>
        </w:rPr>
      </w:pPr>
      <w:r w:rsidRPr="00E81101">
        <w:rPr>
          <w:rFonts w:cs="Calibri Light"/>
        </w:rPr>
        <w:br w:type="page"/>
      </w:r>
    </w:p>
    <w:p w14:paraId="687C0E47" w14:textId="77777777" w:rsidR="00854706" w:rsidRPr="00854706" w:rsidRDefault="00854706" w:rsidP="00854706">
      <w:pPr>
        <w:spacing w:after="0"/>
        <w:jc w:val="center"/>
        <w:rPr>
          <w:rFonts w:cs="Calibri Light"/>
          <w:b/>
          <w:sz w:val="32"/>
        </w:rPr>
      </w:pPr>
      <w:r w:rsidRPr="00854706">
        <w:rPr>
          <w:rFonts w:cs="Calibri Light"/>
          <w:b/>
          <w:sz w:val="32"/>
        </w:rPr>
        <w:lastRenderedPageBreak/>
        <w:t>LISTA AUTORÓW</w:t>
      </w:r>
      <w:bookmarkStart w:id="15" w:name="_Hlk79569794"/>
    </w:p>
    <w:p w14:paraId="7A3C99C6" w14:textId="05A9BAE5" w:rsidR="00854706" w:rsidRPr="00854706" w:rsidRDefault="00854706" w:rsidP="00854706">
      <w:pPr>
        <w:spacing w:after="0"/>
        <w:rPr>
          <w:rFonts w:cs="Calibri Light"/>
        </w:rPr>
      </w:pPr>
    </w:p>
    <w:tbl>
      <w:tblPr>
        <w:tblStyle w:val="Siatkatabelijasna"/>
        <w:tblW w:w="9889" w:type="dxa"/>
        <w:tblLook w:val="04A0" w:firstRow="1" w:lastRow="0" w:firstColumn="1" w:lastColumn="0" w:noHBand="0" w:noVBand="1"/>
      </w:tblPr>
      <w:tblGrid>
        <w:gridCol w:w="4922"/>
        <w:gridCol w:w="4967"/>
      </w:tblGrid>
      <w:tr w:rsidR="00854706" w:rsidRPr="00854706" w14:paraId="0942AF31" w14:textId="1BE06DEE" w:rsidTr="00926EB2">
        <w:tc>
          <w:tcPr>
            <w:tcW w:w="4922" w:type="dxa"/>
            <w:vAlign w:val="center"/>
          </w:tcPr>
          <w:p w14:paraId="13DC8EA8" w14:textId="77777777" w:rsidR="00BC7DA4" w:rsidRDefault="00BC7DA4" w:rsidP="00926EB2">
            <w:pPr>
              <w:spacing w:after="0"/>
              <w:jc w:val="center"/>
              <w:rPr>
                <w:rFonts w:cs="Calibri Light"/>
                <w:sz w:val="28"/>
              </w:rPr>
            </w:pPr>
          </w:p>
          <w:p w14:paraId="48BEC810" w14:textId="6A21202F" w:rsidR="00854706" w:rsidRPr="00854706" w:rsidRDefault="00854706" w:rsidP="00926EB2">
            <w:pPr>
              <w:spacing w:after="0"/>
              <w:jc w:val="center"/>
              <w:rPr>
                <w:rFonts w:cs="Calibri Light"/>
                <w:sz w:val="28"/>
              </w:rPr>
            </w:pPr>
            <w:r w:rsidRPr="00854706">
              <w:rPr>
                <w:rFonts w:cs="Calibri Light"/>
                <w:sz w:val="28"/>
              </w:rPr>
              <w:t>Łukasz Szkudlarek</w:t>
            </w:r>
          </w:p>
          <w:p w14:paraId="508E96F9" w14:textId="436304DF" w:rsidR="00854706" w:rsidRPr="00854706" w:rsidRDefault="00854706" w:rsidP="00926EB2">
            <w:pPr>
              <w:pStyle w:val="Akapitzlist"/>
              <w:spacing w:after="0"/>
              <w:jc w:val="center"/>
              <w:rPr>
                <w:rFonts w:cs="Calibri Light"/>
                <w:sz w:val="28"/>
              </w:rPr>
            </w:pPr>
          </w:p>
        </w:tc>
        <w:tc>
          <w:tcPr>
            <w:tcW w:w="4967" w:type="dxa"/>
          </w:tcPr>
          <w:p w14:paraId="0BE610A4" w14:textId="242CA7AB" w:rsidR="00926EB2" w:rsidRPr="00854706" w:rsidRDefault="00926EB2" w:rsidP="00854706">
            <w:pPr>
              <w:spacing w:after="0"/>
              <w:rPr>
                <w:rFonts w:cs="Calibri Light"/>
                <w:sz w:val="28"/>
              </w:rPr>
            </w:pPr>
          </w:p>
        </w:tc>
      </w:tr>
      <w:tr w:rsidR="00854706" w:rsidRPr="00854706" w14:paraId="7F6CDA7C" w14:textId="14191A81" w:rsidTr="00926EB2">
        <w:tc>
          <w:tcPr>
            <w:tcW w:w="4922" w:type="dxa"/>
            <w:vAlign w:val="center"/>
          </w:tcPr>
          <w:p w14:paraId="39DFA6AF" w14:textId="7A8E98AE" w:rsidR="00854706" w:rsidRDefault="00854706" w:rsidP="00926EB2">
            <w:pPr>
              <w:spacing w:after="0"/>
              <w:jc w:val="center"/>
              <w:rPr>
                <w:rFonts w:cs="Calibri Light"/>
                <w:sz w:val="28"/>
              </w:rPr>
            </w:pPr>
            <w:r w:rsidRPr="00854706">
              <w:rPr>
                <w:rFonts w:cs="Calibri Light"/>
                <w:sz w:val="28"/>
              </w:rPr>
              <w:t>Katarzyna Tokarczyk-Dorociak</w:t>
            </w:r>
          </w:p>
          <w:p w14:paraId="5E47B162" w14:textId="74FD680B" w:rsidR="00854706" w:rsidRPr="00854706" w:rsidRDefault="00854706" w:rsidP="00926EB2">
            <w:pPr>
              <w:spacing w:after="0"/>
              <w:jc w:val="center"/>
              <w:rPr>
                <w:rFonts w:cs="Calibri Light"/>
                <w:sz w:val="28"/>
              </w:rPr>
            </w:pPr>
          </w:p>
        </w:tc>
        <w:tc>
          <w:tcPr>
            <w:tcW w:w="4967" w:type="dxa"/>
          </w:tcPr>
          <w:p w14:paraId="221A7FD0" w14:textId="4680A23A" w:rsidR="00854706" w:rsidRPr="00854706" w:rsidRDefault="00854706" w:rsidP="003F4D80">
            <w:pPr>
              <w:spacing w:after="0"/>
              <w:jc w:val="center"/>
              <w:rPr>
                <w:rFonts w:cs="Calibri Light"/>
                <w:sz w:val="28"/>
              </w:rPr>
            </w:pPr>
          </w:p>
        </w:tc>
      </w:tr>
      <w:tr w:rsidR="00854706" w:rsidRPr="00854706" w14:paraId="32C3AEB2" w14:textId="6DA603D6" w:rsidTr="00926EB2">
        <w:tc>
          <w:tcPr>
            <w:tcW w:w="4922" w:type="dxa"/>
            <w:vAlign w:val="center"/>
          </w:tcPr>
          <w:p w14:paraId="5624D558" w14:textId="4B843DED" w:rsidR="00854706" w:rsidRDefault="00854706" w:rsidP="00926EB2">
            <w:pPr>
              <w:spacing w:after="0"/>
              <w:jc w:val="center"/>
              <w:rPr>
                <w:rFonts w:cs="Calibri Light"/>
                <w:sz w:val="28"/>
              </w:rPr>
            </w:pPr>
            <w:r w:rsidRPr="00854706">
              <w:rPr>
                <w:rFonts w:cs="Calibri Light"/>
                <w:sz w:val="28"/>
              </w:rPr>
              <w:t>Thomas Fischer</w:t>
            </w:r>
          </w:p>
          <w:p w14:paraId="0E06B7BE" w14:textId="6B91DEFF" w:rsidR="00854706" w:rsidRPr="00854706" w:rsidRDefault="00854706" w:rsidP="00926EB2">
            <w:pPr>
              <w:spacing w:after="0"/>
              <w:jc w:val="center"/>
              <w:rPr>
                <w:rFonts w:cs="Calibri Light"/>
                <w:sz w:val="28"/>
              </w:rPr>
            </w:pPr>
          </w:p>
        </w:tc>
        <w:tc>
          <w:tcPr>
            <w:tcW w:w="4967" w:type="dxa"/>
          </w:tcPr>
          <w:p w14:paraId="14EE0834" w14:textId="4FDC67E8" w:rsidR="00854706" w:rsidRPr="00854706" w:rsidRDefault="00854706" w:rsidP="00926EB2">
            <w:pPr>
              <w:spacing w:after="0"/>
              <w:jc w:val="center"/>
              <w:rPr>
                <w:rFonts w:cs="Calibri Light"/>
                <w:sz w:val="28"/>
              </w:rPr>
            </w:pPr>
          </w:p>
        </w:tc>
      </w:tr>
      <w:tr w:rsidR="00854706" w:rsidRPr="00854706" w14:paraId="770445E0" w14:textId="0ABD7641" w:rsidTr="00926EB2">
        <w:tc>
          <w:tcPr>
            <w:tcW w:w="4922" w:type="dxa"/>
            <w:vAlign w:val="center"/>
          </w:tcPr>
          <w:p w14:paraId="7B4A6F83" w14:textId="77777777" w:rsidR="00854706" w:rsidRDefault="00854706" w:rsidP="00926EB2">
            <w:pPr>
              <w:spacing w:after="0"/>
              <w:jc w:val="center"/>
              <w:rPr>
                <w:rFonts w:cs="Calibri Light"/>
                <w:sz w:val="28"/>
              </w:rPr>
            </w:pPr>
            <w:r w:rsidRPr="00854706">
              <w:rPr>
                <w:rFonts w:cs="Calibri Light"/>
                <w:sz w:val="28"/>
              </w:rPr>
              <w:t>Iwona Filipowska</w:t>
            </w:r>
          </w:p>
          <w:p w14:paraId="18119EC2" w14:textId="5F708926" w:rsidR="00926EB2" w:rsidRPr="00854706" w:rsidRDefault="00926EB2" w:rsidP="00926EB2">
            <w:pPr>
              <w:spacing w:after="0"/>
              <w:jc w:val="center"/>
              <w:rPr>
                <w:rFonts w:cs="Calibri Light"/>
                <w:sz w:val="28"/>
              </w:rPr>
            </w:pPr>
          </w:p>
        </w:tc>
        <w:tc>
          <w:tcPr>
            <w:tcW w:w="4967" w:type="dxa"/>
          </w:tcPr>
          <w:p w14:paraId="216E5A68" w14:textId="558B0B24" w:rsidR="00854706" w:rsidRPr="00854706" w:rsidRDefault="00854706" w:rsidP="00854706">
            <w:pPr>
              <w:spacing w:after="0"/>
              <w:rPr>
                <w:rFonts w:cs="Calibri Light"/>
                <w:sz w:val="28"/>
              </w:rPr>
            </w:pPr>
          </w:p>
        </w:tc>
      </w:tr>
      <w:tr w:rsidR="00854706" w:rsidRPr="00854706" w14:paraId="76C5519E" w14:textId="218F0380" w:rsidTr="00926EB2">
        <w:tc>
          <w:tcPr>
            <w:tcW w:w="4922" w:type="dxa"/>
            <w:vAlign w:val="center"/>
          </w:tcPr>
          <w:p w14:paraId="1E0C6047" w14:textId="2B488A89" w:rsidR="00854706" w:rsidRDefault="00854706" w:rsidP="00926EB2">
            <w:pPr>
              <w:spacing w:after="0"/>
              <w:jc w:val="center"/>
              <w:rPr>
                <w:rFonts w:cs="Calibri Light"/>
                <w:sz w:val="28"/>
              </w:rPr>
            </w:pPr>
            <w:r w:rsidRPr="00854706">
              <w:rPr>
                <w:rFonts w:cs="Calibri Light"/>
                <w:sz w:val="28"/>
              </w:rPr>
              <w:t>Magdalena Bernatowicz</w:t>
            </w:r>
          </w:p>
          <w:p w14:paraId="79F99490" w14:textId="3742F060" w:rsidR="00854706" w:rsidRPr="00854706" w:rsidRDefault="00854706" w:rsidP="00926EB2">
            <w:pPr>
              <w:spacing w:after="0"/>
              <w:jc w:val="center"/>
              <w:rPr>
                <w:rFonts w:cs="Calibri Light"/>
                <w:sz w:val="28"/>
              </w:rPr>
            </w:pPr>
          </w:p>
        </w:tc>
        <w:tc>
          <w:tcPr>
            <w:tcW w:w="4967" w:type="dxa"/>
          </w:tcPr>
          <w:p w14:paraId="0686166D" w14:textId="52375871" w:rsidR="00854706" w:rsidRPr="00854706" w:rsidRDefault="00854706" w:rsidP="00854706">
            <w:pPr>
              <w:spacing w:after="0"/>
              <w:rPr>
                <w:rFonts w:cs="Calibri Light"/>
                <w:sz w:val="28"/>
              </w:rPr>
            </w:pPr>
          </w:p>
        </w:tc>
      </w:tr>
      <w:tr w:rsidR="00854706" w:rsidRPr="00854706" w14:paraId="46515285" w14:textId="61170DAA" w:rsidTr="00926EB2">
        <w:tc>
          <w:tcPr>
            <w:tcW w:w="4922" w:type="dxa"/>
            <w:vAlign w:val="center"/>
          </w:tcPr>
          <w:p w14:paraId="1843B25F" w14:textId="77777777" w:rsidR="00854706" w:rsidRDefault="00854706" w:rsidP="00926EB2">
            <w:pPr>
              <w:spacing w:after="0"/>
              <w:jc w:val="center"/>
              <w:rPr>
                <w:rFonts w:cs="Calibri Light"/>
                <w:sz w:val="28"/>
              </w:rPr>
            </w:pPr>
            <w:r w:rsidRPr="00854706">
              <w:rPr>
                <w:rFonts w:cs="Calibri Light"/>
                <w:sz w:val="28"/>
              </w:rPr>
              <w:t>Małgorzata Świąder</w:t>
            </w:r>
          </w:p>
          <w:p w14:paraId="0AD91D9A" w14:textId="230F2D25" w:rsidR="00854706" w:rsidRPr="00854706" w:rsidRDefault="00854706" w:rsidP="00926EB2">
            <w:pPr>
              <w:spacing w:after="0"/>
              <w:jc w:val="center"/>
              <w:rPr>
                <w:rFonts w:cs="Calibri Light"/>
                <w:sz w:val="28"/>
              </w:rPr>
            </w:pPr>
          </w:p>
        </w:tc>
        <w:tc>
          <w:tcPr>
            <w:tcW w:w="4967" w:type="dxa"/>
          </w:tcPr>
          <w:p w14:paraId="4C742A31" w14:textId="3048C443" w:rsidR="00854706" w:rsidRPr="00854706" w:rsidRDefault="00854706" w:rsidP="00854706">
            <w:pPr>
              <w:spacing w:after="0"/>
              <w:rPr>
                <w:rFonts w:cs="Calibri Light"/>
                <w:sz w:val="28"/>
              </w:rPr>
            </w:pPr>
          </w:p>
        </w:tc>
      </w:tr>
      <w:tr w:rsidR="00854706" w:rsidRPr="00854706" w14:paraId="4054029C" w14:textId="1F83882C" w:rsidTr="00926EB2">
        <w:tc>
          <w:tcPr>
            <w:tcW w:w="4922" w:type="dxa"/>
            <w:vAlign w:val="center"/>
          </w:tcPr>
          <w:p w14:paraId="4826622B" w14:textId="77777777" w:rsidR="00854706" w:rsidRDefault="00854706" w:rsidP="00926EB2">
            <w:pPr>
              <w:spacing w:after="0"/>
              <w:jc w:val="center"/>
              <w:rPr>
                <w:rFonts w:cs="Calibri Light"/>
                <w:sz w:val="28"/>
              </w:rPr>
            </w:pPr>
            <w:r w:rsidRPr="00854706">
              <w:rPr>
                <w:rFonts w:cs="Calibri Light"/>
                <w:sz w:val="28"/>
              </w:rPr>
              <w:t>Jan Kazak</w:t>
            </w:r>
          </w:p>
          <w:p w14:paraId="38D78D49" w14:textId="6F0FB1D6" w:rsidR="00854706" w:rsidRPr="00854706" w:rsidRDefault="00854706" w:rsidP="00926EB2">
            <w:pPr>
              <w:spacing w:after="0"/>
              <w:jc w:val="center"/>
              <w:rPr>
                <w:rFonts w:cs="Calibri Light"/>
                <w:sz w:val="28"/>
              </w:rPr>
            </w:pPr>
          </w:p>
        </w:tc>
        <w:tc>
          <w:tcPr>
            <w:tcW w:w="4967" w:type="dxa"/>
          </w:tcPr>
          <w:p w14:paraId="140BC8D1" w14:textId="729E16AD" w:rsidR="00854706" w:rsidRPr="00854706" w:rsidRDefault="00854706" w:rsidP="00854706">
            <w:pPr>
              <w:spacing w:after="0"/>
              <w:rPr>
                <w:rFonts w:cs="Calibri Light"/>
                <w:sz w:val="28"/>
              </w:rPr>
            </w:pPr>
          </w:p>
        </w:tc>
      </w:tr>
      <w:tr w:rsidR="00854706" w:rsidRPr="00854706" w14:paraId="5D29F933" w14:textId="2323C2AF" w:rsidTr="00926EB2">
        <w:tc>
          <w:tcPr>
            <w:tcW w:w="4922" w:type="dxa"/>
            <w:vAlign w:val="center"/>
          </w:tcPr>
          <w:p w14:paraId="20B62EAD" w14:textId="77777777" w:rsidR="00854706" w:rsidRDefault="00854706" w:rsidP="00926EB2">
            <w:pPr>
              <w:spacing w:after="0"/>
              <w:jc w:val="center"/>
              <w:rPr>
                <w:rFonts w:cs="Calibri Light"/>
                <w:sz w:val="28"/>
              </w:rPr>
            </w:pPr>
            <w:r w:rsidRPr="00854706">
              <w:rPr>
                <w:rFonts w:cs="Calibri Light"/>
                <w:sz w:val="28"/>
              </w:rPr>
              <w:t>Paulina Taborska</w:t>
            </w:r>
          </w:p>
          <w:p w14:paraId="71F4F362" w14:textId="7D46D068" w:rsidR="00854706" w:rsidRPr="00854706" w:rsidRDefault="00854706" w:rsidP="00926EB2">
            <w:pPr>
              <w:spacing w:after="0"/>
              <w:jc w:val="center"/>
              <w:rPr>
                <w:rFonts w:cs="Calibri Light"/>
                <w:sz w:val="28"/>
              </w:rPr>
            </w:pPr>
          </w:p>
        </w:tc>
        <w:tc>
          <w:tcPr>
            <w:tcW w:w="4967" w:type="dxa"/>
          </w:tcPr>
          <w:p w14:paraId="2DF0755D" w14:textId="35D8F0F8" w:rsidR="00854706" w:rsidRPr="00854706" w:rsidRDefault="00854706" w:rsidP="00854706">
            <w:pPr>
              <w:spacing w:after="0"/>
              <w:rPr>
                <w:rFonts w:cs="Calibri Light"/>
                <w:sz w:val="28"/>
              </w:rPr>
            </w:pPr>
          </w:p>
        </w:tc>
      </w:tr>
      <w:tr w:rsidR="00854706" w:rsidRPr="00854706" w14:paraId="697F86FC" w14:textId="7CD336B1" w:rsidTr="00926EB2">
        <w:tc>
          <w:tcPr>
            <w:tcW w:w="4922" w:type="dxa"/>
            <w:vAlign w:val="center"/>
          </w:tcPr>
          <w:p w14:paraId="00140D23" w14:textId="77777777" w:rsidR="00854706" w:rsidRDefault="00854706" w:rsidP="00926EB2">
            <w:pPr>
              <w:spacing w:after="0"/>
              <w:jc w:val="center"/>
              <w:rPr>
                <w:rFonts w:cs="Calibri Light"/>
                <w:sz w:val="28"/>
              </w:rPr>
            </w:pPr>
            <w:r w:rsidRPr="00854706">
              <w:rPr>
                <w:rFonts w:cs="Calibri Light"/>
                <w:sz w:val="28"/>
              </w:rPr>
              <w:t>Waldemar Bernatowicz</w:t>
            </w:r>
          </w:p>
          <w:p w14:paraId="2E4A0A72" w14:textId="136AB7A6" w:rsidR="00854706" w:rsidRPr="00854706" w:rsidRDefault="00854706" w:rsidP="00926EB2">
            <w:pPr>
              <w:spacing w:after="0"/>
              <w:jc w:val="center"/>
              <w:rPr>
                <w:rFonts w:cs="Calibri Light"/>
                <w:sz w:val="28"/>
              </w:rPr>
            </w:pPr>
          </w:p>
        </w:tc>
        <w:tc>
          <w:tcPr>
            <w:tcW w:w="4967" w:type="dxa"/>
          </w:tcPr>
          <w:p w14:paraId="4DE61032" w14:textId="5EA13953" w:rsidR="00854706" w:rsidRPr="00854706" w:rsidRDefault="00854706" w:rsidP="00854706">
            <w:pPr>
              <w:spacing w:after="0"/>
              <w:rPr>
                <w:rFonts w:cs="Calibri Light"/>
                <w:sz w:val="28"/>
              </w:rPr>
            </w:pPr>
          </w:p>
        </w:tc>
      </w:tr>
    </w:tbl>
    <w:p w14:paraId="7E9407B5" w14:textId="77777777" w:rsidR="00854706" w:rsidRPr="00854706" w:rsidRDefault="00854706" w:rsidP="00854706">
      <w:pPr>
        <w:spacing w:after="0"/>
        <w:rPr>
          <w:rFonts w:cs="Calibri Light"/>
        </w:rPr>
      </w:pPr>
    </w:p>
    <w:bookmarkEnd w:id="15"/>
    <w:p w14:paraId="4DA0F8A1" w14:textId="35517E56" w:rsidR="00854706" w:rsidRDefault="00854706" w:rsidP="00854706">
      <w:pPr>
        <w:spacing w:after="0"/>
        <w:rPr>
          <w:rFonts w:cs="Calibri Light"/>
        </w:rPr>
      </w:pPr>
      <w:r w:rsidRPr="00854706">
        <w:rPr>
          <w:rFonts w:cs="Calibri Light"/>
        </w:rPr>
        <w:t>Wszystkie wymienione osoby spełniają kryteria o których mowa w artykule 74a.2 ustawy z dnia 3.10.2008 r. o udostępnianiu informacji o środowisku i jego ochronie, udziale społeczeństwa w ochronie środowiska oraz o ocenach oddziaływania na środowisko (Dz. U. z 2021 r. poz. 247) </w:t>
      </w:r>
    </w:p>
    <w:p w14:paraId="12686F74" w14:textId="49B901D5" w:rsidR="00854706" w:rsidRDefault="00854706">
      <w:pPr>
        <w:spacing w:after="0" w:line="240" w:lineRule="auto"/>
        <w:rPr>
          <w:rFonts w:cs="Calibri Light"/>
        </w:rPr>
      </w:pPr>
      <w:r>
        <w:rPr>
          <w:rFonts w:cs="Calibri Light"/>
        </w:rPr>
        <w:br w:type="page"/>
      </w:r>
    </w:p>
    <w:p w14:paraId="59881926" w14:textId="77777777" w:rsidR="00854706" w:rsidRDefault="00854706" w:rsidP="00854706">
      <w:pPr>
        <w:spacing w:after="0"/>
        <w:rPr>
          <w:rFonts w:cs="Calibri Light"/>
        </w:rPr>
      </w:pPr>
    </w:p>
    <w:p w14:paraId="1333F714" w14:textId="1DCFC3D4" w:rsidR="000512C3" w:rsidRPr="000D7CF0" w:rsidRDefault="000512C3" w:rsidP="000D7CF0">
      <w:pPr>
        <w:jc w:val="center"/>
        <w:rPr>
          <w:b/>
        </w:rPr>
      </w:pPr>
      <w:bookmarkStart w:id="16" w:name="_Toc65761854"/>
      <w:bookmarkStart w:id="17" w:name="_Toc66088014"/>
      <w:bookmarkStart w:id="18" w:name="_Toc66358062"/>
      <w:bookmarkStart w:id="19" w:name="_Toc66809671"/>
      <w:bookmarkStart w:id="20" w:name="_Toc66969694"/>
      <w:bookmarkStart w:id="21" w:name="_Toc67562606"/>
      <w:r w:rsidRPr="000D7CF0">
        <w:rPr>
          <w:b/>
        </w:rPr>
        <w:t>ZAWARTOŚĆ PROGNOZY</w:t>
      </w:r>
      <w:bookmarkEnd w:id="16"/>
      <w:bookmarkEnd w:id="17"/>
      <w:bookmarkEnd w:id="18"/>
      <w:bookmarkEnd w:id="19"/>
      <w:bookmarkEnd w:id="20"/>
      <w:bookmarkEnd w:id="21"/>
    </w:p>
    <w:p w14:paraId="05B53D4B" w14:textId="659BA64A" w:rsidR="007F2CBB" w:rsidRDefault="000E0CDB">
      <w:pPr>
        <w:pStyle w:val="Spistreci1"/>
        <w:tabs>
          <w:tab w:val="left" w:pos="440"/>
        </w:tabs>
        <w:rPr>
          <w:rFonts w:asciiTheme="minorHAnsi" w:eastAsiaTheme="minorEastAsia" w:hAnsiTheme="minorHAnsi" w:cstheme="minorBidi"/>
          <w:b w:val="0"/>
          <w:bCs w:val="0"/>
          <w:caps w:val="0"/>
          <w:noProof/>
          <w:sz w:val="22"/>
          <w:szCs w:val="22"/>
          <w:lang w:eastAsia="pl-PL"/>
        </w:rPr>
      </w:pPr>
      <w:r w:rsidRPr="00E81101">
        <w:rPr>
          <w:rFonts w:cs="Calibri Light"/>
          <w:sz w:val="16"/>
          <w:szCs w:val="16"/>
        </w:rPr>
        <w:fldChar w:fldCharType="begin"/>
      </w:r>
      <w:r w:rsidR="00C27A01" w:rsidRPr="00E81101">
        <w:rPr>
          <w:rFonts w:cs="Calibri Light"/>
          <w:sz w:val="16"/>
          <w:szCs w:val="16"/>
        </w:rPr>
        <w:instrText xml:space="preserve"> TOC \o "1-3" \h \z \u </w:instrText>
      </w:r>
      <w:r w:rsidRPr="00E81101">
        <w:rPr>
          <w:rFonts w:cs="Calibri Light"/>
          <w:sz w:val="16"/>
          <w:szCs w:val="16"/>
        </w:rPr>
        <w:fldChar w:fldCharType="separate"/>
      </w:r>
      <w:hyperlink w:anchor="_Toc79528856" w:history="1">
        <w:r w:rsidR="007F2CBB" w:rsidRPr="00807949">
          <w:rPr>
            <w:rStyle w:val="Hipercze"/>
            <w:rFonts w:cs="Calibri Light"/>
            <w:noProof/>
          </w:rPr>
          <w:t>1</w:t>
        </w:r>
        <w:r w:rsidR="007F2CBB">
          <w:rPr>
            <w:rFonts w:asciiTheme="minorHAnsi" w:eastAsiaTheme="minorEastAsia" w:hAnsiTheme="minorHAnsi" w:cstheme="minorBidi"/>
            <w:b w:val="0"/>
            <w:bCs w:val="0"/>
            <w:caps w:val="0"/>
            <w:noProof/>
            <w:sz w:val="22"/>
            <w:szCs w:val="22"/>
            <w:lang w:eastAsia="pl-PL"/>
          </w:rPr>
          <w:tab/>
        </w:r>
        <w:r w:rsidR="007F2CBB" w:rsidRPr="00807949">
          <w:rPr>
            <w:rStyle w:val="Hipercze"/>
            <w:rFonts w:cs="Calibri Light"/>
            <w:noProof/>
          </w:rPr>
          <w:t>ZAKRES PROGNOZY, STOPIEŃ SZCZEGÓŁOWOŚCI PROWADZONYCH OCEN ORAZ METODY ZASTOSOWANE PRZY SPORZ</w:t>
        </w:r>
        <w:r w:rsidR="007F2CBB" w:rsidRPr="00807949">
          <w:rPr>
            <w:rStyle w:val="Hipercze"/>
            <w:rFonts w:eastAsia="TimesNewRoman" w:cs="Calibri Light"/>
            <w:noProof/>
          </w:rPr>
          <w:t>Ą</w:t>
        </w:r>
        <w:r w:rsidR="007F2CBB" w:rsidRPr="00807949">
          <w:rPr>
            <w:rStyle w:val="Hipercze"/>
            <w:rFonts w:cs="Calibri Light"/>
            <w:noProof/>
          </w:rPr>
          <w:t>DZANIU PROGNOZY</w:t>
        </w:r>
        <w:r w:rsidR="007F2CBB">
          <w:rPr>
            <w:noProof/>
            <w:webHidden/>
          </w:rPr>
          <w:tab/>
        </w:r>
        <w:r w:rsidR="007F2CBB">
          <w:rPr>
            <w:noProof/>
            <w:webHidden/>
          </w:rPr>
          <w:fldChar w:fldCharType="begin"/>
        </w:r>
        <w:r w:rsidR="007F2CBB">
          <w:rPr>
            <w:noProof/>
            <w:webHidden/>
          </w:rPr>
          <w:instrText xml:space="preserve"> PAGEREF _Toc79528856 \h </w:instrText>
        </w:r>
        <w:r w:rsidR="007F2CBB">
          <w:rPr>
            <w:noProof/>
            <w:webHidden/>
          </w:rPr>
        </w:r>
        <w:r w:rsidR="007F2CBB">
          <w:rPr>
            <w:noProof/>
            <w:webHidden/>
          </w:rPr>
          <w:fldChar w:fldCharType="separate"/>
        </w:r>
        <w:r w:rsidR="005F1128">
          <w:rPr>
            <w:noProof/>
            <w:webHidden/>
          </w:rPr>
          <w:t>6</w:t>
        </w:r>
        <w:r w:rsidR="007F2CBB">
          <w:rPr>
            <w:noProof/>
            <w:webHidden/>
          </w:rPr>
          <w:fldChar w:fldCharType="end"/>
        </w:r>
      </w:hyperlink>
    </w:p>
    <w:p w14:paraId="14FD293C" w14:textId="0F8AFF5A"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57" w:history="1">
        <w:r w:rsidR="007F2CBB" w:rsidRPr="00807949">
          <w:rPr>
            <w:rStyle w:val="Hipercze"/>
            <w:rFonts w:cs="Calibri Light"/>
            <w:noProof/>
          </w:rPr>
          <w:t>1.1</w:t>
        </w:r>
        <w:r w:rsidR="007F2CBB">
          <w:rPr>
            <w:rFonts w:asciiTheme="minorHAnsi" w:eastAsiaTheme="minorEastAsia" w:hAnsiTheme="minorHAnsi" w:cstheme="minorBidi"/>
            <w:bCs w:val="0"/>
            <w:noProof/>
            <w:sz w:val="22"/>
            <w:szCs w:val="22"/>
            <w:lang w:eastAsia="pl-PL"/>
          </w:rPr>
          <w:tab/>
        </w:r>
        <w:r w:rsidR="007F2CBB" w:rsidRPr="00807949">
          <w:rPr>
            <w:rStyle w:val="Hipercze"/>
            <w:rFonts w:cs="Calibri Light"/>
            <w:noProof/>
          </w:rPr>
          <w:t>Informacje o zwartości i najważniejszych celach Programu oraz jego powiązania z innymi dokumentami</w:t>
        </w:r>
        <w:r w:rsidR="007F2CBB">
          <w:rPr>
            <w:noProof/>
            <w:webHidden/>
          </w:rPr>
          <w:tab/>
        </w:r>
        <w:r w:rsidR="007F2CBB">
          <w:rPr>
            <w:noProof/>
            <w:webHidden/>
          </w:rPr>
          <w:fldChar w:fldCharType="begin"/>
        </w:r>
        <w:r w:rsidR="007F2CBB">
          <w:rPr>
            <w:noProof/>
            <w:webHidden/>
          </w:rPr>
          <w:instrText xml:space="preserve"> PAGEREF _Toc79528857 \h </w:instrText>
        </w:r>
        <w:r w:rsidR="007F2CBB">
          <w:rPr>
            <w:noProof/>
            <w:webHidden/>
          </w:rPr>
        </w:r>
        <w:r w:rsidR="007F2CBB">
          <w:rPr>
            <w:noProof/>
            <w:webHidden/>
          </w:rPr>
          <w:fldChar w:fldCharType="separate"/>
        </w:r>
        <w:r w:rsidR="005F1128">
          <w:rPr>
            <w:noProof/>
            <w:webHidden/>
          </w:rPr>
          <w:t>7</w:t>
        </w:r>
        <w:r w:rsidR="007F2CBB">
          <w:rPr>
            <w:noProof/>
            <w:webHidden/>
          </w:rPr>
          <w:fldChar w:fldCharType="end"/>
        </w:r>
      </w:hyperlink>
    </w:p>
    <w:p w14:paraId="4F23A51C" w14:textId="6938FADF"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58" w:history="1">
        <w:r w:rsidR="007F2CBB" w:rsidRPr="00807949">
          <w:rPr>
            <w:rStyle w:val="Hipercze"/>
            <w:rFonts w:cs="Calibri Light"/>
            <w:noProof/>
          </w:rPr>
          <w:t>1.2</w:t>
        </w:r>
        <w:r w:rsidR="007F2CBB">
          <w:rPr>
            <w:rFonts w:asciiTheme="minorHAnsi" w:eastAsiaTheme="minorEastAsia" w:hAnsiTheme="minorHAnsi" w:cstheme="minorBidi"/>
            <w:bCs w:val="0"/>
            <w:noProof/>
            <w:sz w:val="22"/>
            <w:szCs w:val="22"/>
            <w:lang w:eastAsia="pl-PL"/>
          </w:rPr>
          <w:tab/>
        </w:r>
        <w:r w:rsidR="007F2CBB" w:rsidRPr="00807949">
          <w:rPr>
            <w:rStyle w:val="Hipercze"/>
            <w:rFonts w:cs="Calibri Light"/>
            <w:noProof/>
          </w:rPr>
          <w:t>Informacje o metodach zastosowanych przy sporządzaniu prognozy</w:t>
        </w:r>
        <w:r w:rsidR="007F2CBB">
          <w:rPr>
            <w:noProof/>
            <w:webHidden/>
          </w:rPr>
          <w:tab/>
        </w:r>
        <w:r w:rsidR="007F2CBB">
          <w:rPr>
            <w:noProof/>
            <w:webHidden/>
          </w:rPr>
          <w:fldChar w:fldCharType="begin"/>
        </w:r>
        <w:r w:rsidR="007F2CBB">
          <w:rPr>
            <w:noProof/>
            <w:webHidden/>
          </w:rPr>
          <w:instrText xml:space="preserve"> PAGEREF _Toc79528858 \h </w:instrText>
        </w:r>
        <w:r w:rsidR="007F2CBB">
          <w:rPr>
            <w:noProof/>
            <w:webHidden/>
          </w:rPr>
        </w:r>
        <w:r w:rsidR="007F2CBB">
          <w:rPr>
            <w:noProof/>
            <w:webHidden/>
          </w:rPr>
          <w:fldChar w:fldCharType="separate"/>
        </w:r>
        <w:r w:rsidR="005F1128">
          <w:rPr>
            <w:noProof/>
            <w:webHidden/>
          </w:rPr>
          <w:t>12</w:t>
        </w:r>
        <w:r w:rsidR="007F2CBB">
          <w:rPr>
            <w:noProof/>
            <w:webHidden/>
          </w:rPr>
          <w:fldChar w:fldCharType="end"/>
        </w:r>
      </w:hyperlink>
    </w:p>
    <w:p w14:paraId="2581F37F" w14:textId="101CFB72"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59" w:history="1">
        <w:r w:rsidR="007F2CBB" w:rsidRPr="00807949">
          <w:rPr>
            <w:rStyle w:val="Hipercze"/>
            <w:rFonts w:cs="Calibri Light"/>
            <w:noProof/>
          </w:rPr>
          <w:t>1.3</w:t>
        </w:r>
        <w:r w:rsidR="007F2CBB">
          <w:rPr>
            <w:rFonts w:asciiTheme="minorHAnsi" w:eastAsiaTheme="minorEastAsia" w:hAnsiTheme="minorHAnsi" w:cstheme="minorBidi"/>
            <w:bCs w:val="0"/>
            <w:noProof/>
            <w:sz w:val="22"/>
            <w:szCs w:val="22"/>
            <w:lang w:eastAsia="pl-PL"/>
          </w:rPr>
          <w:tab/>
        </w:r>
        <w:r w:rsidR="007F2CBB" w:rsidRPr="00807949">
          <w:rPr>
            <w:rStyle w:val="Hipercze"/>
            <w:rFonts w:cs="Calibri Light"/>
            <w:noProof/>
          </w:rPr>
          <w:t>Wskazanie napotkanych trudności wynikających z niedostatków techniki lub luk we współczesnej wiedzy</w:t>
        </w:r>
        <w:r w:rsidR="007F2CBB">
          <w:rPr>
            <w:noProof/>
            <w:webHidden/>
          </w:rPr>
          <w:tab/>
        </w:r>
        <w:r w:rsidR="007F2CBB">
          <w:rPr>
            <w:noProof/>
            <w:webHidden/>
          </w:rPr>
          <w:fldChar w:fldCharType="begin"/>
        </w:r>
        <w:r w:rsidR="007F2CBB">
          <w:rPr>
            <w:noProof/>
            <w:webHidden/>
          </w:rPr>
          <w:instrText xml:space="preserve"> PAGEREF _Toc79528859 \h </w:instrText>
        </w:r>
        <w:r w:rsidR="007F2CBB">
          <w:rPr>
            <w:noProof/>
            <w:webHidden/>
          </w:rPr>
        </w:r>
        <w:r w:rsidR="007F2CBB">
          <w:rPr>
            <w:noProof/>
            <w:webHidden/>
          </w:rPr>
          <w:fldChar w:fldCharType="separate"/>
        </w:r>
        <w:r w:rsidR="005F1128">
          <w:rPr>
            <w:noProof/>
            <w:webHidden/>
          </w:rPr>
          <w:t>17</w:t>
        </w:r>
        <w:r w:rsidR="007F2CBB">
          <w:rPr>
            <w:noProof/>
            <w:webHidden/>
          </w:rPr>
          <w:fldChar w:fldCharType="end"/>
        </w:r>
      </w:hyperlink>
    </w:p>
    <w:p w14:paraId="05671E31" w14:textId="31171F22" w:rsidR="007F2CBB" w:rsidRDefault="00BC7DA4">
      <w:pPr>
        <w:pStyle w:val="Spistreci1"/>
        <w:tabs>
          <w:tab w:val="left" w:pos="440"/>
        </w:tabs>
        <w:rPr>
          <w:rFonts w:asciiTheme="minorHAnsi" w:eastAsiaTheme="minorEastAsia" w:hAnsiTheme="minorHAnsi" w:cstheme="minorBidi"/>
          <w:b w:val="0"/>
          <w:bCs w:val="0"/>
          <w:caps w:val="0"/>
          <w:noProof/>
          <w:sz w:val="22"/>
          <w:szCs w:val="22"/>
          <w:lang w:eastAsia="pl-PL"/>
        </w:rPr>
      </w:pPr>
      <w:hyperlink w:anchor="_Toc79528860" w:history="1">
        <w:r w:rsidR="007F2CBB" w:rsidRPr="00807949">
          <w:rPr>
            <w:rStyle w:val="Hipercze"/>
            <w:rFonts w:cs="Calibri Light"/>
            <w:noProof/>
          </w:rPr>
          <w:t>2</w:t>
        </w:r>
        <w:r w:rsidR="007F2CBB">
          <w:rPr>
            <w:rFonts w:asciiTheme="minorHAnsi" w:eastAsiaTheme="minorEastAsia" w:hAnsiTheme="minorHAnsi" w:cstheme="minorBidi"/>
            <w:b w:val="0"/>
            <w:bCs w:val="0"/>
            <w:caps w:val="0"/>
            <w:noProof/>
            <w:sz w:val="22"/>
            <w:szCs w:val="22"/>
            <w:lang w:eastAsia="pl-PL"/>
          </w:rPr>
          <w:tab/>
        </w:r>
        <w:r w:rsidR="007F2CBB" w:rsidRPr="00807949">
          <w:rPr>
            <w:rStyle w:val="Hipercze"/>
            <w:rFonts w:cs="Calibri Light"/>
            <w:noProof/>
          </w:rPr>
          <w:t>OCENA ZAWARTOŚCI PROGRAMU ORAZ JEGO POWI</w:t>
        </w:r>
        <w:r w:rsidR="007F2CBB" w:rsidRPr="00807949">
          <w:rPr>
            <w:rStyle w:val="Hipercze"/>
            <w:rFonts w:eastAsia="TimesNewRoman" w:cs="Calibri Light"/>
            <w:noProof/>
          </w:rPr>
          <w:t>Ą</w:t>
        </w:r>
        <w:r w:rsidR="007F2CBB" w:rsidRPr="00807949">
          <w:rPr>
            <w:rStyle w:val="Hipercze"/>
            <w:rFonts w:cs="Calibri Light"/>
            <w:noProof/>
          </w:rPr>
          <w:t>ZANIA Z INNYMI DOKUMENTAMI</w:t>
        </w:r>
        <w:r w:rsidR="007F2CBB">
          <w:rPr>
            <w:noProof/>
            <w:webHidden/>
          </w:rPr>
          <w:tab/>
        </w:r>
        <w:r w:rsidR="007F2CBB">
          <w:rPr>
            <w:noProof/>
            <w:webHidden/>
          </w:rPr>
          <w:fldChar w:fldCharType="begin"/>
        </w:r>
        <w:r w:rsidR="007F2CBB">
          <w:rPr>
            <w:noProof/>
            <w:webHidden/>
          </w:rPr>
          <w:instrText xml:space="preserve"> PAGEREF _Toc79528860 \h </w:instrText>
        </w:r>
        <w:r w:rsidR="007F2CBB">
          <w:rPr>
            <w:noProof/>
            <w:webHidden/>
          </w:rPr>
        </w:r>
        <w:r w:rsidR="007F2CBB">
          <w:rPr>
            <w:noProof/>
            <w:webHidden/>
          </w:rPr>
          <w:fldChar w:fldCharType="separate"/>
        </w:r>
        <w:r w:rsidR="005F1128">
          <w:rPr>
            <w:noProof/>
            <w:webHidden/>
          </w:rPr>
          <w:t>17</w:t>
        </w:r>
        <w:r w:rsidR="007F2CBB">
          <w:rPr>
            <w:noProof/>
            <w:webHidden/>
          </w:rPr>
          <w:fldChar w:fldCharType="end"/>
        </w:r>
      </w:hyperlink>
    </w:p>
    <w:p w14:paraId="5FFDE31D" w14:textId="54AFB717"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61" w:history="1">
        <w:r w:rsidR="007F2CBB" w:rsidRPr="00807949">
          <w:rPr>
            <w:rStyle w:val="Hipercze"/>
            <w:rFonts w:cs="Calibri Light"/>
            <w:noProof/>
          </w:rPr>
          <w:t>2.1</w:t>
        </w:r>
        <w:r w:rsidR="007F2CBB">
          <w:rPr>
            <w:rFonts w:asciiTheme="minorHAnsi" w:eastAsiaTheme="minorEastAsia" w:hAnsiTheme="minorHAnsi" w:cstheme="minorBidi"/>
            <w:bCs w:val="0"/>
            <w:noProof/>
            <w:sz w:val="22"/>
            <w:szCs w:val="22"/>
            <w:lang w:eastAsia="pl-PL"/>
          </w:rPr>
          <w:tab/>
        </w:r>
        <w:r w:rsidR="007F2CBB" w:rsidRPr="00807949">
          <w:rPr>
            <w:rStyle w:val="Hipercze"/>
            <w:rFonts w:cs="Calibri Light"/>
            <w:noProof/>
          </w:rPr>
          <w:t>Analiza zgodności z zasadami Zrównoważonego Rozwoju</w:t>
        </w:r>
        <w:r w:rsidR="007F2CBB">
          <w:rPr>
            <w:noProof/>
            <w:webHidden/>
          </w:rPr>
          <w:tab/>
        </w:r>
        <w:r w:rsidR="007F2CBB">
          <w:rPr>
            <w:noProof/>
            <w:webHidden/>
          </w:rPr>
          <w:fldChar w:fldCharType="begin"/>
        </w:r>
        <w:r w:rsidR="007F2CBB">
          <w:rPr>
            <w:noProof/>
            <w:webHidden/>
          </w:rPr>
          <w:instrText xml:space="preserve"> PAGEREF _Toc79528861 \h </w:instrText>
        </w:r>
        <w:r w:rsidR="007F2CBB">
          <w:rPr>
            <w:noProof/>
            <w:webHidden/>
          </w:rPr>
        </w:r>
        <w:r w:rsidR="007F2CBB">
          <w:rPr>
            <w:noProof/>
            <w:webHidden/>
          </w:rPr>
          <w:fldChar w:fldCharType="separate"/>
        </w:r>
        <w:r w:rsidR="005F1128">
          <w:rPr>
            <w:noProof/>
            <w:webHidden/>
          </w:rPr>
          <w:t>17</w:t>
        </w:r>
        <w:r w:rsidR="007F2CBB">
          <w:rPr>
            <w:noProof/>
            <w:webHidden/>
          </w:rPr>
          <w:fldChar w:fldCharType="end"/>
        </w:r>
      </w:hyperlink>
    </w:p>
    <w:p w14:paraId="29FEBAE9" w14:textId="1CA1779B"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62" w:history="1">
        <w:r w:rsidR="007F2CBB" w:rsidRPr="00807949">
          <w:rPr>
            <w:rStyle w:val="Hipercze"/>
            <w:rFonts w:cs="Calibri Light"/>
            <w:noProof/>
          </w:rPr>
          <w:t>2.2</w:t>
        </w:r>
        <w:r w:rsidR="007F2CBB">
          <w:rPr>
            <w:rFonts w:asciiTheme="minorHAnsi" w:eastAsiaTheme="minorEastAsia" w:hAnsiTheme="minorHAnsi" w:cstheme="minorBidi"/>
            <w:bCs w:val="0"/>
            <w:noProof/>
            <w:sz w:val="22"/>
            <w:szCs w:val="22"/>
            <w:lang w:eastAsia="pl-PL"/>
          </w:rPr>
          <w:tab/>
        </w:r>
        <w:r w:rsidR="007F2CBB" w:rsidRPr="00807949">
          <w:rPr>
            <w:rStyle w:val="Hipercze"/>
            <w:rFonts w:cs="Calibri Light"/>
            <w:noProof/>
          </w:rPr>
          <w:t>Informacja o zawartości i głównych celach projektowanego dokumentu wraz z analizą powiązań Programu z celami ochrony środowiska ustanowionymi na szczeblu wspólnotowym i krajowym</w:t>
        </w:r>
        <w:r w:rsidR="007F2CBB">
          <w:rPr>
            <w:noProof/>
            <w:webHidden/>
          </w:rPr>
          <w:tab/>
        </w:r>
        <w:r w:rsidR="007F2CBB">
          <w:rPr>
            <w:noProof/>
            <w:webHidden/>
          </w:rPr>
          <w:fldChar w:fldCharType="begin"/>
        </w:r>
        <w:r w:rsidR="007F2CBB">
          <w:rPr>
            <w:noProof/>
            <w:webHidden/>
          </w:rPr>
          <w:instrText xml:space="preserve"> PAGEREF _Toc79528862 \h </w:instrText>
        </w:r>
        <w:r w:rsidR="007F2CBB">
          <w:rPr>
            <w:noProof/>
            <w:webHidden/>
          </w:rPr>
        </w:r>
        <w:r w:rsidR="007F2CBB">
          <w:rPr>
            <w:noProof/>
            <w:webHidden/>
          </w:rPr>
          <w:fldChar w:fldCharType="separate"/>
        </w:r>
        <w:r w:rsidR="005F1128">
          <w:rPr>
            <w:noProof/>
            <w:webHidden/>
          </w:rPr>
          <w:t>23</w:t>
        </w:r>
        <w:r w:rsidR="007F2CBB">
          <w:rPr>
            <w:noProof/>
            <w:webHidden/>
          </w:rPr>
          <w:fldChar w:fldCharType="end"/>
        </w:r>
      </w:hyperlink>
    </w:p>
    <w:p w14:paraId="2C553B49" w14:textId="46C7E484" w:rsidR="007F2CBB" w:rsidRDefault="00BC7DA4">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79528863" w:history="1">
        <w:r w:rsidR="007F2CBB" w:rsidRPr="00807949">
          <w:rPr>
            <w:rStyle w:val="Hipercze"/>
            <w:noProof/>
            <w14:scene3d>
              <w14:camera w14:prst="orthographicFront"/>
              <w14:lightRig w14:rig="threePt" w14:dir="t">
                <w14:rot w14:lat="0" w14:lon="0" w14:rev="0"/>
              </w14:lightRig>
            </w14:scene3d>
          </w:rPr>
          <w:t>2.2.1</w:t>
        </w:r>
        <w:r w:rsidR="007F2CBB">
          <w:rPr>
            <w:rFonts w:asciiTheme="minorHAnsi" w:eastAsiaTheme="minorEastAsia" w:hAnsiTheme="minorHAnsi" w:cstheme="minorBidi"/>
            <w:noProof/>
            <w:sz w:val="22"/>
            <w:szCs w:val="22"/>
            <w:lang w:eastAsia="pl-PL"/>
          </w:rPr>
          <w:tab/>
        </w:r>
        <w:r w:rsidR="007F2CBB" w:rsidRPr="00807949">
          <w:rPr>
            <w:rStyle w:val="Hipercze"/>
            <w:noProof/>
          </w:rPr>
          <w:t>Dokumenty ustanawiające cele ochrony środowiska na szczeblu unijnym oraz ich powiązania z Programem</w:t>
        </w:r>
        <w:r w:rsidR="007F2CBB">
          <w:rPr>
            <w:noProof/>
            <w:webHidden/>
          </w:rPr>
          <w:tab/>
        </w:r>
        <w:r w:rsidR="007F2CBB">
          <w:rPr>
            <w:noProof/>
            <w:webHidden/>
          </w:rPr>
          <w:fldChar w:fldCharType="begin"/>
        </w:r>
        <w:r w:rsidR="007F2CBB">
          <w:rPr>
            <w:noProof/>
            <w:webHidden/>
          </w:rPr>
          <w:instrText xml:space="preserve"> PAGEREF _Toc79528863 \h </w:instrText>
        </w:r>
        <w:r w:rsidR="007F2CBB">
          <w:rPr>
            <w:noProof/>
            <w:webHidden/>
          </w:rPr>
        </w:r>
        <w:r w:rsidR="007F2CBB">
          <w:rPr>
            <w:noProof/>
            <w:webHidden/>
          </w:rPr>
          <w:fldChar w:fldCharType="separate"/>
        </w:r>
        <w:r w:rsidR="005F1128">
          <w:rPr>
            <w:noProof/>
            <w:webHidden/>
          </w:rPr>
          <w:t>24</w:t>
        </w:r>
        <w:r w:rsidR="007F2CBB">
          <w:rPr>
            <w:noProof/>
            <w:webHidden/>
          </w:rPr>
          <w:fldChar w:fldCharType="end"/>
        </w:r>
      </w:hyperlink>
    </w:p>
    <w:p w14:paraId="5CD033AA" w14:textId="118AAEE7" w:rsidR="007F2CBB" w:rsidRDefault="00BC7DA4">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79528864" w:history="1">
        <w:r w:rsidR="007F2CBB" w:rsidRPr="00807949">
          <w:rPr>
            <w:rStyle w:val="Hipercze"/>
            <w:noProof/>
            <w14:scene3d>
              <w14:camera w14:prst="orthographicFront"/>
              <w14:lightRig w14:rig="threePt" w14:dir="t">
                <w14:rot w14:lat="0" w14:lon="0" w14:rev="0"/>
              </w14:lightRig>
            </w14:scene3d>
          </w:rPr>
          <w:t>2.2.2</w:t>
        </w:r>
        <w:r w:rsidR="007F2CBB">
          <w:rPr>
            <w:rFonts w:asciiTheme="minorHAnsi" w:eastAsiaTheme="minorEastAsia" w:hAnsiTheme="minorHAnsi" w:cstheme="minorBidi"/>
            <w:noProof/>
            <w:sz w:val="22"/>
            <w:szCs w:val="22"/>
            <w:lang w:eastAsia="pl-PL"/>
          </w:rPr>
          <w:tab/>
        </w:r>
        <w:r w:rsidR="007F2CBB" w:rsidRPr="00807949">
          <w:rPr>
            <w:rStyle w:val="Hipercze"/>
            <w:noProof/>
          </w:rPr>
          <w:t>Dokumenty ustanawiające cele ochrony środowiska na szczeblu krajowym (Polska) oraz ich powiązania z Programem</w:t>
        </w:r>
        <w:r w:rsidR="007F2CBB">
          <w:rPr>
            <w:noProof/>
            <w:webHidden/>
          </w:rPr>
          <w:tab/>
        </w:r>
        <w:r w:rsidR="007F2CBB">
          <w:rPr>
            <w:noProof/>
            <w:webHidden/>
          </w:rPr>
          <w:fldChar w:fldCharType="begin"/>
        </w:r>
        <w:r w:rsidR="007F2CBB">
          <w:rPr>
            <w:noProof/>
            <w:webHidden/>
          </w:rPr>
          <w:instrText xml:space="preserve"> PAGEREF _Toc79528864 \h </w:instrText>
        </w:r>
        <w:r w:rsidR="007F2CBB">
          <w:rPr>
            <w:noProof/>
            <w:webHidden/>
          </w:rPr>
        </w:r>
        <w:r w:rsidR="007F2CBB">
          <w:rPr>
            <w:noProof/>
            <w:webHidden/>
          </w:rPr>
          <w:fldChar w:fldCharType="separate"/>
        </w:r>
        <w:r w:rsidR="005F1128">
          <w:rPr>
            <w:noProof/>
            <w:webHidden/>
          </w:rPr>
          <w:t>29</w:t>
        </w:r>
        <w:r w:rsidR="007F2CBB">
          <w:rPr>
            <w:noProof/>
            <w:webHidden/>
          </w:rPr>
          <w:fldChar w:fldCharType="end"/>
        </w:r>
      </w:hyperlink>
    </w:p>
    <w:p w14:paraId="3A5AD9EC" w14:textId="7C4078A3" w:rsidR="007F2CBB" w:rsidRDefault="00BC7DA4">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79528865" w:history="1">
        <w:r w:rsidR="007F2CBB" w:rsidRPr="00807949">
          <w:rPr>
            <w:rStyle w:val="Hipercze"/>
            <w:noProof/>
            <w14:scene3d>
              <w14:camera w14:prst="orthographicFront"/>
              <w14:lightRig w14:rig="threePt" w14:dir="t">
                <w14:rot w14:lat="0" w14:lon="0" w14:rev="0"/>
              </w14:lightRig>
            </w14:scene3d>
          </w:rPr>
          <w:t>2.2.3</w:t>
        </w:r>
        <w:r w:rsidR="007F2CBB">
          <w:rPr>
            <w:rFonts w:asciiTheme="minorHAnsi" w:eastAsiaTheme="minorEastAsia" w:hAnsiTheme="minorHAnsi" w:cstheme="minorBidi"/>
            <w:noProof/>
            <w:sz w:val="22"/>
            <w:szCs w:val="22"/>
            <w:lang w:eastAsia="pl-PL"/>
          </w:rPr>
          <w:tab/>
        </w:r>
        <w:r w:rsidR="007F2CBB" w:rsidRPr="00807949">
          <w:rPr>
            <w:rStyle w:val="Hipercze"/>
            <w:noProof/>
          </w:rPr>
          <w:t>Dokumenty ustanawiające cele ochrony klimatu i środowiska Wolnego Kraju Związkowego Saksonii i ich powiązania z Programem</w:t>
        </w:r>
        <w:r w:rsidR="007F2CBB">
          <w:rPr>
            <w:noProof/>
            <w:webHidden/>
          </w:rPr>
          <w:tab/>
        </w:r>
        <w:r w:rsidR="007F2CBB">
          <w:rPr>
            <w:noProof/>
            <w:webHidden/>
          </w:rPr>
          <w:fldChar w:fldCharType="begin"/>
        </w:r>
        <w:r w:rsidR="007F2CBB">
          <w:rPr>
            <w:noProof/>
            <w:webHidden/>
          </w:rPr>
          <w:instrText xml:space="preserve"> PAGEREF _Toc79528865 \h </w:instrText>
        </w:r>
        <w:r w:rsidR="007F2CBB">
          <w:rPr>
            <w:noProof/>
            <w:webHidden/>
          </w:rPr>
        </w:r>
        <w:r w:rsidR="007F2CBB">
          <w:rPr>
            <w:noProof/>
            <w:webHidden/>
          </w:rPr>
          <w:fldChar w:fldCharType="separate"/>
        </w:r>
        <w:r w:rsidR="005F1128">
          <w:rPr>
            <w:noProof/>
            <w:webHidden/>
          </w:rPr>
          <w:t>32</w:t>
        </w:r>
        <w:r w:rsidR="007F2CBB">
          <w:rPr>
            <w:noProof/>
            <w:webHidden/>
          </w:rPr>
          <w:fldChar w:fldCharType="end"/>
        </w:r>
      </w:hyperlink>
    </w:p>
    <w:p w14:paraId="4A67126B" w14:textId="31AA1331" w:rsidR="007F2CBB" w:rsidRDefault="00BC7DA4">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79528866" w:history="1">
        <w:r w:rsidR="007F2CBB" w:rsidRPr="00807949">
          <w:rPr>
            <w:rStyle w:val="Hipercze"/>
            <w:noProof/>
            <w14:scene3d>
              <w14:camera w14:prst="orthographicFront"/>
              <w14:lightRig w14:rig="threePt" w14:dir="t">
                <w14:rot w14:lat="0" w14:lon="0" w14:rev="0"/>
              </w14:lightRig>
            </w14:scene3d>
          </w:rPr>
          <w:t>2.2.4</w:t>
        </w:r>
        <w:r w:rsidR="007F2CBB">
          <w:rPr>
            <w:rFonts w:asciiTheme="minorHAnsi" w:eastAsiaTheme="minorEastAsia" w:hAnsiTheme="minorHAnsi" w:cstheme="minorBidi"/>
            <w:noProof/>
            <w:sz w:val="22"/>
            <w:szCs w:val="22"/>
            <w:lang w:eastAsia="pl-PL"/>
          </w:rPr>
          <w:tab/>
        </w:r>
        <w:r w:rsidR="007F2CBB" w:rsidRPr="00807949">
          <w:rPr>
            <w:rStyle w:val="Hipercze"/>
            <w:noProof/>
          </w:rPr>
          <w:t>Powiązania i komplementarność Programu z działaniami innych programów regionalnych w perspektywie 2021-2027 w odniesieniu do celów ochrony środowiska</w:t>
        </w:r>
        <w:r w:rsidR="007F2CBB">
          <w:rPr>
            <w:noProof/>
            <w:webHidden/>
          </w:rPr>
          <w:tab/>
        </w:r>
        <w:r w:rsidR="007F2CBB">
          <w:rPr>
            <w:noProof/>
            <w:webHidden/>
          </w:rPr>
          <w:fldChar w:fldCharType="begin"/>
        </w:r>
        <w:r w:rsidR="007F2CBB">
          <w:rPr>
            <w:noProof/>
            <w:webHidden/>
          </w:rPr>
          <w:instrText xml:space="preserve"> PAGEREF _Toc79528866 \h </w:instrText>
        </w:r>
        <w:r w:rsidR="007F2CBB">
          <w:rPr>
            <w:noProof/>
            <w:webHidden/>
          </w:rPr>
        </w:r>
        <w:r w:rsidR="007F2CBB">
          <w:rPr>
            <w:noProof/>
            <w:webHidden/>
          </w:rPr>
          <w:fldChar w:fldCharType="separate"/>
        </w:r>
        <w:r w:rsidR="005F1128">
          <w:rPr>
            <w:noProof/>
            <w:webHidden/>
          </w:rPr>
          <w:t>36</w:t>
        </w:r>
        <w:r w:rsidR="007F2CBB">
          <w:rPr>
            <w:noProof/>
            <w:webHidden/>
          </w:rPr>
          <w:fldChar w:fldCharType="end"/>
        </w:r>
      </w:hyperlink>
    </w:p>
    <w:p w14:paraId="6F3A6AFC" w14:textId="2C8D7A89" w:rsidR="007F2CBB" w:rsidRDefault="00BC7DA4">
      <w:pPr>
        <w:pStyle w:val="Spistreci1"/>
        <w:tabs>
          <w:tab w:val="left" w:pos="440"/>
        </w:tabs>
        <w:rPr>
          <w:rFonts w:asciiTheme="minorHAnsi" w:eastAsiaTheme="minorEastAsia" w:hAnsiTheme="minorHAnsi" w:cstheme="minorBidi"/>
          <w:b w:val="0"/>
          <w:bCs w:val="0"/>
          <w:caps w:val="0"/>
          <w:noProof/>
          <w:sz w:val="22"/>
          <w:szCs w:val="22"/>
          <w:lang w:eastAsia="pl-PL"/>
        </w:rPr>
      </w:pPr>
      <w:hyperlink w:anchor="_Toc79528867" w:history="1">
        <w:r w:rsidR="007F2CBB" w:rsidRPr="00807949">
          <w:rPr>
            <w:rStyle w:val="Hipercze"/>
            <w:rFonts w:cs="Calibri Light"/>
            <w:noProof/>
          </w:rPr>
          <w:t>3</w:t>
        </w:r>
        <w:r w:rsidR="007F2CBB">
          <w:rPr>
            <w:rFonts w:asciiTheme="minorHAnsi" w:eastAsiaTheme="minorEastAsia" w:hAnsiTheme="minorHAnsi" w:cstheme="minorBidi"/>
            <w:b w:val="0"/>
            <w:bCs w:val="0"/>
            <w:caps w:val="0"/>
            <w:noProof/>
            <w:sz w:val="22"/>
            <w:szCs w:val="22"/>
            <w:lang w:eastAsia="pl-PL"/>
          </w:rPr>
          <w:tab/>
        </w:r>
        <w:r w:rsidR="007F2CBB" w:rsidRPr="00807949">
          <w:rPr>
            <w:rStyle w:val="Hipercze"/>
            <w:rFonts w:cs="Calibri Light"/>
            <w:noProof/>
          </w:rPr>
          <w:t>OCENA STANU AKTUALNEGO ORAZ ISTOTNOŚCI ODDZIAŁYWANIA ZAPISÓW PROGRAMU NA POSZCZEGÓLNE ELEMENTY ŚRODOWISKA</w:t>
        </w:r>
        <w:r w:rsidR="007F2CBB">
          <w:rPr>
            <w:noProof/>
            <w:webHidden/>
          </w:rPr>
          <w:tab/>
        </w:r>
        <w:r w:rsidR="007F2CBB">
          <w:rPr>
            <w:noProof/>
            <w:webHidden/>
          </w:rPr>
          <w:fldChar w:fldCharType="begin"/>
        </w:r>
        <w:r w:rsidR="007F2CBB">
          <w:rPr>
            <w:noProof/>
            <w:webHidden/>
          </w:rPr>
          <w:instrText xml:space="preserve"> PAGEREF _Toc79528867 \h </w:instrText>
        </w:r>
        <w:r w:rsidR="007F2CBB">
          <w:rPr>
            <w:noProof/>
            <w:webHidden/>
          </w:rPr>
        </w:r>
        <w:r w:rsidR="007F2CBB">
          <w:rPr>
            <w:noProof/>
            <w:webHidden/>
          </w:rPr>
          <w:fldChar w:fldCharType="separate"/>
        </w:r>
        <w:r w:rsidR="005F1128">
          <w:rPr>
            <w:noProof/>
            <w:webHidden/>
          </w:rPr>
          <w:t>37</w:t>
        </w:r>
        <w:r w:rsidR="007F2CBB">
          <w:rPr>
            <w:noProof/>
            <w:webHidden/>
          </w:rPr>
          <w:fldChar w:fldCharType="end"/>
        </w:r>
      </w:hyperlink>
    </w:p>
    <w:p w14:paraId="2F2736C4" w14:textId="5D476B0F"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68" w:history="1">
        <w:r w:rsidR="007F2CBB" w:rsidRPr="00807949">
          <w:rPr>
            <w:rStyle w:val="Hipercze"/>
            <w:rFonts w:cs="Calibri Light"/>
            <w:noProof/>
          </w:rPr>
          <w:t>3.1</w:t>
        </w:r>
        <w:r w:rsidR="007F2CBB">
          <w:rPr>
            <w:rFonts w:asciiTheme="minorHAnsi" w:eastAsiaTheme="minorEastAsia" w:hAnsiTheme="minorHAnsi" w:cstheme="minorBidi"/>
            <w:bCs w:val="0"/>
            <w:noProof/>
            <w:sz w:val="22"/>
            <w:szCs w:val="22"/>
            <w:lang w:eastAsia="pl-PL"/>
          </w:rPr>
          <w:tab/>
        </w:r>
        <w:r w:rsidR="007F2CBB" w:rsidRPr="00807949">
          <w:rPr>
            <w:rStyle w:val="Hipercze"/>
            <w:rFonts w:cs="Calibri Light"/>
            <w:noProof/>
          </w:rPr>
          <w:t>Biotyczne elementy środowiska (różnorodność biologiczna, rośliny, zwierzęta, obszary chronione)</w:t>
        </w:r>
        <w:r w:rsidR="007F2CBB">
          <w:rPr>
            <w:noProof/>
            <w:webHidden/>
          </w:rPr>
          <w:tab/>
        </w:r>
        <w:r w:rsidR="007F2CBB">
          <w:rPr>
            <w:noProof/>
            <w:webHidden/>
          </w:rPr>
          <w:fldChar w:fldCharType="begin"/>
        </w:r>
        <w:r w:rsidR="007F2CBB">
          <w:rPr>
            <w:noProof/>
            <w:webHidden/>
          </w:rPr>
          <w:instrText xml:space="preserve"> PAGEREF _Toc79528868 \h </w:instrText>
        </w:r>
        <w:r w:rsidR="007F2CBB">
          <w:rPr>
            <w:noProof/>
            <w:webHidden/>
          </w:rPr>
        </w:r>
        <w:r w:rsidR="007F2CBB">
          <w:rPr>
            <w:noProof/>
            <w:webHidden/>
          </w:rPr>
          <w:fldChar w:fldCharType="separate"/>
        </w:r>
        <w:r w:rsidR="005F1128">
          <w:rPr>
            <w:noProof/>
            <w:webHidden/>
          </w:rPr>
          <w:t>37</w:t>
        </w:r>
        <w:r w:rsidR="007F2CBB">
          <w:rPr>
            <w:noProof/>
            <w:webHidden/>
          </w:rPr>
          <w:fldChar w:fldCharType="end"/>
        </w:r>
      </w:hyperlink>
    </w:p>
    <w:p w14:paraId="0E6CC25E" w14:textId="7D69B1DD"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69" w:history="1">
        <w:r w:rsidR="007F2CBB" w:rsidRPr="00807949">
          <w:rPr>
            <w:rStyle w:val="Hipercze"/>
            <w:rFonts w:cs="Calibri Light"/>
            <w:noProof/>
          </w:rPr>
          <w:t>3.2</w:t>
        </w:r>
        <w:r w:rsidR="007F2CBB">
          <w:rPr>
            <w:rFonts w:asciiTheme="minorHAnsi" w:eastAsiaTheme="minorEastAsia" w:hAnsiTheme="minorHAnsi" w:cstheme="minorBidi"/>
            <w:bCs w:val="0"/>
            <w:noProof/>
            <w:sz w:val="22"/>
            <w:szCs w:val="22"/>
            <w:lang w:eastAsia="pl-PL"/>
          </w:rPr>
          <w:tab/>
        </w:r>
        <w:r w:rsidR="007F2CBB" w:rsidRPr="00807949">
          <w:rPr>
            <w:rStyle w:val="Hipercze"/>
            <w:rFonts w:cs="Calibri Light"/>
            <w:noProof/>
          </w:rPr>
          <w:t>Ludzie, dobra materialne (w tym zdrowie ludzi, standard życia)</w:t>
        </w:r>
        <w:r w:rsidR="007F2CBB">
          <w:rPr>
            <w:noProof/>
            <w:webHidden/>
          </w:rPr>
          <w:tab/>
        </w:r>
        <w:r w:rsidR="007F2CBB">
          <w:rPr>
            <w:noProof/>
            <w:webHidden/>
          </w:rPr>
          <w:fldChar w:fldCharType="begin"/>
        </w:r>
        <w:r w:rsidR="007F2CBB">
          <w:rPr>
            <w:noProof/>
            <w:webHidden/>
          </w:rPr>
          <w:instrText xml:space="preserve"> PAGEREF _Toc79528869 \h </w:instrText>
        </w:r>
        <w:r w:rsidR="007F2CBB">
          <w:rPr>
            <w:noProof/>
            <w:webHidden/>
          </w:rPr>
        </w:r>
        <w:r w:rsidR="007F2CBB">
          <w:rPr>
            <w:noProof/>
            <w:webHidden/>
          </w:rPr>
          <w:fldChar w:fldCharType="separate"/>
        </w:r>
        <w:r w:rsidR="005F1128">
          <w:rPr>
            <w:noProof/>
            <w:webHidden/>
          </w:rPr>
          <w:t>53</w:t>
        </w:r>
        <w:r w:rsidR="007F2CBB">
          <w:rPr>
            <w:noProof/>
            <w:webHidden/>
          </w:rPr>
          <w:fldChar w:fldCharType="end"/>
        </w:r>
      </w:hyperlink>
    </w:p>
    <w:p w14:paraId="7D69365C" w14:textId="6330FE64"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70" w:history="1">
        <w:r w:rsidR="007F2CBB" w:rsidRPr="00807949">
          <w:rPr>
            <w:rStyle w:val="Hipercze"/>
            <w:noProof/>
          </w:rPr>
          <w:t>3.3</w:t>
        </w:r>
        <w:r w:rsidR="007F2CBB">
          <w:rPr>
            <w:rFonts w:asciiTheme="minorHAnsi" w:eastAsiaTheme="minorEastAsia" w:hAnsiTheme="minorHAnsi" w:cstheme="minorBidi"/>
            <w:bCs w:val="0"/>
            <w:noProof/>
            <w:sz w:val="22"/>
            <w:szCs w:val="22"/>
            <w:lang w:eastAsia="pl-PL"/>
          </w:rPr>
          <w:tab/>
        </w:r>
        <w:r w:rsidR="007F2CBB" w:rsidRPr="00807949">
          <w:rPr>
            <w:rStyle w:val="Hipercze"/>
            <w:noProof/>
          </w:rPr>
          <w:t>Wody, w tym cele ochrony wód jednolitych części wód</w:t>
        </w:r>
        <w:r w:rsidR="007F2CBB">
          <w:rPr>
            <w:noProof/>
            <w:webHidden/>
          </w:rPr>
          <w:tab/>
        </w:r>
        <w:r w:rsidR="007F2CBB">
          <w:rPr>
            <w:noProof/>
            <w:webHidden/>
          </w:rPr>
          <w:fldChar w:fldCharType="begin"/>
        </w:r>
        <w:r w:rsidR="007F2CBB">
          <w:rPr>
            <w:noProof/>
            <w:webHidden/>
          </w:rPr>
          <w:instrText xml:space="preserve"> PAGEREF _Toc79528870 \h </w:instrText>
        </w:r>
        <w:r w:rsidR="007F2CBB">
          <w:rPr>
            <w:noProof/>
            <w:webHidden/>
          </w:rPr>
        </w:r>
        <w:r w:rsidR="007F2CBB">
          <w:rPr>
            <w:noProof/>
            <w:webHidden/>
          </w:rPr>
          <w:fldChar w:fldCharType="separate"/>
        </w:r>
        <w:r w:rsidR="005F1128">
          <w:rPr>
            <w:noProof/>
            <w:webHidden/>
          </w:rPr>
          <w:t>61</w:t>
        </w:r>
        <w:r w:rsidR="007F2CBB">
          <w:rPr>
            <w:noProof/>
            <w:webHidden/>
          </w:rPr>
          <w:fldChar w:fldCharType="end"/>
        </w:r>
      </w:hyperlink>
    </w:p>
    <w:p w14:paraId="485759B0" w14:textId="29DF5685"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71" w:history="1">
        <w:r w:rsidR="007F2CBB" w:rsidRPr="00807949">
          <w:rPr>
            <w:rStyle w:val="Hipercze"/>
            <w:noProof/>
          </w:rPr>
          <w:t>3.4</w:t>
        </w:r>
        <w:r w:rsidR="007F2CBB">
          <w:rPr>
            <w:rFonts w:asciiTheme="minorHAnsi" w:eastAsiaTheme="minorEastAsia" w:hAnsiTheme="minorHAnsi" w:cstheme="minorBidi"/>
            <w:bCs w:val="0"/>
            <w:noProof/>
            <w:sz w:val="22"/>
            <w:szCs w:val="22"/>
            <w:lang w:eastAsia="pl-PL"/>
          </w:rPr>
          <w:tab/>
        </w:r>
        <w:r w:rsidR="007F2CBB" w:rsidRPr="00807949">
          <w:rPr>
            <w:rStyle w:val="Hipercze"/>
            <w:noProof/>
          </w:rPr>
          <w:t>Powietrze</w:t>
        </w:r>
        <w:r w:rsidR="007F2CBB">
          <w:rPr>
            <w:noProof/>
            <w:webHidden/>
          </w:rPr>
          <w:tab/>
        </w:r>
        <w:r w:rsidR="007F2CBB">
          <w:rPr>
            <w:noProof/>
            <w:webHidden/>
          </w:rPr>
          <w:fldChar w:fldCharType="begin"/>
        </w:r>
        <w:r w:rsidR="007F2CBB">
          <w:rPr>
            <w:noProof/>
            <w:webHidden/>
          </w:rPr>
          <w:instrText xml:space="preserve"> PAGEREF _Toc79528871 \h </w:instrText>
        </w:r>
        <w:r w:rsidR="007F2CBB">
          <w:rPr>
            <w:noProof/>
            <w:webHidden/>
          </w:rPr>
        </w:r>
        <w:r w:rsidR="007F2CBB">
          <w:rPr>
            <w:noProof/>
            <w:webHidden/>
          </w:rPr>
          <w:fldChar w:fldCharType="separate"/>
        </w:r>
        <w:r w:rsidR="005F1128">
          <w:rPr>
            <w:noProof/>
            <w:webHidden/>
          </w:rPr>
          <w:t>65</w:t>
        </w:r>
        <w:r w:rsidR="007F2CBB">
          <w:rPr>
            <w:noProof/>
            <w:webHidden/>
          </w:rPr>
          <w:fldChar w:fldCharType="end"/>
        </w:r>
      </w:hyperlink>
    </w:p>
    <w:p w14:paraId="5A188EED" w14:textId="3F89E974"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72" w:history="1">
        <w:r w:rsidR="007F2CBB" w:rsidRPr="00807949">
          <w:rPr>
            <w:rStyle w:val="Hipercze"/>
            <w:rFonts w:cs="Calibri Light"/>
            <w:noProof/>
          </w:rPr>
          <w:t>3.5</w:t>
        </w:r>
        <w:r w:rsidR="007F2CBB">
          <w:rPr>
            <w:rFonts w:asciiTheme="minorHAnsi" w:eastAsiaTheme="minorEastAsia" w:hAnsiTheme="minorHAnsi" w:cstheme="minorBidi"/>
            <w:bCs w:val="0"/>
            <w:noProof/>
            <w:sz w:val="22"/>
            <w:szCs w:val="22"/>
            <w:lang w:eastAsia="pl-PL"/>
          </w:rPr>
          <w:tab/>
        </w:r>
        <w:r w:rsidR="007F2CBB" w:rsidRPr="00807949">
          <w:rPr>
            <w:rStyle w:val="Hipercze"/>
            <w:rFonts w:cs="Calibri Light"/>
            <w:noProof/>
          </w:rPr>
          <w:t>Krajobraz</w:t>
        </w:r>
        <w:r w:rsidR="007F2CBB">
          <w:rPr>
            <w:noProof/>
            <w:webHidden/>
          </w:rPr>
          <w:tab/>
        </w:r>
        <w:r w:rsidR="007F2CBB">
          <w:rPr>
            <w:noProof/>
            <w:webHidden/>
          </w:rPr>
          <w:fldChar w:fldCharType="begin"/>
        </w:r>
        <w:r w:rsidR="007F2CBB">
          <w:rPr>
            <w:noProof/>
            <w:webHidden/>
          </w:rPr>
          <w:instrText xml:space="preserve"> PAGEREF _Toc79528872 \h </w:instrText>
        </w:r>
        <w:r w:rsidR="007F2CBB">
          <w:rPr>
            <w:noProof/>
            <w:webHidden/>
          </w:rPr>
        </w:r>
        <w:r w:rsidR="007F2CBB">
          <w:rPr>
            <w:noProof/>
            <w:webHidden/>
          </w:rPr>
          <w:fldChar w:fldCharType="separate"/>
        </w:r>
        <w:r w:rsidR="005F1128">
          <w:rPr>
            <w:noProof/>
            <w:webHidden/>
          </w:rPr>
          <w:t>70</w:t>
        </w:r>
        <w:r w:rsidR="007F2CBB">
          <w:rPr>
            <w:noProof/>
            <w:webHidden/>
          </w:rPr>
          <w:fldChar w:fldCharType="end"/>
        </w:r>
      </w:hyperlink>
    </w:p>
    <w:p w14:paraId="7B2FF9B4" w14:textId="7F2B389C"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73" w:history="1">
        <w:r w:rsidR="007F2CBB" w:rsidRPr="00807949">
          <w:rPr>
            <w:rStyle w:val="Hipercze"/>
            <w:noProof/>
          </w:rPr>
          <w:t>3.6</w:t>
        </w:r>
        <w:r w:rsidR="007F2CBB">
          <w:rPr>
            <w:rFonts w:asciiTheme="minorHAnsi" w:eastAsiaTheme="minorEastAsia" w:hAnsiTheme="minorHAnsi" w:cstheme="minorBidi"/>
            <w:bCs w:val="0"/>
            <w:noProof/>
            <w:sz w:val="22"/>
            <w:szCs w:val="22"/>
            <w:lang w:eastAsia="pl-PL"/>
          </w:rPr>
          <w:tab/>
        </w:r>
        <w:r w:rsidR="007F2CBB" w:rsidRPr="00807949">
          <w:rPr>
            <w:rStyle w:val="Hipercze"/>
            <w:noProof/>
          </w:rPr>
          <w:t>Zabytki</w:t>
        </w:r>
        <w:r w:rsidR="007F2CBB">
          <w:rPr>
            <w:noProof/>
            <w:webHidden/>
          </w:rPr>
          <w:tab/>
        </w:r>
        <w:r w:rsidR="007F2CBB">
          <w:rPr>
            <w:noProof/>
            <w:webHidden/>
          </w:rPr>
          <w:fldChar w:fldCharType="begin"/>
        </w:r>
        <w:r w:rsidR="007F2CBB">
          <w:rPr>
            <w:noProof/>
            <w:webHidden/>
          </w:rPr>
          <w:instrText xml:space="preserve"> PAGEREF _Toc79528873 \h </w:instrText>
        </w:r>
        <w:r w:rsidR="007F2CBB">
          <w:rPr>
            <w:noProof/>
            <w:webHidden/>
          </w:rPr>
        </w:r>
        <w:r w:rsidR="007F2CBB">
          <w:rPr>
            <w:noProof/>
            <w:webHidden/>
          </w:rPr>
          <w:fldChar w:fldCharType="separate"/>
        </w:r>
        <w:r w:rsidR="005F1128">
          <w:rPr>
            <w:noProof/>
            <w:webHidden/>
          </w:rPr>
          <w:t>74</w:t>
        </w:r>
        <w:r w:rsidR="007F2CBB">
          <w:rPr>
            <w:noProof/>
            <w:webHidden/>
          </w:rPr>
          <w:fldChar w:fldCharType="end"/>
        </w:r>
      </w:hyperlink>
    </w:p>
    <w:p w14:paraId="7A8B65E6" w14:textId="641D9B74"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74" w:history="1">
        <w:r w:rsidR="007F2CBB" w:rsidRPr="00807949">
          <w:rPr>
            <w:rStyle w:val="Hipercze"/>
            <w:rFonts w:cs="Calibri Light"/>
            <w:noProof/>
            <w:lang w:eastAsia="pl-PL"/>
          </w:rPr>
          <w:t>3.7</w:t>
        </w:r>
        <w:r w:rsidR="007F2CBB">
          <w:rPr>
            <w:rFonts w:asciiTheme="minorHAnsi" w:eastAsiaTheme="minorEastAsia" w:hAnsiTheme="minorHAnsi" w:cstheme="minorBidi"/>
            <w:bCs w:val="0"/>
            <w:noProof/>
            <w:sz w:val="22"/>
            <w:szCs w:val="22"/>
            <w:lang w:eastAsia="pl-PL"/>
          </w:rPr>
          <w:tab/>
        </w:r>
        <w:r w:rsidR="007F2CBB" w:rsidRPr="00807949">
          <w:rPr>
            <w:rStyle w:val="Hipercze"/>
            <w:rFonts w:cs="Calibri Light"/>
            <w:noProof/>
            <w:lang w:eastAsia="pl-PL"/>
          </w:rPr>
          <w:t>Klimat</w:t>
        </w:r>
        <w:r w:rsidR="007F2CBB">
          <w:rPr>
            <w:noProof/>
            <w:webHidden/>
          </w:rPr>
          <w:tab/>
        </w:r>
        <w:r w:rsidR="007F2CBB">
          <w:rPr>
            <w:noProof/>
            <w:webHidden/>
          </w:rPr>
          <w:fldChar w:fldCharType="begin"/>
        </w:r>
        <w:r w:rsidR="007F2CBB">
          <w:rPr>
            <w:noProof/>
            <w:webHidden/>
          </w:rPr>
          <w:instrText xml:space="preserve"> PAGEREF _Toc79528874 \h </w:instrText>
        </w:r>
        <w:r w:rsidR="007F2CBB">
          <w:rPr>
            <w:noProof/>
            <w:webHidden/>
          </w:rPr>
        </w:r>
        <w:r w:rsidR="007F2CBB">
          <w:rPr>
            <w:noProof/>
            <w:webHidden/>
          </w:rPr>
          <w:fldChar w:fldCharType="separate"/>
        </w:r>
        <w:r w:rsidR="005F1128">
          <w:rPr>
            <w:noProof/>
            <w:webHidden/>
          </w:rPr>
          <w:t>76</w:t>
        </w:r>
        <w:r w:rsidR="007F2CBB">
          <w:rPr>
            <w:noProof/>
            <w:webHidden/>
          </w:rPr>
          <w:fldChar w:fldCharType="end"/>
        </w:r>
      </w:hyperlink>
    </w:p>
    <w:p w14:paraId="50D11DF7" w14:textId="0DC2EF2D"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75" w:history="1">
        <w:r w:rsidR="007F2CBB" w:rsidRPr="00807949">
          <w:rPr>
            <w:rStyle w:val="Hipercze"/>
            <w:rFonts w:cs="Calibri Light"/>
            <w:noProof/>
          </w:rPr>
          <w:t>3.8</w:t>
        </w:r>
        <w:r w:rsidR="007F2CBB">
          <w:rPr>
            <w:rFonts w:asciiTheme="minorHAnsi" w:eastAsiaTheme="minorEastAsia" w:hAnsiTheme="minorHAnsi" w:cstheme="minorBidi"/>
            <w:bCs w:val="0"/>
            <w:noProof/>
            <w:sz w:val="22"/>
            <w:szCs w:val="22"/>
            <w:lang w:eastAsia="pl-PL"/>
          </w:rPr>
          <w:tab/>
        </w:r>
        <w:r w:rsidR="007F2CBB" w:rsidRPr="00807949">
          <w:rPr>
            <w:rStyle w:val="Hipercze"/>
            <w:rFonts w:cs="Calibri Light"/>
            <w:noProof/>
          </w:rPr>
          <w:t>Powierzchnia ziemi i zasoby naturalne</w:t>
        </w:r>
        <w:r w:rsidR="007F2CBB">
          <w:rPr>
            <w:noProof/>
            <w:webHidden/>
          </w:rPr>
          <w:tab/>
        </w:r>
        <w:r w:rsidR="007F2CBB">
          <w:rPr>
            <w:noProof/>
            <w:webHidden/>
          </w:rPr>
          <w:fldChar w:fldCharType="begin"/>
        </w:r>
        <w:r w:rsidR="007F2CBB">
          <w:rPr>
            <w:noProof/>
            <w:webHidden/>
          </w:rPr>
          <w:instrText xml:space="preserve"> PAGEREF _Toc79528875 \h </w:instrText>
        </w:r>
        <w:r w:rsidR="007F2CBB">
          <w:rPr>
            <w:noProof/>
            <w:webHidden/>
          </w:rPr>
        </w:r>
        <w:r w:rsidR="007F2CBB">
          <w:rPr>
            <w:noProof/>
            <w:webHidden/>
          </w:rPr>
          <w:fldChar w:fldCharType="separate"/>
        </w:r>
        <w:r w:rsidR="005F1128">
          <w:rPr>
            <w:noProof/>
            <w:webHidden/>
          </w:rPr>
          <w:t>81</w:t>
        </w:r>
        <w:r w:rsidR="007F2CBB">
          <w:rPr>
            <w:noProof/>
            <w:webHidden/>
          </w:rPr>
          <w:fldChar w:fldCharType="end"/>
        </w:r>
      </w:hyperlink>
    </w:p>
    <w:p w14:paraId="01777EDA" w14:textId="60EA1D23" w:rsidR="007F2CBB" w:rsidRDefault="00BC7DA4">
      <w:pPr>
        <w:pStyle w:val="Spistreci1"/>
        <w:tabs>
          <w:tab w:val="left" w:pos="440"/>
        </w:tabs>
        <w:rPr>
          <w:rFonts w:asciiTheme="minorHAnsi" w:eastAsiaTheme="minorEastAsia" w:hAnsiTheme="minorHAnsi" w:cstheme="minorBidi"/>
          <w:b w:val="0"/>
          <w:bCs w:val="0"/>
          <w:caps w:val="0"/>
          <w:noProof/>
          <w:sz w:val="22"/>
          <w:szCs w:val="22"/>
          <w:lang w:eastAsia="pl-PL"/>
        </w:rPr>
      </w:pPr>
      <w:hyperlink w:anchor="_Toc79528876" w:history="1">
        <w:r w:rsidR="007F2CBB" w:rsidRPr="00807949">
          <w:rPr>
            <w:rStyle w:val="Hipercze"/>
            <w:rFonts w:cs="Calibri Light"/>
            <w:noProof/>
          </w:rPr>
          <w:t>4</w:t>
        </w:r>
        <w:r w:rsidR="007F2CBB">
          <w:rPr>
            <w:rFonts w:asciiTheme="minorHAnsi" w:eastAsiaTheme="minorEastAsia" w:hAnsiTheme="minorHAnsi" w:cstheme="minorBidi"/>
            <w:b w:val="0"/>
            <w:bCs w:val="0"/>
            <w:caps w:val="0"/>
            <w:noProof/>
            <w:sz w:val="22"/>
            <w:szCs w:val="22"/>
            <w:lang w:eastAsia="pl-PL"/>
          </w:rPr>
          <w:tab/>
        </w:r>
        <w:r w:rsidR="007F2CBB" w:rsidRPr="00807949">
          <w:rPr>
            <w:rStyle w:val="Hipercze"/>
            <w:rFonts w:cs="Calibri Light"/>
            <w:noProof/>
          </w:rPr>
          <w:t>ANALIZA ODDZIAŁYWAŃ PROGRAMU NA ŚRODOWISKO</w:t>
        </w:r>
        <w:r w:rsidR="007F2CBB">
          <w:rPr>
            <w:noProof/>
            <w:webHidden/>
          </w:rPr>
          <w:tab/>
        </w:r>
        <w:r w:rsidR="007F2CBB">
          <w:rPr>
            <w:noProof/>
            <w:webHidden/>
          </w:rPr>
          <w:fldChar w:fldCharType="begin"/>
        </w:r>
        <w:r w:rsidR="007F2CBB">
          <w:rPr>
            <w:noProof/>
            <w:webHidden/>
          </w:rPr>
          <w:instrText xml:space="preserve"> PAGEREF _Toc79528876 \h </w:instrText>
        </w:r>
        <w:r w:rsidR="007F2CBB">
          <w:rPr>
            <w:noProof/>
            <w:webHidden/>
          </w:rPr>
        </w:r>
        <w:r w:rsidR="007F2CBB">
          <w:rPr>
            <w:noProof/>
            <w:webHidden/>
          </w:rPr>
          <w:fldChar w:fldCharType="separate"/>
        </w:r>
        <w:r w:rsidR="005F1128">
          <w:rPr>
            <w:noProof/>
            <w:webHidden/>
          </w:rPr>
          <w:t>88</w:t>
        </w:r>
        <w:r w:rsidR="007F2CBB">
          <w:rPr>
            <w:noProof/>
            <w:webHidden/>
          </w:rPr>
          <w:fldChar w:fldCharType="end"/>
        </w:r>
      </w:hyperlink>
    </w:p>
    <w:p w14:paraId="604A16CF" w14:textId="35055929"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77" w:history="1">
        <w:r w:rsidR="007F2CBB" w:rsidRPr="00807949">
          <w:rPr>
            <w:rStyle w:val="Hipercze"/>
            <w:rFonts w:cs="Calibri Light"/>
            <w:noProof/>
          </w:rPr>
          <w:t>4.1</w:t>
        </w:r>
        <w:r w:rsidR="007F2CBB">
          <w:rPr>
            <w:rFonts w:asciiTheme="minorHAnsi" w:eastAsiaTheme="minorEastAsia" w:hAnsiTheme="minorHAnsi" w:cstheme="minorBidi"/>
            <w:bCs w:val="0"/>
            <w:noProof/>
            <w:sz w:val="22"/>
            <w:szCs w:val="22"/>
            <w:lang w:eastAsia="pl-PL"/>
          </w:rPr>
          <w:tab/>
        </w:r>
        <w:r w:rsidR="007F2CBB" w:rsidRPr="00807949">
          <w:rPr>
            <w:rStyle w:val="Hipercze"/>
            <w:rFonts w:cs="Calibri Light"/>
            <w:noProof/>
          </w:rPr>
          <w:t>Priorytet I – Pogranicze przyjazne środowisku – przeciwdziałanie i adaptacja do zmian klimatu</w:t>
        </w:r>
        <w:r w:rsidR="007F2CBB">
          <w:rPr>
            <w:noProof/>
            <w:webHidden/>
          </w:rPr>
          <w:tab/>
        </w:r>
        <w:r w:rsidR="007F2CBB">
          <w:rPr>
            <w:noProof/>
            <w:webHidden/>
          </w:rPr>
          <w:fldChar w:fldCharType="begin"/>
        </w:r>
        <w:r w:rsidR="007F2CBB">
          <w:rPr>
            <w:noProof/>
            <w:webHidden/>
          </w:rPr>
          <w:instrText xml:space="preserve"> PAGEREF _Toc79528877 \h </w:instrText>
        </w:r>
        <w:r w:rsidR="007F2CBB">
          <w:rPr>
            <w:noProof/>
            <w:webHidden/>
          </w:rPr>
        </w:r>
        <w:r w:rsidR="007F2CBB">
          <w:rPr>
            <w:noProof/>
            <w:webHidden/>
          </w:rPr>
          <w:fldChar w:fldCharType="separate"/>
        </w:r>
        <w:r w:rsidR="005F1128">
          <w:rPr>
            <w:noProof/>
            <w:webHidden/>
          </w:rPr>
          <w:t>88</w:t>
        </w:r>
        <w:r w:rsidR="007F2CBB">
          <w:rPr>
            <w:noProof/>
            <w:webHidden/>
          </w:rPr>
          <w:fldChar w:fldCharType="end"/>
        </w:r>
      </w:hyperlink>
    </w:p>
    <w:p w14:paraId="1559E416" w14:textId="3C9FD0FF"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78" w:history="1">
        <w:r w:rsidR="007F2CBB" w:rsidRPr="00807949">
          <w:rPr>
            <w:rStyle w:val="Hipercze"/>
            <w:noProof/>
          </w:rPr>
          <w:t>4.2</w:t>
        </w:r>
        <w:r w:rsidR="007F2CBB">
          <w:rPr>
            <w:rFonts w:asciiTheme="minorHAnsi" w:eastAsiaTheme="minorEastAsia" w:hAnsiTheme="minorHAnsi" w:cstheme="minorBidi"/>
            <w:bCs w:val="0"/>
            <w:noProof/>
            <w:sz w:val="22"/>
            <w:szCs w:val="22"/>
            <w:lang w:eastAsia="pl-PL"/>
          </w:rPr>
          <w:tab/>
        </w:r>
        <w:r w:rsidR="007F2CBB" w:rsidRPr="00807949">
          <w:rPr>
            <w:rStyle w:val="Hipercze"/>
            <w:noProof/>
          </w:rPr>
          <w:t xml:space="preserve">Priorytet II – </w:t>
        </w:r>
        <w:r w:rsidR="007F2CBB" w:rsidRPr="00807949">
          <w:rPr>
            <w:rStyle w:val="Hipercze"/>
            <w:rFonts w:cstheme="minorHAnsi"/>
            <w:noProof/>
            <w:lang w:eastAsia="en-GB"/>
          </w:rPr>
          <w:t>Pogranicze otwarte na edukację, kulturę i turystykę</w:t>
        </w:r>
        <w:r w:rsidR="007F2CBB">
          <w:rPr>
            <w:noProof/>
            <w:webHidden/>
          </w:rPr>
          <w:tab/>
        </w:r>
        <w:r w:rsidR="007F2CBB">
          <w:rPr>
            <w:noProof/>
            <w:webHidden/>
          </w:rPr>
          <w:fldChar w:fldCharType="begin"/>
        </w:r>
        <w:r w:rsidR="007F2CBB">
          <w:rPr>
            <w:noProof/>
            <w:webHidden/>
          </w:rPr>
          <w:instrText xml:space="preserve"> PAGEREF _Toc79528878 \h </w:instrText>
        </w:r>
        <w:r w:rsidR="007F2CBB">
          <w:rPr>
            <w:noProof/>
            <w:webHidden/>
          </w:rPr>
        </w:r>
        <w:r w:rsidR="007F2CBB">
          <w:rPr>
            <w:noProof/>
            <w:webHidden/>
          </w:rPr>
          <w:fldChar w:fldCharType="separate"/>
        </w:r>
        <w:r w:rsidR="005F1128">
          <w:rPr>
            <w:noProof/>
            <w:webHidden/>
          </w:rPr>
          <w:t>91</w:t>
        </w:r>
        <w:r w:rsidR="007F2CBB">
          <w:rPr>
            <w:noProof/>
            <w:webHidden/>
          </w:rPr>
          <w:fldChar w:fldCharType="end"/>
        </w:r>
      </w:hyperlink>
    </w:p>
    <w:p w14:paraId="348FD99D" w14:textId="56F69B6A"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79" w:history="1">
        <w:r w:rsidR="007F2CBB" w:rsidRPr="00807949">
          <w:rPr>
            <w:rStyle w:val="Hipercze"/>
            <w:noProof/>
          </w:rPr>
          <w:t>4.3</w:t>
        </w:r>
        <w:r w:rsidR="007F2CBB">
          <w:rPr>
            <w:rFonts w:asciiTheme="minorHAnsi" w:eastAsiaTheme="minorEastAsia" w:hAnsiTheme="minorHAnsi" w:cstheme="minorBidi"/>
            <w:bCs w:val="0"/>
            <w:noProof/>
            <w:sz w:val="22"/>
            <w:szCs w:val="22"/>
            <w:lang w:eastAsia="pl-PL"/>
          </w:rPr>
          <w:tab/>
        </w:r>
        <w:r w:rsidR="007F2CBB" w:rsidRPr="00807949">
          <w:rPr>
            <w:rStyle w:val="Hipercze"/>
            <w:noProof/>
          </w:rPr>
          <w:t xml:space="preserve">Priorytet III – </w:t>
        </w:r>
        <w:r w:rsidR="007F2CBB" w:rsidRPr="00807949">
          <w:rPr>
            <w:rStyle w:val="Hipercze"/>
            <w:noProof/>
            <w:lang w:val="en-US"/>
          </w:rPr>
          <w:t>Pogranicze otwarte na dialog mieszkańców i instytucji</w:t>
        </w:r>
        <w:r w:rsidR="007F2CBB">
          <w:rPr>
            <w:noProof/>
            <w:webHidden/>
          </w:rPr>
          <w:tab/>
        </w:r>
        <w:r w:rsidR="007F2CBB">
          <w:rPr>
            <w:noProof/>
            <w:webHidden/>
          </w:rPr>
          <w:fldChar w:fldCharType="begin"/>
        </w:r>
        <w:r w:rsidR="007F2CBB">
          <w:rPr>
            <w:noProof/>
            <w:webHidden/>
          </w:rPr>
          <w:instrText xml:space="preserve"> PAGEREF _Toc79528879 \h </w:instrText>
        </w:r>
        <w:r w:rsidR="007F2CBB">
          <w:rPr>
            <w:noProof/>
            <w:webHidden/>
          </w:rPr>
        </w:r>
        <w:r w:rsidR="007F2CBB">
          <w:rPr>
            <w:noProof/>
            <w:webHidden/>
          </w:rPr>
          <w:fldChar w:fldCharType="separate"/>
        </w:r>
        <w:r w:rsidR="005F1128">
          <w:rPr>
            <w:noProof/>
            <w:webHidden/>
          </w:rPr>
          <w:t>96</w:t>
        </w:r>
        <w:r w:rsidR="007F2CBB">
          <w:rPr>
            <w:noProof/>
            <w:webHidden/>
          </w:rPr>
          <w:fldChar w:fldCharType="end"/>
        </w:r>
      </w:hyperlink>
    </w:p>
    <w:p w14:paraId="0D9C29AA" w14:textId="367B3BC1"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80" w:history="1">
        <w:r w:rsidR="007F2CBB" w:rsidRPr="00807949">
          <w:rPr>
            <w:rStyle w:val="Hipercze"/>
            <w:noProof/>
          </w:rPr>
          <w:t>4.4</w:t>
        </w:r>
        <w:r w:rsidR="007F2CBB">
          <w:rPr>
            <w:rFonts w:asciiTheme="minorHAnsi" w:eastAsiaTheme="minorEastAsia" w:hAnsiTheme="minorHAnsi" w:cstheme="minorBidi"/>
            <w:bCs w:val="0"/>
            <w:noProof/>
            <w:sz w:val="22"/>
            <w:szCs w:val="22"/>
            <w:lang w:eastAsia="pl-PL"/>
          </w:rPr>
          <w:tab/>
        </w:r>
        <w:r w:rsidR="007F2CBB" w:rsidRPr="00807949">
          <w:rPr>
            <w:rStyle w:val="Hipercze"/>
            <w:noProof/>
          </w:rPr>
          <w:t>Identyfikacja oddziaływań wynikających z realizacji zamierzeń Programu</w:t>
        </w:r>
        <w:r w:rsidR="007F2CBB">
          <w:rPr>
            <w:noProof/>
            <w:webHidden/>
          </w:rPr>
          <w:tab/>
        </w:r>
        <w:r w:rsidR="007F2CBB">
          <w:rPr>
            <w:noProof/>
            <w:webHidden/>
          </w:rPr>
          <w:fldChar w:fldCharType="begin"/>
        </w:r>
        <w:r w:rsidR="007F2CBB">
          <w:rPr>
            <w:noProof/>
            <w:webHidden/>
          </w:rPr>
          <w:instrText xml:space="preserve"> PAGEREF _Toc79528880 \h </w:instrText>
        </w:r>
        <w:r w:rsidR="007F2CBB">
          <w:rPr>
            <w:noProof/>
            <w:webHidden/>
          </w:rPr>
        </w:r>
        <w:r w:rsidR="007F2CBB">
          <w:rPr>
            <w:noProof/>
            <w:webHidden/>
          </w:rPr>
          <w:fldChar w:fldCharType="separate"/>
        </w:r>
        <w:r w:rsidR="005F1128">
          <w:rPr>
            <w:noProof/>
            <w:webHidden/>
          </w:rPr>
          <w:t>99</w:t>
        </w:r>
        <w:r w:rsidR="007F2CBB">
          <w:rPr>
            <w:noProof/>
            <w:webHidden/>
          </w:rPr>
          <w:fldChar w:fldCharType="end"/>
        </w:r>
      </w:hyperlink>
    </w:p>
    <w:p w14:paraId="3AF71921" w14:textId="70DE3DFA"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81" w:history="1">
        <w:r w:rsidR="007F2CBB" w:rsidRPr="00807949">
          <w:rPr>
            <w:rStyle w:val="Hipercze"/>
            <w:noProof/>
          </w:rPr>
          <w:t>4.5</w:t>
        </w:r>
        <w:r w:rsidR="007F2CBB">
          <w:rPr>
            <w:rFonts w:asciiTheme="minorHAnsi" w:eastAsiaTheme="minorEastAsia" w:hAnsiTheme="minorHAnsi" w:cstheme="minorBidi"/>
            <w:bCs w:val="0"/>
            <w:noProof/>
            <w:sz w:val="22"/>
            <w:szCs w:val="22"/>
            <w:lang w:eastAsia="pl-PL"/>
          </w:rPr>
          <w:tab/>
        </w:r>
        <w:r w:rsidR="007F2CBB" w:rsidRPr="00807949">
          <w:rPr>
            <w:rStyle w:val="Hipercze"/>
            <w:noProof/>
          </w:rPr>
          <w:t>Ocena możliwości wystąpienia transgranicznych oddziaływań na środowisko projektu Programu</w:t>
        </w:r>
        <w:r w:rsidR="007F2CBB">
          <w:rPr>
            <w:noProof/>
            <w:webHidden/>
          </w:rPr>
          <w:tab/>
        </w:r>
        <w:r w:rsidR="007F2CBB">
          <w:rPr>
            <w:noProof/>
            <w:webHidden/>
          </w:rPr>
          <w:fldChar w:fldCharType="begin"/>
        </w:r>
        <w:r w:rsidR="007F2CBB">
          <w:rPr>
            <w:noProof/>
            <w:webHidden/>
          </w:rPr>
          <w:instrText xml:space="preserve"> PAGEREF _Toc79528881 \h </w:instrText>
        </w:r>
        <w:r w:rsidR="007F2CBB">
          <w:rPr>
            <w:noProof/>
            <w:webHidden/>
          </w:rPr>
        </w:r>
        <w:r w:rsidR="007F2CBB">
          <w:rPr>
            <w:noProof/>
            <w:webHidden/>
          </w:rPr>
          <w:fldChar w:fldCharType="separate"/>
        </w:r>
        <w:r w:rsidR="005F1128">
          <w:rPr>
            <w:noProof/>
            <w:webHidden/>
          </w:rPr>
          <w:t>105</w:t>
        </w:r>
        <w:r w:rsidR="007F2CBB">
          <w:rPr>
            <w:noProof/>
            <w:webHidden/>
          </w:rPr>
          <w:fldChar w:fldCharType="end"/>
        </w:r>
      </w:hyperlink>
    </w:p>
    <w:p w14:paraId="348BCD92" w14:textId="2C8B8F69" w:rsidR="007F2CBB" w:rsidRDefault="00BC7DA4">
      <w:pPr>
        <w:pStyle w:val="Spistreci1"/>
        <w:tabs>
          <w:tab w:val="left" w:pos="440"/>
        </w:tabs>
        <w:rPr>
          <w:rFonts w:asciiTheme="minorHAnsi" w:eastAsiaTheme="minorEastAsia" w:hAnsiTheme="minorHAnsi" w:cstheme="minorBidi"/>
          <w:b w:val="0"/>
          <w:bCs w:val="0"/>
          <w:caps w:val="0"/>
          <w:noProof/>
          <w:sz w:val="22"/>
          <w:szCs w:val="22"/>
          <w:lang w:eastAsia="pl-PL"/>
        </w:rPr>
      </w:pPr>
      <w:hyperlink w:anchor="_Toc79528882" w:history="1">
        <w:r w:rsidR="007F2CBB" w:rsidRPr="00807949">
          <w:rPr>
            <w:rStyle w:val="Hipercze"/>
            <w:noProof/>
          </w:rPr>
          <w:t>5</w:t>
        </w:r>
        <w:r w:rsidR="007F2CBB">
          <w:rPr>
            <w:rFonts w:asciiTheme="minorHAnsi" w:eastAsiaTheme="minorEastAsia" w:hAnsiTheme="minorHAnsi" w:cstheme="minorBidi"/>
            <w:b w:val="0"/>
            <w:bCs w:val="0"/>
            <w:caps w:val="0"/>
            <w:noProof/>
            <w:sz w:val="22"/>
            <w:szCs w:val="22"/>
            <w:lang w:eastAsia="pl-PL"/>
          </w:rPr>
          <w:tab/>
        </w:r>
        <w:r w:rsidR="007F2CBB" w:rsidRPr="00807949">
          <w:rPr>
            <w:rStyle w:val="Hipercze"/>
            <w:noProof/>
          </w:rPr>
          <w:t>ROZWIĄZANIA ALTERNATYWNE DO ROZWIĄZAŃ ZAWARTYCH W PROJEKTOWANYM DOKUMENCIE ORAZ PROPOZYCJE DOTYCZĄCE PRZEWIDYWANYCH METOD ANALIZY SKUTKÓW REALIZACJI POSTANOWIEŃ PROJEKTOWANEGO DOKUMENTU</w:t>
        </w:r>
        <w:r w:rsidR="007F2CBB">
          <w:rPr>
            <w:noProof/>
            <w:webHidden/>
          </w:rPr>
          <w:tab/>
        </w:r>
        <w:r w:rsidR="007F2CBB">
          <w:rPr>
            <w:noProof/>
            <w:webHidden/>
          </w:rPr>
          <w:fldChar w:fldCharType="begin"/>
        </w:r>
        <w:r w:rsidR="007F2CBB">
          <w:rPr>
            <w:noProof/>
            <w:webHidden/>
          </w:rPr>
          <w:instrText xml:space="preserve"> PAGEREF _Toc79528882 \h </w:instrText>
        </w:r>
        <w:r w:rsidR="007F2CBB">
          <w:rPr>
            <w:noProof/>
            <w:webHidden/>
          </w:rPr>
        </w:r>
        <w:r w:rsidR="007F2CBB">
          <w:rPr>
            <w:noProof/>
            <w:webHidden/>
          </w:rPr>
          <w:fldChar w:fldCharType="separate"/>
        </w:r>
        <w:r w:rsidR="005F1128">
          <w:rPr>
            <w:noProof/>
            <w:webHidden/>
          </w:rPr>
          <w:t>105</w:t>
        </w:r>
        <w:r w:rsidR="007F2CBB">
          <w:rPr>
            <w:noProof/>
            <w:webHidden/>
          </w:rPr>
          <w:fldChar w:fldCharType="end"/>
        </w:r>
      </w:hyperlink>
    </w:p>
    <w:p w14:paraId="725A37EC" w14:textId="64AB2ACC"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83" w:history="1">
        <w:r w:rsidR="007F2CBB" w:rsidRPr="00807949">
          <w:rPr>
            <w:rStyle w:val="Hipercze"/>
            <w:noProof/>
          </w:rPr>
          <w:t>5.1</w:t>
        </w:r>
        <w:r w:rsidR="007F2CBB">
          <w:rPr>
            <w:rFonts w:asciiTheme="minorHAnsi" w:eastAsiaTheme="minorEastAsia" w:hAnsiTheme="minorHAnsi" w:cstheme="minorBidi"/>
            <w:bCs w:val="0"/>
            <w:noProof/>
            <w:sz w:val="22"/>
            <w:szCs w:val="22"/>
            <w:lang w:eastAsia="pl-PL"/>
          </w:rPr>
          <w:tab/>
        </w:r>
        <w:r w:rsidR="007F2CBB" w:rsidRPr="00807949">
          <w:rPr>
            <w:rStyle w:val="Hipercze"/>
            <w:noProof/>
          </w:rPr>
          <w:t>Rekomendowane zmiany Programu</w:t>
        </w:r>
        <w:r w:rsidR="007F2CBB">
          <w:rPr>
            <w:noProof/>
            <w:webHidden/>
          </w:rPr>
          <w:tab/>
        </w:r>
        <w:r w:rsidR="007F2CBB">
          <w:rPr>
            <w:noProof/>
            <w:webHidden/>
          </w:rPr>
          <w:fldChar w:fldCharType="begin"/>
        </w:r>
        <w:r w:rsidR="007F2CBB">
          <w:rPr>
            <w:noProof/>
            <w:webHidden/>
          </w:rPr>
          <w:instrText xml:space="preserve"> PAGEREF _Toc79528883 \h </w:instrText>
        </w:r>
        <w:r w:rsidR="007F2CBB">
          <w:rPr>
            <w:noProof/>
            <w:webHidden/>
          </w:rPr>
        </w:r>
        <w:r w:rsidR="007F2CBB">
          <w:rPr>
            <w:noProof/>
            <w:webHidden/>
          </w:rPr>
          <w:fldChar w:fldCharType="separate"/>
        </w:r>
        <w:r w:rsidR="005F1128">
          <w:rPr>
            <w:noProof/>
            <w:webHidden/>
          </w:rPr>
          <w:t>107</w:t>
        </w:r>
        <w:r w:rsidR="007F2CBB">
          <w:rPr>
            <w:noProof/>
            <w:webHidden/>
          </w:rPr>
          <w:fldChar w:fldCharType="end"/>
        </w:r>
      </w:hyperlink>
    </w:p>
    <w:p w14:paraId="0A20496E" w14:textId="2BC8EEB2"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84" w:history="1">
        <w:r w:rsidR="007F2CBB" w:rsidRPr="00807949">
          <w:rPr>
            <w:rStyle w:val="Hipercze"/>
            <w:noProof/>
          </w:rPr>
          <w:t>5.2</w:t>
        </w:r>
        <w:r w:rsidR="007F2CBB">
          <w:rPr>
            <w:rFonts w:asciiTheme="minorHAnsi" w:eastAsiaTheme="minorEastAsia" w:hAnsiTheme="minorHAnsi" w:cstheme="minorBidi"/>
            <w:bCs w:val="0"/>
            <w:noProof/>
            <w:sz w:val="22"/>
            <w:szCs w:val="22"/>
            <w:lang w:eastAsia="pl-PL"/>
          </w:rPr>
          <w:tab/>
        </w:r>
        <w:r w:rsidR="007F2CBB" w:rsidRPr="00807949">
          <w:rPr>
            <w:rStyle w:val="Hipercze"/>
            <w:noProof/>
            <w:lang w:eastAsia="pl-PL"/>
          </w:rPr>
          <w:t xml:space="preserve">Analiza możliwych wariantów alternatywnych w zakresie </w:t>
        </w:r>
        <w:r w:rsidR="007F2CBB" w:rsidRPr="00807949">
          <w:rPr>
            <w:rStyle w:val="Hipercze"/>
            <w:noProof/>
          </w:rPr>
          <w:t>kryteriów wyboru projektów, które pozwolą na spełnienie wymogów ochrony środowiska przy ich realizacji</w:t>
        </w:r>
        <w:r w:rsidR="007F2CBB">
          <w:rPr>
            <w:noProof/>
            <w:webHidden/>
          </w:rPr>
          <w:tab/>
        </w:r>
        <w:r w:rsidR="007F2CBB">
          <w:rPr>
            <w:noProof/>
            <w:webHidden/>
          </w:rPr>
          <w:fldChar w:fldCharType="begin"/>
        </w:r>
        <w:r w:rsidR="007F2CBB">
          <w:rPr>
            <w:noProof/>
            <w:webHidden/>
          </w:rPr>
          <w:instrText xml:space="preserve"> PAGEREF _Toc79528884 \h </w:instrText>
        </w:r>
        <w:r w:rsidR="007F2CBB">
          <w:rPr>
            <w:noProof/>
            <w:webHidden/>
          </w:rPr>
        </w:r>
        <w:r w:rsidR="007F2CBB">
          <w:rPr>
            <w:noProof/>
            <w:webHidden/>
          </w:rPr>
          <w:fldChar w:fldCharType="separate"/>
        </w:r>
        <w:r w:rsidR="005F1128">
          <w:rPr>
            <w:noProof/>
            <w:webHidden/>
          </w:rPr>
          <w:t>110</w:t>
        </w:r>
        <w:r w:rsidR="007F2CBB">
          <w:rPr>
            <w:noProof/>
            <w:webHidden/>
          </w:rPr>
          <w:fldChar w:fldCharType="end"/>
        </w:r>
      </w:hyperlink>
    </w:p>
    <w:p w14:paraId="13ADBBA2" w14:textId="2134AE66"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85" w:history="1">
        <w:r w:rsidR="007F2CBB" w:rsidRPr="00807949">
          <w:rPr>
            <w:rStyle w:val="Hipercze"/>
            <w:noProof/>
          </w:rPr>
          <w:t>5.3</w:t>
        </w:r>
        <w:r w:rsidR="007F2CBB">
          <w:rPr>
            <w:rFonts w:asciiTheme="minorHAnsi" w:eastAsiaTheme="minorEastAsia" w:hAnsiTheme="minorHAnsi" w:cstheme="minorBidi"/>
            <w:bCs w:val="0"/>
            <w:noProof/>
            <w:sz w:val="22"/>
            <w:szCs w:val="22"/>
            <w:lang w:eastAsia="pl-PL"/>
          </w:rPr>
          <w:tab/>
        </w:r>
        <w:r w:rsidR="007F2CBB" w:rsidRPr="00807949">
          <w:rPr>
            <w:rStyle w:val="Hipercze"/>
            <w:noProof/>
          </w:rPr>
          <w:t>Propozycje dotyczące sposobu monitorowania oddziaływań na środowisko wynikających z realizacji zamierzeń Programu</w:t>
        </w:r>
        <w:r w:rsidR="007F2CBB">
          <w:rPr>
            <w:noProof/>
            <w:webHidden/>
          </w:rPr>
          <w:tab/>
        </w:r>
        <w:r w:rsidR="007F2CBB">
          <w:rPr>
            <w:noProof/>
            <w:webHidden/>
          </w:rPr>
          <w:fldChar w:fldCharType="begin"/>
        </w:r>
        <w:r w:rsidR="007F2CBB">
          <w:rPr>
            <w:noProof/>
            <w:webHidden/>
          </w:rPr>
          <w:instrText xml:space="preserve"> PAGEREF _Toc79528885 \h </w:instrText>
        </w:r>
        <w:r w:rsidR="007F2CBB">
          <w:rPr>
            <w:noProof/>
            <w:webHidden/>
          </w:rPr>
        </w:r>
        <w:r w:rsidR="007F2CBB">
          <w:rPr>
            <w:noProof/>
            <w:webHidden/>
          </w:rPr>
          <w:fldChar w:fldCharType="separate"/>
        </w:r>
        <w:r w:rsidR="005F1128">
          <w:rPr>
            <w:noProof/>
            <w:webHidden/>
          </w:rPr>
          <w:t>119</w:t>
        </w:r>
        <w:r w:rsidR="007F2CBB">
          <w:rPr>
            <w:noProof/>
            <w:webHidden/>
          </w:rPr>
          <w:fldChar w:fldCharType="end"/>
        </w:r>
      </w:hyperlink>
    </w:p>
    <w:p w14:paraId="0B03F1F3" w14:textId="67B0F89B" w:rsidR="007F2CBB" w:rsidRDefault="00BC7DA4">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79528886" w:history="1">
        <w:r w:rsidR="007F2CBB" w:rsidRPr="00807949">
          <w:rPr>
            <w:rStyle w:val="Hipercze"/>
            <w:noProof/>
          </w:rPr>
          <w:t>5.4</w:t>
        </w:r>
        <w:r w:rsidR="007F2CBB">
          <w:rPr>
            <w:rFonts w:asciiTheme="minorHAnsi" w:eastAsiaTheme="minorEastAsia" w:hAnsiTheme="minorHAnsi" w:cstheme="minorBidi"/>
            <w:bCs w:val="0"/>
            <w:noProof/>
            <w:sz w:val="22"/>
            <w:szCs w:val="22"/>
            <w:lang w:eastAsia="pl-PL"/>
          </w:rPr>
          <w:tab/>
        </w:r>
        <w:r w:rsidR="007F2CBB" w:rsidRPr="00807949">
          <w:rPr>
            <w:rStyle w:val="Hipercze"/>
            <w:noProof/>
          </w:rPr>
          <w:t>Podsumowanie możliwej zmiany stanu środowiska w przypadku braku realizacji zamierzeń Programu</w:t>
        </w:r>
        <w:r w:rsidR="007F2CBB">
          <w:rPr>
            <w:noProof/>
            <w:webHidden/>
          </w:rPr>
          <w:tab/>
        </w:r>
        <w:r w:rsidR="007F2CBB">
          <w:rPr>
            <w:noProof/>
            <w:webHidden/>
          </w:rPr>
          <w:fldChar w:fldCharType="begin"/>
        </w:r>
        <w:r w:rsidR="007F2CBB">
          <w:rPr>
            <w:noProof/>
            <w:webHidden/>
          </w:rPr>
          <w:instrText xml:space="preserve"> PAGEREF _Toc79528886 \h </w:instrText>
        </w:r>
        <w:r w:rsidR="007F2CBB">
          <w:rPr>
            <w:noProof/>
            <w:webHidden/>
          </w:rPr>
        </w:r>
        <w:r w:rsidR="007F2CBB">
          <w:rPr>
            <w:noProof/>
            <w:webHidden/>
          </w:rPr>
          <w:fldChar w:fldCharType="separate"/>
        </w:r>
        <w:r w:rsidR="005F1128">
          <w:rPr>
            <w:noProof/>
            <w:webHidden/>
          </w:rPr>
          <w:t>123</w:t>
        </w:r>
        <w:r w:rsidR="007F2CBB">
          <w:rPr>
            <w:noProof/>
            <w:webHidden/>
          </w:rPr>
          <w:fldChar w:fldCharType="end"/>
        </w:r>
      </w:hyperlink>
    </w:p>
    <w:p w14:paraId="31659E51" w14:textId="6F2FD16F" w:rsidR="007F2CBB" w:rsidRDefault="00BC7DA4">
      <w:pPr>
        <w:pStyle w:val="Spistreci1"/>
        <w:tabs>
          <w:tab w:val="left" w:pos="440"/>
        </w:tabs>
        <w:rPr>
          <w:rFonts w:asciiTheme="minorHAnsi" w:eastAsiaTheme="minorEastAsia" w:hAnsiTheme="minorHAnsi" w:cstheme="minorBidi"/>
          <w:b w:val="0"/>
          <w:bCs w:val="0"/>
          <w:caps w:val="0"/>
          <w:noProof/>
          <w:sz w:val="22"/>
          <w:szCs w:val="22"/>
          <w:lang w:eastAsia="pl-PL"/>
        </w:rPr>
      </w:pPr>
      <w:hyperlink w:anchor="_Toc79528887" w:history="1">
        <w:r w:rsidR="007F2CBB" w:rsidRPr="00807949">
          <w:rPr>
            <w:rStyle w:val="Hipercze"/>
            <w:noProof/>
          </w:rPr>
          <w:t>6</w:t>
        </w:r>
        <w:r w:rsidR="007F2CBB">
          <w:rPr>
            <w:rFonts w:asciiTheme="minorHAnsi" w:eastAsiaTheme="minorEastAsia" w:hAnsiTheme="minorHAnsi" w:cstheme="minorBidi"/>
            <w:b w:val="0"/>
            <w:bCs w:val="0"/>
            <w:caps w:val="0"/>
            <w:noProof/>
            <w:sz w:val="22"/>
            <w:szCs w:val="22"/>
            <w:lang w:eastAsia="pl-PL"/>
          </w:rPr>
          <w:tab/>
        </w:r>
        <w:r w:rsidR="007F2CBB" w:rsidRPr="00807949">
          <w:rPr>
            <w:rStyle w:val="Hipercze"/>
            <w:noProof/>
          </w:rPr>
          <w:t>KONSULTACJE SPOŁECZNE I OPINIE ORGANÓW OCHRONY ŚRODOWISKA</w:t>
        </w:r>
        <w:r w:rsidR="007F2CBB">
          <w:rPr>
            <w:noProof/>
            <w:webHidden/>
          </w:rPr>
          <w:tab/>
        </w:r>
        <w:r w:rsidR="007F2CBB">
          <w:rPr>
            <w:noProof/>
            <w:webHidden/>
          </w:rPr>
          <w:fldChar w:fldCharType="begin"/>
        </w:r>
        <w:r w:rsidR="007F2CBB">
          <w:rPr>
            <w:noProof/>
            <w:webHidden/>
          </w:rPr>
          <w:instrText xml:space="preserve"> PAGEREF _Toc79528887 \h </w:instrText>
        </w:r>
        <w:r w:rsidR="007F2CBB">
          <w:rPr>
            <w:noProof/>
            <w:webHidden/>
          </w:rPr>
        </w:r>
        <w:r w:rsidR="007F2CBB">
          <w:rPr>
            <w:noProof/>
            <w:webHidden/>
          </w:rPr>
          <w:fldChar w:fldCharType="separate"/>
        </w:r>
        <w:r w:rsidR="005F1128">
          <w:rPr>
            <w:noProof/>
            <w:webHidden/>
          </w:rPr>
          <w:t>124</w:t>
        </w:r>
        <w:r w:rsidR="007F2CBB">
          <w:rPr>
            <w:noProof/>
            <w:webHidden/>
          </w:rPr>
          <w:fldChar w:fldCharType="end"/>
        </w:r>
      </w:hyperlink>
    </w:p>
    <w:p w14:paraId="22775541" w14:textId="6253509A" w:rsidR="007F2CBB" w:rsidRDefault="00BC7DA4">
      <w:pPr>
        <w:pStyle w:val="Spistreci1"/>
        <w:tabs>
          <w:tab w:val="left" w:pos="440"/>
        </w:tabs>
        <w:rPr>
          <w:rFonts w:asciiTheme="minorHAnsi" w:eastAsiaTheme="minorEastAsia" w:hAnsiTheme="minorHAnsi" w:cstheme="minorBidi"/>
          <w:b w:val="0"/>
          <w:bCs w:val="0"/>
          <w:caps w:val="0"/>
          <w:noProof/>
          <w:sz w:val="22"/>
          <w:szCs w:val="22"/>
          <w:lang w:eastAsia="pl-PL"/>
        </w:rPr>
      </w:pPr>
      <w:hyperlink w:anchor="_Toc79528888" w:history="1">
        <w:r w:rsidR="007F2CBB" w:rsidRPr="00807949">
          <w:rPr>
            <w:rStyle w:val="Hipercze"/>
            <w:rFonts w:cs="Calibri Light"/>
            <w:noProof/>
          </w:rPr>
          <w:t>7</w:t>
        </w:r>
        <w:r w:rsidR="007F2CBB">
          <w:rPr>
            <w:rFonts w:asciiTheme="minorHAnsi" w:eastAsiaTheme="minorEastAsia" w:hAnsiTheme="minorHAnsi" w:cstheme="minorBidi"/>
            <w:b w:val="0"/>
            <w:bCs w:val="0"/>
            <w:caps w:val="0"/>
            <w:noProof/>
            <w:sz w:val="22"/>
            <w:szCs w:val="22"/>
            <w:lang w:eastAsia="pl-PL"/>
          </w:rPr>
          <w:tab/>
        </w:r>
        <w:r w:rsidR="007F2CBB" w:rsidRPr="00807949">
          <w:rPr>
            <w:rStyle w:val="Hipercze"/>
            <w:rFonts w:cs="Calibri Light"/>
            <w:noProof/>
          </w:rPr>
          <w:t>STRESZCZENIE SPORZĄDZONE W JĘZYKU NIESPECJALISTYCZNYM</w:t>
        </w:r>
        <w:r w:rsidR="007F2CBB">
          <w:rPr>
            <w:noProof/>
            <w:webHidden/>
          </w:rPr>
          <w:tab/>
        </w:r>
        <w:r w:rsidR="007F2CBB">
          <w:rPr>
            <w:noProof/>
            <w:webHidden/>
          </w:rPr>
          <w:fldChar w:fldCharType="begin"/>
        </w:r>
        <w:r w:rsidR="007F2CBB">
          <w:rPr>
            <w:noProof/>
            <w:webHidden/>
          </w:rPr>
          <w:instrText xml:space="preserve"> PAGEREF _Toc79528888 \h </w:instrText>
        </w:r>
        <w:r w:rsidR="007F2CBB">
          <w:rPr>
            <w:noProof/>
            <w:webHidden/>
          </w:rPr>
        </w:r>
        <w:r w:rsidR="007F2CBB">
          <w:rPr>
            <w:noProof/>
            <w:webHidden/>
          </w:rPr>
          <w:fldChar w:fldCharType="separate"/>
        </w:r>
        <w:r w:rsidR="005F1128">
          <w:rPr>
            <w:noProof/>
            <w:webHidden/>
          </w:rPr>
          <w:t>125</w:t>
        </w:r>
        <w:r w:rsidR="007F2CBB">
          <w:rPr>
            <w:noProof/>
            <w:webHidden/>
          </w:rPr>
          <w:fldChar w:fldCharType="end"/>
        </w:r>
      </w:hyperlink>
    </w:p>
    <w:p w14:paraId="570E718F" w14:textId="32A630C5" w:rsidR="007F2CBB" w:rsidRDefault="00BC7DA4">
      <w:pPr>
        <w:pStyle w:val="Spistreci1"/>
        <w:tabs>
          <w:tab w:val="left" w:pos="440"/>
        </w:tabs>
        <w:rPr>
          <w:rFonts w:asciiTheme="minorHAnsi" w:eastAsiaTheme="minorEastAsia" w:hAnsiTheme="minorHAnsi" w:cstheme="minorBidi"/>
          <w:b w:val="0"/>
          <w:bCs w:val="0"/>
          <w:caps w:val="0"/>
          <w:noProof/>
          <w:sz w:val="22"/>
          <w:szCs w:val="22"/>
          <w:lang w:eastAsia="pl-PL"/>
        </w:rPr>
      </w:pPr>
      <w:hyperlink w:anchor="_Toc79528889" w:history="1">
        <w:r w:rsidR="007F2CBB" w:rsidRPr="00807949">
          <w:rPr>
            <w:rStyle w:val="Hipercze"/>
            <w:rFonts w:cs="Calibri Light"/>
            <w:noProof/>
          </w:rPr>
          <w:t>8</w:t>
        </w:r>
        <w:r w:rsidR="007F2CBB">
          <w:rPr>
            <w:rFonts w:asciiTheme="minorHAnsi" w:eastAsiaTheme="minorEastAsia" w:hAnsiTheme="minorHAnsi" w:cstheme="minorBidi"/>
            <w:b w:val="0"/>
            <w:bCs w:val="0"/>
            <w:caps w:val="0"/>
            <w:noProof/>
            <w:sz w:val="22"/>
            <w:szCs w:val="22"/>
            <w:lang w:eastAsia="pl-PL"/>
          </w:rPr>
          <w:tab/>
        </w:r>
        <w:r w:rsidR="007F2CBB" w:rsidRPr="00807949">
          <w:rPr>
            <w:rStyle w:val="Hipercze"/>
            <w:rFonts w:cs="Calibri Light"/>
            <w:noProof/>
          </w:rPr>
          <w:t>SPIS RYCIN</w:t>
        </w:r>
        <w:r w:rsidR="007F2CBB">
          <w:rPr>
            <w:noProof/>
            <w:webHidden/>
          </w:rPr>
          <w:tab/>
        </w:r>
        <w:r w:rsidR="007F2CBB">
          <w:rPr>
            <w:noProof/>
            <w:webHidden/>
          </w:rPr>
          <w:fldChar w:fldCharType="begin"/>
        </w:r>
        <w:r w:rsidR="007F2CBB">
          <w:rPr>
            <w:noProof/>
            <w:webHidden/>
          </w:rPr>
          <w:instrText xml:space="preserve"> PAGEREF _Toc79528889 \h </w:instrText>
        </w:r>
        <w:r w:rsidR="007F2CBB">
          <w:rPr>
            <w:noProof/>
            <w:webHidden/>
          </w:rPr>
        </w:r>
        <w:r w:rsidR="007F2CBB">
          <w:rPr>
            <w:noProof/>
            <w:webHidden/>
          </w:rPr>
          <w:fldChar w:fldCharType="separate"/>
        </w:r>
        <w:r w:rsidR="005F1128">
          <w:rPr>
            <w:noProof/>
            <w:webHidden/>
          </w:rPr>
          <w:t>130</w:t>
        </w:r>
        <w:r w:rsidR="007F2CBB">
          <w:rPr>
            <w:noProof/>
            <w:webHidden/>
          </w:rPr>
          <w:fldChar w:fldCharType="end"/>
        </w:r>
      </w:hyperlink>
    </w:p>
    <w:p w14:paraId="602757B5" w14:textId="0716D685" w:rsidR="007F2CBB" w:rsidRDefault="00BC7DA4">
      <w:pPr>
        <w:pStyle w:val="Spistreci1"/>
        <w:tabs>
          <w:tab w:val="left" w:pos="440"/>
        </w:tabs>
        <w:rPr>
          <w:rFonts w:asciiTheme="minorHAnsi" w:eastAsiaTheme="minorEastAsia" w:hAnsiTheme="minorHAnsi" w:cstheme="minorBidi"/>
          <w:b w:val="0"/>
          <w:bCs w:val="0"/>
          <w:caps w:val="0"/>
          <w:noProof/>
          <w:sz w:val="22"/>
          <w:szCs w:val="22"/>
          <w:lang w:eastAsia="pl-PL"/>
        </w:rPr>
      </w:pPr>
      <w:hyperlink w:anchor="_Toc79528890" w:history="1">
        <w:r w:rsidR="007F2CBB" w:rsidRPr="00807949">
          <w:rPr>
            <w:rStyle w:val="Hipercze"/>
            <w:rFonts w:cs="Calibri Light"/>
            <w:noProof/>
          </w:rPr>
          <w:t>9</w:t>
        </w:r>
        <w:r w:rsidR="007F2CBB">
          <w:rPr>
            <w:rFonts w:asciiTheme="minorHAnsi" w:eastAsiaTheme="minorEastAsia" w:hAnsiTheme="minorHAnsi" w:cstheme="minorBidi"/>
            <w:b w:val="0"/>
            <w:bCs w:val="0"/>
            <w:caps w:val="0"/>
            <w:noProof/>
            <w:sz w:val="22"/>
            <w:szCs w:val="22"/>
            <w:lang w:eastAsia="pl-PL"/>
          </w:rPr>
          <w:tab/>
        </w:r>
        <w:r w:rsidR="007F2CBB" w:rsidRPr="00807949">
          <w:rPr>
            <w:rStyle w:val="Hipercze"/>
            <w:rFonts w:cs="Calibri Light"/>
            <w:noProof/>
          </w:rPr>
          <w:t>SPIS TABEL</w:t>
        </w:r>
        <w:r w:rsidR="007F2CBB">
          <w:rPr>
            <w:noProof/>
            <w:webHidden/>
          </w:rPr>
          <w:tab/>
        </w:r>
        <w:r w:rsidR="007F2CBB">
          <w:rPr>
            <w:noProof/>
            <w:webHidden/>
          </w:rPr>
          <w:fldChar w:fldCharType="begin"/>
        </w:r>
        <w:r w:rsidR="007F2CBB">
          <w:rPr>
            <w:noProof/>
            <w:webHidden/>
          </w:rPr>
          <w:instrText xml:space="preserve"> PAGEREF _Toc79528890 \h </w:instrText>
        </w:r>
        <w:r w:rsidR="007F2CBB">
          <w:rPr>
            <w:noProof/>
            <w:webHidden/>
          </w:rPr>
        </w:r>
        <w:r w:rsidR="007F2CBB">
          <w:rPr>
            <w:noProof/>
            <w:webHidden/>
          </w:rPr>
          <w:fldChar w:fldCharType="separate"/>
        </w:r>
        <w:r w:rsidR="005F1128">
          <w:rPr>
            <w:noProof/>
            <w:webHidden/>
          </w:rPr>
          <w:t>130</w:t>
        </w:r>
        <w:r w:rsidR="007F2CBB">
          <w:rPr>
            <w:noProof/>
            <w:webHidden/>
          </w:rPr>
          <w:fldChar w:fldCharType="end"/>
        </w:r>
      </w:hyperlink>
    </w:p>
    <w:p w14:paraId="605CB602" w14:textId="668F8CA1" w:rsidR="007F2CBB" w:rsidRDefault="00BC7DA4">
      <w:pPr>
        <w:pStyle w:val="Spistreci1"/>
        <w:rPr>
          <w:rFonts w:asciiTheme="minorHAnsi" w:eastAsiaTheme="minorEastAsia" w:hAnsiTheme="minorHAnsi" w:cstheme="minorBidi"/>
          <w:b w:val="0"/>
          <w:bCs w:val="0"/>
          <w:caps w:val="0"/>
          <w:noProof/>
          <w:sz w:val="22"/>
          <w:szCs w:val="22"/>
          <w:lang w:eastAsia="pl-PL"/>
        </w:rPr>
      </w:pPr>
      <w:hyperlink w:anchor="_Toc79528891" w:history="1">
        <w:r w:rsidR="007F2CBB" w:rsidRPr="00807949">
          <w:rPr>
            <w:rStyle w:val="Hipercze"/>
            <w:rFonts w:cs="Calibri Light"/>
            <w:noProof/>
          </w:rPr>
          <w:t>ZAŁĄCZNIK 1</w:t>
        </w:r>
        <w:r w:rsidR="007F2CBB">
          <w:rPr>
            <w:noProof/>
            <w:webHidden/>
          </w:rPr>
          <w:tab/>
        </w:r>
        <w:r w:rsidR="007F2CBB">
          <w:rPr>
            <w:noProof/>
            <w:webHidden/>
          </w:rPr>
          <w:fldChar w:fldCharType="begin"/>
        </w:r>
        <w:r w:rsidR="007F2CBB">
          <w:rPr>
            <w:noProof/>
            <w:webHidden/>
          </w:rPr>
          <w:instrText xml:space="preserve"> PAGEREF _Toc79528891 \h </w:instrText>
        </w:r>
        <w:r w:rsidR="007F2CBB">
          <w:rPr>
            <w:noProof/>
            <w:webHidden/>
          </w:rPr>
        </w:r>
        <w:r w:rsidR="007F2CBB">
          <w:rPr>
            <w:noProof/>
            <w:webHidden/>
          </w:rPr>
          <w:fldChar w:fldCharType="separate"/>
        </w:r>
        <w:r w:rsidR="005F1128">
          <w:rPr>
            <w:noProof/>
            <w:webHidden/>
          </w:rPr>
          <w:t>132</w:t>
        </w:r>
        <w:r w:rsidR="007F2CBB">
          <w:rPr>
            <w:noProof/>
            <w:webHidden/>
          </w:rPr>
          <w:fldChar w:fldCharType="end"/>
        </w:r>
      </w:hyperlink>
    </w:p>
    <w:p w14:paraId="386C14FA" w14:textId="09D9DB0D" w:rsidR="00E733B0" w:rsidRPr="00E81101" w:rsidRDefault="000E0CDB" w:rsidP="000D1E07">
      <w:pPr>
        <w:rPr>
          <w:rFonts w:cs="Calibri Light"/>
          <w:b/>
          <w:caps/>
          <w:sz w:val="16"/>
          <w:szCs w:val="16"/>
        </w:rPr>
      </w:pPr>
      <w:r w:rsidRPr="00E81101">
        <w:rPr>
          <w:rFonts w:cs="Calibri Light"/>
          <w:b/>
          <w:caps/>
          <w:sz w:val="16"/>
          <w:szCs w:val="16"/>
        </w:rPr>
        <w:fldChar w:fldCharType="end"/>
      </w:r>
      <w:bookmarkStart w:id="22" w:name="_Toc525722046"/>
      <w:bookmarkStart w:id="23" w:name="_Toc65761855"/>
      <w:bookmarkStart w:id="24" w:name="_Toc66088015"/>
      <w:bookmarkStart w:id="25" w:name="_Toc66358063"/>
      <w:bookmarkStart w:id="26" w:name="_Toc66809672"/>
      <w:bookmarkStart w:id="27" w:name="_Toc66969695"/>
      <w:bookmarkStart w:id="28" w:name="_Toc67562607"/>
    </w:p>
    <w:p w14:paraId="13F9C5A4" w14:textId="78BCC786" w:rsidR="0000452F" w:rsidRPr="00E81101" w:rsidRDefault="00342377" w:rsidP="00B8462B">
      <w:pPr>
        <w:spacing w:after="0" w:line="240" w:lineRule="auto"/>
        <w:rPr>
          <w:rFonts w:cs="Calibri Light"/>
          <w:b/>
        </w:rPr>
      </w:pPr>
      <w:r w:rsidRPr="00E81101">
        <w:rPr>
          <w:rFonts w:cs="Calibri Light"/>
          <w:b/>
        </w:rPr>
        <w:t xml:space="preserve">INDEKS </w:t>
      </w:r>
      <w:r w:rsidR="0000452F" w:rsidRPr="00E81101">
        <w:rPr>
          <w:rFonts w:cs="Calibri Light"/>
          <w:b/>
        </w:rPr>
        <w:t>SKRÓTÓW</w:t>
      </w:r>
      <w:bookmarkEnd w:id="0"/>
      <w:bookmarkEnd w:id="22"/>
      <w:bookmarkEnd w:id="23"/>
      <w:bookmarkEnd w:id="24"/>
      <w:bookmarkEnd w:id="25"/>
      <w:bookmarkEnd w:id="26"/>
      <w:bookmarkEnd w:id="27"/>
      <w:bookmarkEnd w:id="28"/>
    </w:p>
    <w:tbl>
      <w:tblPr>
        <w:tblW w:w="5000" w:type="pct"/>
        <w:tblBorders>
          <w:insideH w:val="single" w:sz="4" w:space="0" w:color="auto"/>
        </w:tblBorders>
        <w:tblLayout w:type="fixed"/>
        <w:tblCellMar>
          <w:left w:w="70" w:type="dxa"/>
          <w:right w:w="70" w:type="dxa"/>
        </w:tblCellMar>
        <w:tblLook w:val="04A0" w:firstRow="1" w:lastRow="0" w:firstColumn="1" w:lastColumn="0" w:noHBand="0" w:noVBand="1"/>
      </w:tblPr>
      <w:tblGrid>
        <w:gridCol w:w="1488"/>
        <w:gridCol w:w="7722"/>
      </w:tblGrid>
      <w:tr w:rsidR="00AB7280" w:rsidRPr="00AB7280" w14:paraId="09E0B24F" w14:textId="77777777" w:rsidTr="005F7644">
        <w:trPr>
          <w:trHeight w:val="300"/>
        </w:trPr>
        <w:tc>
          <w:tcPr>
            <w:tcW w:w="808" w:type="pct"/>
            <w:shd w:val="clear" w:color="auto" w:fill="auto"/>
            <w:noWrap/>
            <w:vAlign w:val="center"/>
          </w:tcPr>
          <w:p w14:paraId="17DBECCA" w14:textId="7708408D"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CP</w:t>
            </w:r>
          </w:p>
        </w:tc>
        <w:tc>
          <w:tcPr>
            <w:tcW w:w="4192" w:type="pct"/>
            <w:shd w:val="clear" w:color="auto" w:fill="auto"/>
            <w:noWrap/>
            <w:vAlign w:val="center"/>
          </w:tcPr>
          <w:p w14:paraId="6B17C4AB" w14:textId="12A15956"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Cel polityki</w:t>
            </w:r>
          </w:p>
        </w:tc>
      </w:tr>
      <w:tr w:rsidR="00AB7280" w:rsidRPr="00AB7280" w14:paraId="4F5C98F7" w14:textId="77777777" w:rsidTr="002013B7">
        <w:trPr>
          <w:trHeight w:val="300"/>
        </w:trPr>
        <w:tc>
          <w:tcPr>
            <w:tcW w:w="808" w:type="pct"/>
            <w:shd w:val="clear" w:color="auto" w:fill="auto"/>
            <w:noWrap/>
            <w:vAlign w:val="center"/>
          </w:tcPr>
          <w:p w14:paraId="6239A34A" w14:textId="08452513"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EFRR</w:t>
            </w:r>
          </w:p>
        </w:tc>
        <w:tc>
          <w:tcPr>
            <w:tcW w:w="4192" w:type="pct"/>
            <w:shd w:val="clear" w:color="auto" w:fill="auto"/>
            <w:noWrap/>
            <w:vAlign w:val="center"/>
          </w:tcPr>
          <w:p w14:paraId="583A4B03" w14:textId="5FAC01DF"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Europejski Fundusz Rozwoju Regionalnego</w:t>
            </w:r>
          </w:p>
        </w:tc>
      </w:tr>
      <w:tr w:rsidR="00AB7280" w:rsidRPr="00AB7280" w14:paraId="2876D663" w14:textId="77777777" w:rsidTr="002013B7">
        <w:trPr>
          <w:trHeight w:val="300"/>
        </w:trPr>
        <w:tc>
          <w:tcPr>
            <w:tcW w:w="808" w:type="pct"/>
            <w:shd w:val="clear" w:color="auto" w:fill="auto"/>
            <w:noWrap/>
            <w:vAlign w:val="center"/>
          </w:tcPr>
          <w:p w14:paraId="51727694" w14:textId="24870723" w:rsidR="000F445E" w:rsidRPr="00AB7280" w:rsidRDefault="000F445E" w:rsidP="00F34B1A">
            <w:pPr>
              <w:pStyle w:val="Bezodstpw1"/>
              <w:spacing w:line="276" w:lineRule="auto"/>
              <w:rPr>
                <w:rFonts w:ascii="Calibri Light" w:hAnsi="Calibri Light" w:cs="Calibri Light"/>
                <w:sz w:val="24"/>
              </w:rPr>
            </w:pPr>
            <w:r w:rsidRPr="00AB7280">
              <w:rPr>
                <w:rFonts w:ascii="Calibri Light" w:hAnsi="Calibri Light" w:cs="Calibri Light"/>
                <w:sz w:val="24"/>
              </w:rPr>
              <w:t>EZŁ</w:t>
            </w:r>
          </w:p>
        </w:tc>
        <w:tc>
          <w:tcPr>
            <w:tcW w:w="4192" w:type="pct"/>
            <w:shd w:val="clear" w:color="auto" w:fill="auto"/>
            <w:noWrap/>
            <w:vAlign w:val="center"/>
          </w:tcPr>
          <w:p w14:paraId="2F3BE96D" w14:textId="1C0D7048" w:rsidR="000F445E" w:rsidRPr="00AB7280" w:rsidRDefault="000F445E" w:rsidP="00F34B1A">
            <w:pPr>
              <w:pStyle w:val="Bezodstpw1"/>
              <w:spacing w:line="276" w:lineRule="auto"/>
              <w:rPr>
                <w:rFonts w:ascii="Calibri Light" w:hAnsi="Calibri Light" w:cs="Calibri Light"/>
                <w:sz w:val="24"/>
              </w:rPr>
            </w:pPr>
            <w:r w:rsidRPr="00AB7280">
              <w:rPr>
                <w:rFonts w:ascii="Calibri Light" w:hAnsi="Calibri Light" w:cs="Calibri Light"/>
                <w:sz w:val="24"/>
              </w:rPr>
              <w:t>Europejski Zielony Ład</w:t>
            </w:r>
          </w:p>
        </w:tc>
      </w:tr>
      <w:tr w:rsidR="000C5A78" w:rsidRPr="00AB7280" w14:paraId="34D59B86" w14:textId="77777777" w:rsidTr="002013B7">
        <w:trPr>
          <w:trHeight w:val="300"/>
        </w:trPr>
        <w:tc>
          <w:tcPr>
            <w:tcW w:w="808" w:type="pct"/>
            <w:shd w:val="clear" w:color="auto" w:fill="auto"/>
            <w:noWrap/>
            <w:vAlign w:val="center"/>
          </w:tcPr>
          <w:p w14:paraId="7A08EAD9" w14:textId="4AB5B26F" w:rsidR="000C5A78" w:rsidRPr="00AB7280" w:rsidRDefault="000C5A78" w:rsidP="00F34B1A">
            <w:pPr>
              <w:pStyle w:val="Bezodstpw1"/>
              <w:spacing w:line="276" w:lineRule="auto"/>
              <w:rPr>
                <w:rFonts w:ascii="Calibri Light" w:hAnsi="Calibri Light" w:cs="Calibri Light"/>
                <w:sz w:val="24"/>
              </w:rPr>
            </w:pPr>
            <w:r>
              <w:rPr>
                <w:rFonts w:ascii="Calibri Light" w:hAnsi="Calibri Light" w:cs="Calibri Light"/>
                <w:sz w:val="24"/>
              </w:rPr>
              <w:t xml:space="preserve">8.EAP </w:t>
            </w:r>
          </w:p>
        </w:tc>
        <w:tc>
          <w:tcPr>
            <w:tcW w:w="4192" w:type="pct"/>
            <w:shd w:val="clear" w:color="auto" w:fill="auto"/>
            <w:noWrap/>
            <w:vAlign w:val="center"/>
          </w:tcPr>
          <w:p w14:paraId="4326714E" w14:textId="17809C10" w:rsidR="000C5A78" w:rsidRPr="00AB7280" w:rsidRDefault="000C5A78" w:rsidP="00F34B1A">
            <w:pPr>
              <w:pStyle w:val="Bezodstpw1"/>
              <w:spacing w:line="276" w:lineRule="auto"/>
              <w:rPr>
                <w:rFonts w:ascii="Calibri Light" w:hAnsi="Calibri Light" w:cs="Calibri Light"/>
                <w:sz w:val="24"/>
              </w:rPr>
            </w:pPr>
            <w:r>
              <w:rPr>
                <w:rFonts w:ascii="Calibri Light" w:hAnsi="Calibri Light" w:cs="Calibri Light"/>
                <w:sz w:val="24"/>
              </w:rPr>
              <w:t>8. Ogólny unijny program działań w zakresie środowiska do 2030 r. (projekt)</w:t>
            </w:r>
          </w:p>
        </w:tc>
      </w:tr>
      <w:tr w:rsidR="00AB7280" w:rsidRPr="007934C7" w14:paraId="091D93F6" w14:textId="77777777" w:rsidTr="002013B7">
        <w:trPr>
          <w:trHeight w:val="300"/>
        </w:trPr>
        <w:tc>
          <w:tcPr>
            <w:tcW w:w="808" w:type="pct"/>
            <w:shd w:val="clear" w:color="auto" w:fill="auto"/>
            <w:noWrap/>
          </w:tcPr>
          <w:p w14:paraId="463BC88E" w14:textId="2995B904" w:rsidR="005F164E" w:rsidRPr="00AB7280" w:rsidRDefault="005F164E" w:rsidP="00F34B1A">
            <w:pPr>
              <w:pStyle w:val="Bezodstpw1"/>
              <w:spacing w:line="276" w:lineRule="auto"/>
              <w:rPr>
                <w:rFonts w:ascii="Calibri Light" w:hAnsi="Calibri Light" w:cs="Calibri Light"/>
                <w:sz w:val="24"/>
              </w:rPr>
            </w:pPr>
            <w:proofErr w:type="spellStart"/>
            <w:r w:rsidRPr="00AB7280">
              <w:rPr>
                <w:rFonts w:ascii="Calibri Light" w:hAnsi="Calibri Light" w:cs="Calibri Light"/>
                <w:sz w:val="24"/>
              </w:rPr>
              <w:t>LfULG</w:t>
            </w:r>
            <w:proofErr w:type="spellEnd"/>
          </w:p>
        </w:tc>
        <w:tc>
          <w:tcPr>
            <w:tcW w:w="4192" w:type="pct"/>
            <w:shd w:val="clear" w:color="auto" w:fill="auto"/>
            <w:noWrap/>
          </w:tcPr>
          <w:p w14:paraId="7E89D782" w14:textId="0102D499" w:rsidR="005F164E" w:rsidRPr="00AB7280" w:rsidRDefault="005F164E" w:rsidP="00F34B1A">
            <w:pPr>
              <w:pStyle w:val="Bezodstpw1"/>
              <w:spacing w:line="276" w:lineRule="auto"/>
              <w:rPr>
                <w:rFonts w:ascii="Calibri Light" w:hAnsi="Calibri Light" w:cs="Calibri Light"/>
                <w:sz w:val="24"/>
                <w:lang w:val="nn-NO"/>
              </w:rPr>
            </w:pPr>
            <w:r w:rsidRPr="00AB7280">
              <w:rPr>
                <w:rFonts w:ascii="Calibri Light" w:hAnsi="Calibri Light" w:cs="Calibri Light"/>
                <w:sz w:val="24"/>
                <w:lang w:val="nn-NO"/>
              </w:rPr>
              <w:t>Landesamt für Umwelt, Landwirtschaft und Geologie</w:t>
            </w:r>
            <w:r w:rsidR="00D73942" w:rsidRPr="00AB7280">
              <w:rPr>
                <w:rFonts w:ascii="Calibri Light" w:hAnsi="Calibri Light" w:cs="Calibri Light"/>
                <w:sz w:val="24"/>
                <w:lang w:val="nn-NO"/>
              </w:rPr>
              <w:t xml:space="preserve"> (Urząd Środowiska, Rolnictwa i Geologii)</w:t>
            </w:r>
          </w:p>
        </w:tc>
      </w:tr>
      <w:tr w:rsidR="00AB7280" w:rsidRPr="00AB7280" w14:paraId="24A4D2A9" w14:textId="77777777" w:rsidTr="002013B7">
        <w:trPr>
          <w:trHeight w:val="300"/>
        </w:trPr>
        <w:tc>
          <w:tcPr>
            <w:tcW w:w="808" w:type="pct"/>
            <w:shd w:val="clear" w:color="auto" w:fill="auto"/>
            <w:noWrap/>
          </w:tcPr>
          <w:p w14:paraId="64698CE2" w14:textId="7B3B356D"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GOZ</w:t>
            </w:r>
          </w:p>
        </w:tc>
        <w:tc>
          <w:tcPr>
            <w:tcW w:w="4192" w:type="pct"/>
            <w:shd w:val="clear" w:color="auto" w:fill="auto"/>
            <w:noWrap/>
          </w:tcPr>
          <w:p w14:paraId="404EA88C" w14:textId="297DA38A"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Gospodarka o obiegu zamkniętym</w:t>
            </w:r>
          </w:p>
        </w:tc>
      </w:tr>
      <w:tr w:rsidR="00AB7280" w:rsidRPr="00AB7280" w14:paraId="69E6C59B" w14:textId="77777777" w:rsidTr="005F7644">
        <w:trPr>
          <w:trHeight w:val="300"/>
        </w:trPr>
        <w:tc>
          <w:tcPr>
            <w:tcW w:w="808" w:type="pct"/>
            <w:shd w:val="clear" w:color="auto" w:fill="auto"/>
            <w:noWrap/>
            <w:vAlign w:val="center"/>
          </w:tcPr>
          <w:p w14:paraId="5E4A2B4B" w14:textId="2777ADA0"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GDOŚ</w:t>
            </w:r>
          </w:p>
        </w:tc>
        <w:tc>
          <w:tcPr>
            <w:tcW w:w="4192" w:type="pct"/>
            <w:shd w:val="clear" w:color="auto" w:fill="auto"/>
            <w:noWrap/>
            <w:vAlign w:val="center"/>
          </w:tcPr>
          <w:p w14:paraId="5E6BD567" w14:textId="354CA9AB"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Generalna Dyrekcja Ochrony Środowiska</w:t>
            </w:r>
          </w:p>
        </w:tc>
      </w:tr>
      <w:tr w:rsidR="00AB7280" w:rsidRPr="00AB7280" w14:paraId="71FE6ACD" w14:textId="77777777" w:rsidTr="005F7644">
        <w:trPr>
          <w:trHeight w:val="300"/>
        </w:trPr>
        <w:tc>
          <w:tcPr>
            <w:tcW w:w="808" w:type="pct"/>
            <w:shd w:val="clear" w:color="auto" w:fill="auto"/>
            <w:noWrap/>
            <w:vAlign w:val="center"/>
          </w:tcPr>
          <w:p w14:paraId="7056371F" w14:textId="5915D717"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GIOŚ</w:t>
            </w:r>
          </w:p>
        </w:tc>
        <w:tc>
          <w:tcPr>
            <w:tcW w:w="4192" w:type="pct"/>
            <w:shd w:val="clear" w:color="auto" w:fill="auto"/>
            <w:noWrap/>
            <w:vAlign w:val="center"/>
          </w:tcPr>
          <w:p w14:paraId="368D9E4B" w14:textId="35E9829F"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Główny Inspektorat Ochrony Środowiska</w:t>
            </w:r>
          </w:p>
        </w:tc>
      </w:tr>
      <w:tr w:rsidR="00AB7280" w:rsidRPr="00AB7280" w14:paraId="4192D047" w14:textId="77777777" w:rsidTr="005F7644">
        <w:trPr>
          <w:trHeight w:val="300"/>
        </w:trPr>
        <w:tc>
          <w:tcPr>
            <w:tcW w:w="808" w:type="pct"/>
            <w:shd w:val="clear" w:color="auto" w:fill="auto"/>
            <w:noWrap/>
            <w:vAlign w:val="center"/>
          </w:tcPr>
          <w:p w14:paraId="4A77EEC1" w14:textId="0DF6FBA3" w:rsidR="00781139" w:rsidRPr="00AB7280" w:rsidRDefault="00781139" w:rsidP="00F34B1A">
            <w:pPr>
              <w:pStyle w:val="Bezodstpw1"/>
              <w:spacing w:line="276" w:lineRule="auto"/>
              <w:rPr>
                <w:rFonts w:ascii="Calibri Light" w:hAnsi="Calibri Light" w:cs="Calibri Light"/>
                <w:sz w:val="24"/>
              </w:rPr>
            </w:pPr>
            <w:r w:rsidRPr="00AB7280">
              <w:rPr>
                <w:rFonts w:ascii="Calibri Light" w:hAnsi="Calibri Light" w:cs="Calibri Light"/>
                <w:sz w:val="24"/>
              </w:rPr>
              <w:t>GUS</w:t>
            </w:r>
          </w:p>
        </w:tc>
        <w:tc>
          <w:tcPr>
            <w:tcW w:w="4192" w:type="pct"/>
            <w:shd w:val="clear" w:color="auto" w:fill="auto"/>
            <w:noWrap/>
            <w:vAlign w:val="center"/>
          </w:tcPr>
          <w:p w14:paraId="760F3C8C" w14:textId="5288059A" w:rsidR="00781139" w:rsidRPr="00AB7280" w:rsidRDefault="00781139" w:rsidP="00F34B1A">
            <w:pPr>
              <w:pStyle w:val="Bezodstpw1"/>
              <w:spacing w:line="276" w:lineRule="auto"/>
              <w:rPr>
                <w:rFonts w:ascii="Calibri Light" w:hAnsi="Calibri Light" w:cs="Calibri Light"/>
                <w:sz w:val="24"/>
              </w:rPr>
            </w:pPr>
            <w:r w:rsidRPr="00AB7280">
              <w:rPr>
                <w:rFonts w:ascii="Calibri Light" w:hAnsi="Calibri Light" w:cs="Calibri Light"/>
                <w:sz w:val="24"/>
              </w:rPr>
              <w:t>Główny Urząd Statystyczny</w:t>
            </w:r>
          </w:p>
        </w:tc>
      </w:tr>
      <w:tr w:rsidR="00AB7280" w:rsidRPr="00AB7280" w14:paraId="28318273" w14:textId="77777777" w:rsidTr="005F7644">
        <w:trPr>
          <w:trHeight w:val="300"/>
        </w:trPr>
        <w:tc>
          <w:tcPr>
            <w:tcW w:w="808" w:type="pct"/>
            <w:shd w:val="clear" w:color="auto" w:fill="auto"/>
            <w:noWrap/>
            <w:vAlign w:val="center"/>
          </w:tcPr>
          <w:p w14:paraId="4297701E" w14:textId="568726FA" w:rsidR="00781139" w:rsidRPr="00AB7280" w:rsidRDefault="00781139" w:rsidP="00F34B1A">
            <w:pPr>
              <w:pStyle w:val="Bezodstpw1"/>
              <w:spacing w:line="276" w:lineRule="auto"/>
              <w:rPr>
                <w:rFonts w:ascii="Calibri Light" w:hAnsi="Calibri Light" w:cs="Calibri Light"/>
                <w:sz w:val="24"/>
              </w:rPr>
            </w:pPr>
            <w:r w:rsidRPr="00AB7280">
              <w:rPr>
                <w:rFonts w:ascii="Calibri Light" w:hAnsi="Calibri Light" w:cs="Calibri Light"/>
                <w:sz w:val="24"/>
              </w:rPr>
              <w:t>JCWP</w:t>
            </w:r>
          </w:p>
        </w:tc>
        <w:tc>
          <w:tcPr>
            <w:tcW w:w="4192" w:type="pct"/>
            <w:shd w:val="clear" w:color="auto" w:fill="auto"/>
            <w:noWrap/>
            <w:vAlign w:val="center"/>
          </w:tcPr>
          <w:p w14:paraId="46B4FBED" w14:textId="76380F1F" w:rsidR="00781139" w:rsidRPr="00AB7280" w:rsidRDefault="00781139" w:rsidP="00F34B1A">
            <w:pPr>
              <w:pStyle w:val="Bezodstpw1"/>
              <w:spacing w:line="276" w:lineRule="auto"/>
              <w:rPr>
                <w:rFonts w:ascii="Calibri Light" w:hAnsi="Calibri Light" w:cs="Calibri Light"/>
                <w:sz w:val="24"/>
              </w:rPr>
            </w:pPr>
            <w:r w:rsidRPr="00AB7280">
              <w:rPr>
                <w:rFonts w:ascii="Calibri Light" w:hAnsi="Calibri Light" w:cs="Calibri Light"/>
                <w:sz w:val="24"/>
              </w:rPr>
              <w:t>Jednolita część wód powierzchniowych</w:t>
            </w:r>
          </w:p>
        </w:tc>
      </w:tr>
      <w:tr w:rsidR="00AB7280" w:rsidRPr="00AB7280" w14:paraId="56FF69A6" w14:textId="77777777" w:rsidTr="005F7644">
        <w:trPr>
          <w:trHeight w:val="300"/>
        </w:trPr>
        <w:tc>
          <w:tcPr>
            <w:tcW w:w="808" w:type="pct"/>
            <w:shd w:val="clear" w:color="auto" w:fill="auto"/>
            <w:noWrap/>
            <w:vAlign w:val="center"/>
          </w:tcPr>
          <w:p w14:paraId="330E6A8E" w14:textId="47A585C4" w:rsidR="00781139" w:rsidRPr="00AB7280" w:rsidRDefault="00781139" w:rsidP="00F34B1A">
            <w:pPr>
              <w:pStyle w:val="Bezodstpw1"/>
              <w:spacing w:line="276" w:lineRule="auto"/>
              <w:rPr>
                <w:rFonts w:ascii="Calibri Light" w:hAnsi="Calibri Light" w:cs="Calibri Light"/>
                <w:sz w:val="24"/>
              </w:rPr>
            </w:pPr>
            <w:r w:rsidRPr="00AB7280">
              <w:rPr>
                <w:rFonts w:ascii="Calibri Light" w:hAnsi="Calibri Light" w:cs="Calibri Light"/>
                <w:sz w:val="24"/>
              </w:rPr>
              <w:t>JCWPd</w:t>
            </w:r>
          </w:p>
        </w:tc>
        <w:tc>
          <w:tcPr>
            <w:tcW w:w="4192" w:type="pct"/>
            <w:shd w:val="clear" w:color="auto" w:fill="auto"/>
            <w:noWrap/>
            <w:vAlign w:val="center"/>
          </w:tcPr>
          <w:p w14:paraId="4B1A9CD5" w14:textId="4DC77124" w:rsidR="00781139" w:rsidRPr="00AB7280" w:rsidRDefault="00781139" w:rsidP="00F34B1A">
            <w:pPr>
              <w:pStyle w:val="Bezodstpw1"/>
              <w:spacing w:line="276" w:lineRule="auto"/>
              <w:rPr>
                <w:rFonts w:ascii="Calibri Light" w:hAnsi="Calibri Light" w:cs="Calibri Light"/>
                <w:sz w:val="24"/>
              </w:rPr>
            </w:pPr>
            <w:r w:rsidRPr="00AB7280">
              <w:rPr>
                <w:rFonts w:ascii="Calibri Light" w:hAnsi="Calibri Light" w:cs="Calibri Light"/>
                <w:sz w:val="24"/>
              </w:rPr>
              <w:t>Jednolita część wód podziemnych</w:t>
            </w:r>
          </w:p>
        </w:tc>
      </w:tr>
      <w:tr w:rsidR="00AB7280" w:rsidRPr="00AB7280" w14:paraId="457A8016" w14:textId="77777777" w:rsidTr="002013B7">
        <w:trPr>
          <w:trHeight w:val="300"/>
        </w:trPr>
        <w:tc>
          <w:tcPr>
            <w:tcW w:w="808" w:type="pct"/>
            <w:shd w:val="clear" w:color="auto" w:fill="auto"/>
            <w:noWrap/>
          </w:tcPr>
          <w:p w14:paraId="1F3E6CA7" w14:textId="6AC9B86D"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MŚP</w:t>
            </w:r>
          </w:p>
        </w:tc>
        <w:tc>
          <w:tcPr>
            <w:tcW w:w="4192" w:type="pct"/>
            <w:shd w:val="clear" w:color="auto" w:fill="auto"/>
            <w:noWrap/>
          </w:tcPr>
          <w:p w14:paraId="38DB05CE" w14:textId="57B5252F"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Sektor małych i średnich przedsiębiorstw</w:t>
            </w:r>
          </w:p>
        </w:tc>
      </w:tr>
      <w:tr w:rsidR="00AB7280" w:rsidRPr="00AB7280" w14:paraId="6B3821D9" w14:textId="77777777" w:rsidTr="005F7644">
        <w:trPr>
          <w:trHeight w:val="300"/>
        </w:trPr>
        <w:tc>
          <w:tcPr>
            <w:tcW w:w="808" w:type="pct"/>
            <w:shd w:val="clear" w:color="auto" w:fill="auto"/>
            <w:noWrap/>
            <w:vAlign w:val="center"/>
          </w:tcPr>
          <w:p w14:paraId="373D3ED3" w14:textId="77777777"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Obszar Natura 2000</w:t>
            </w:r>
          </w:p>
        </w:tc>
        <w:tc>
          <w:tcPr>
            <w:tcW w:w="4192" w:type="pct"/>
            <w:shd w:val="clear" w:color="auto" w:fill="auto"/>
            <w:noWrap/>
            <w:vAlign w:val="center"/>
          </w:tcPr>
          <w:p w14:paraId="439FF99F" w14:textId="77777777"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Obszar specjalnej ochrony ptaków, specjalny obszar ochrony siedlisk lub obszar mający znaczenie dla Wspólnoty, utworzony w celu ochrony populacji dziko występujących ptaków lub siedlisk przyrodniczych lub gatunków będących przedmiotem zainteresowania Wspólnoty</w:t>
            </w:r>
          </w:p>
        </w:tc>
      </w:tr>
      <w:tr w:rsidR="00AB7280" w:rsidRPr="00AB7280" w14:paraId="65411694" w14:textId="77777777" w:rsidTr="005F7644">
        <w:trPr>
          <w:trHeight w:val="315"/>
        </w:trPr>
        <w:tc>
          <w:tcPr>
            <w:tcW w:w="808" w:type="pct"/>
            <w:shd w:val="clear" w:color="auto" w:fill="auto"/>
            <w:noWrap/>
            <w:vAlign w:val="center"/>
          </w:tcPr>
          <w:p w14:paraId="637780E9" w14:textId="48812380"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OOŚ</w:t>
            </w:r>
          </w:p>
        </w:tc>
        <w:tc>
          <w:tcPr>
            <w:tcW w:w="4192" w:type="pct"/>
            <w:shd w:val="clear" w:color="auto" w:fill="auto"/>
            <w:noWrap/>
            <w:vAlign w:val="center"/>
          </w:tcPr>
          <w:p w14:paraId="7A9946E1" w14:textId="6453B4A6"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Ocena oddziaływania na środowisko</w:t>
            </w:r>
          </w:p>
        </w:tc>
      </w:tr>
      <w:tr w:rsidR="00AB7280" w:rsidRPr="00AB7280" w14:paraId="002ADB87" w14:textId="77777777" w:rsidTr="005F7644">
        <w:trPr>
          <w:trHeight w:val="300"/>
        </w:trPr>
        <w:tc>
          <w:tcPr>
            <w:tcW w:w="808" w:type="pct"/>
            <w:shd w:val="clear" w:color="auto" w:fill="auto"/>
            <w:noWrap/>
            <w:vAlign w:val="center"/>
          </w:tcPr>
          <w:p w14:paraId="0D0C1AE3" w14:textId="4C286F4E"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OSO</w:t>
            </w:r>
          </w:p>
        </w:tc>
        <w:tc>
          <w:tcPr>
            <w:tcW w:w="4192" w:type="pct"/>
            <w:shd w:val="clear" w:color="auto" w:fill="auto"/>
            <w:noWrap/>
            <w:vAlign w:val="center"/>
          </w:tcPr>
          <w:p w14:paraId="24703841" w14:textId="4642D1F0"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Obszary specjalnej ochrony ptaków</w:t>
            </w:r>
          </w:p>
        </w:tc>
      </w:tr>
      <w:tr w:rsidR="00AB7280" w:rsidRPr="00AB7280" w14:paraId="5D8ECF2F" w14:textId="77777777" w:rsidTr="0085009E">
        <w:trPr>
          <w:trHeight w:val="300"/>
        </w:trPr>
        <w:tc>
          <w:tcPr>
            <w:tcW w:w="808" w:type="pct"/>
            <w:shd w:val="clear" w:color="auto" w:fill="auto"/>
            <w:noWrap/>
            <w:vAlign w:val="center"/>
          </w:tcPr>
          <w:p w14:paraId="702FB028" w14:textId="259858D6" w:rsidR="00781139" w:rsidRPr="00AB7280" w:rsidRDefault="00781139" w:rsidP="00F34B1A">
            <w:pPr>
              <w:pStyle w:val="Bezodstpw1"/>
              <w:spacing w:line="276" w:lineRule="auto"/>
              <w:rPr>
                <w:rFonts w:ascii="Calibri Light" w:hAnsi="Calibri Light" w:cs="Calibri Light"/>
                <w:sz w:val="24"/>
              </w:rPr>
            </w:pPr>
            <w:r w:rsidRPr="00AB7280">
              <w:rPr>
                <w:rFonts w:ascii="Calibri Light" w:hAnsi="Calibri Light" w:cs="Calibri Light"/>
                <w:sz w:val="24"/>
              </w:rPr>
              <w:t>aPGW</w:t>
            </w:r>
          </w:p>
        </w:tc>
        <w:tc>
          <w:tcPr>
            <w:tcW w:w="4192" w:type="pct"/>
            <w:shd w:val="clear" w:color="auto" w:fill="auto"/>
            <w:noWrap/>
            <w:vAlign w:val="center"/>
          </w:tcPr>
          <w:p w14:paraId="7085F181" w14:textId="4427AFD3" w:rsidR="00781139" w:rsidRPr="00AB7280" w:rsidRDefault="00781139" w:rsidP="00F34B1A">
            <w:pPr>
              <w:pStyle w:val="Bezodstpw1"/>
              <w:spacing w:line="276" w:lineRule="auto"/>
              <w:rPr>
                <w:rFonts w:ascii="Calibri Light" w:hAnsi="Calibri Light" w:cs="Calibri Light"/>
                <w:sz w:val="24"/>
              </w:rPr>
            </w:pPr>
            <w:r w:rsidRPr="00AB7280">
              <w:rPr>
                <w:rFonts w:ascii="Calibri Light" w:hAnsi="Calibri Light" w:cs="Calibri Light"/>
                <w:sz w:val="24"/>
              </w:rPr>
              <w:t>(aktualizacja) Plan Gospodarowania Wodami</w:t>
            </w:r>
          </w:p>
        </w:tc>
      </w:tr>
      <w:tr w:rsidR="00AB7280" w:rsidRPr="00AB7280" w14:paraId="4192DE7C" w14:textId="77777777" w:rsidTr="0085009E">
        <w:trPr>
          <w:trHeight w:val="300"/>
        </w:trPr>
        <w:tc>
          <w:tcPr>
            <w:tcW w:w="808" w:type="pct"/>
            <w:shd w:val="clear" w:color="auto" w:fill="auto"/>
            <w:noWrap/>
            <w:vAlign w:val="center"/>
          </w:tcPr>
          <w:p w14:paraId="3F95BD99" w14:textId="41910F9D" w:rsidR="00781139" w:rsidRPr="00AB7280" w:rsidRDefault="00781139" w:rsidP="00F34B1A">
            <w:pPr>
              <w:pStyle w:val="Bezodstpw1"/>
              <w:spacing w:line="276" w:lineRule="auto"/>
              <w:rPr>
                <w:rFonts w:ascii="Calibri Light" w:hAnsi="Calibri Light" w:cs="Calibri Light"/>
                <w:sz w:val="24"/>
              </w:rPr>
            </w:pPr>
            <w:r w:rsidRPr="00AB7280">
              <w:rPr>
                <w:rFonts w:ascii="Calibri Light" w:hAnsi="Calibri Light" w:cs="Calibri Light"/>
                <w:sz w:val="24"/>
              </w:rPr>
              <w:t>PMŚ</w:t>
            </w:r>
          </w:p>
        </w:tc>
        <w:tc>
          <w:tcPr>
            <w:tcW w:w="4192" w:type="pct"/>
            <w:shd w:val="clear" w:color="auto" w:fill="auto"/>
            <w:noWrap/>
            <w:vAlign w:val="center"/>
          </w:tcPr>
          <w:p w14:paraId="6E97688D" w14:textId="7510CB54" w:rsidR="00781139" w:rsidRPr="00AB7280" w:rsidRDefault="00781139" w:rsidP="00F34B1A">
            <w:pPr>
              <w:pStyle w:val="Bezodstpw1"/>
              <w:spacing w:line="276" w:lineRule="auto"/>
              <w:rPr>
                <w:rFonts w:ascii="Calibri Light" w:hAnsi="Calibri Light" w:cs="Calibri Light"/>
                <w:sz w:val="24"/>
              </w:rPr>
            </w:pPr>
            <w:r w:rsidRPr="00AB7280">
              <w:rPr>
                <w:rFonts w:ascii="Calibri Light" w:hAnsi="Calibri Light" w:cs="Calibri Light"/>
                <w:sz w:val="24"/>
              </w:rPr>
              <w:t>Państwowy Monitoring Środowiska</w:t>
            </w:r>
          </w:p>
        </w:tc>
      </w:tr>
      <w:tr w:rsidR="00AB7280" w:rsidRPr="00AB7280" w14:paraId="66E1325D" w14:textId="77777777" w:rsidTr="005F7644">
        <w:trPr>
          <w:trHeight w:val="270"/>
        </w:trPr>
        <w:tc>
          <w:tcPr>
            <w:tcW w:w="808" w:type="pct"/>
            <w:shd w:val="clear" w:color="auto" w:fill="auto"/>
            <w:noWrap/>
            <w:vAlign w:val="center"/>
          </w:tcPr>
          <w:p w14:paraId="4D9D8252" w14:textId="30B02248"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POŚ</w:t>
            </w:r>
          </w:p>
        </w:tc>
        <w:tc>
          <w:tcPr>
            <w:tcW w:w="4192" w:type="pct"/>
            <w:shd w:val="clear" w:color="auto" w:fill="auto"/>
            <w:noWrap/>
            <w:vAlign w:val="center"/>
          </w:tcPr>
          <w:p w14:paraId="2E9D62B9" w14:textId="0CE726CF" w:rsidR="0069415C" w:rsidRPr="00AB7280" w:rsidRDefault="00EE4E22" w:rsidP="00F34B1A">
            <w:pPr>
              <w:pStyle w:val="Bezodstpw1"/>
              <w:spacing w:line="276" w:lineRule="auto"/>
              <w:rPr>
                <w:rFonts w:ascii="Calibri Light" w:hAnsi="Calibri Light" w:cs="Calibri Light"/>
                <w:sz w:val="24"/>
              </w:rPr>
            </w:pPr>
            <w:r w:rsidRPr="00AB7280">
              <w:rPr>
                <w:rFonts w:ascii="Calibri Light" w:hAnsi="Calibri Light" w:cs="Calibri Light"/>
                <w:sz w:val="24"/>
              </w:rPr>
              <w:t>p</w:t>
            </w:r>
            <w:r w:rsidR="0069415C" w:rsidRPr="00AB7280">
              <w:rPr>
                <w:rFonts w:ascii="Calibri Light" w:hAnsi="Calibri Light" w:cs="Calibri Light"/>
                <w:sz w:val="24"/>
              </w:rPr>
              <w:t>rawo ochrony środowiska</w:t>
            </w:r>
            <w:r w:rsidR="0093485B" w:rsidRPr="00AB7280">
              <w:rPr>
                <w:rFonts w:ascii="Calibri Light" w:hAnsi="Calibri Light" w:cs="Calibri Light"/>
                <w:sz w:val="24"/>
              </w:rPr>
              <w:t xml:space="preserve"> (też ustawa POŚ, patrz poniżej)</w:t>
            </w:r>
          </w:p>
        </w:tc>
      </w:tr>
      <w:tr w:rsidR="00AB7280" w:rsidRPr="00AB7280" w14:paraId="4DD166FD" w14:textId="77777777" w:rsidTr="005F7644">
        <w:trPr>
          <w:trHeight w:val="270"/>
        </w:trPr>
        <w:tc>
          <w:tcPr>
            <w:tcW w:w="808" w:type="pct"/>
            <w:shd w:val="clear" w:color="auto" w:fill="auto"/>
            <w:noWrap/>
            <w:vAlign w:val="center"/>
          </w:tcPr>
          <w:p w14:paraId="00B2CE37" w14:textId="0ECDBA67" w:rsidR="00781139" w:rsidRPr="00AB7280" w:rsidRDefault="00781139" w:rsidP="00F34B1A">
            <w:pPr>
              <w:pStyle w:val="Bezodstpw1"/>
              <w:spacing w:line="276" w:lineRule="auto"/>
              <w:rPr>
                <w:rFonts w:ascii="Calibri Light" w:hAnsi="Calibri Light" w:cs="Calibri Light"/>
                <w:sz w:val="24"/>
              </w:rPr>
            </w:pPr>
            <w:r w:rsidRPr="00AB7280">
              <w:rPr>
                <w:rFonts w:ascii="Calibri Light" w:hAnsi="Calibri Light" w:cs="Calibri Light"/>
                <w:sz w:val="24"/>
              </w:rPr>
              <w:t>RDW</w:t>
            </w:r>
          </w:p>
        </w:tc>
        <w:tc>
          <w:tcPr>
            <w:tcW w:w="4192" w:type="pct"/>
            <w:shd w:val="clear" w:color="auto" w:fill="auto"/>
            <w:noWrap/>
            <w:vAlign w:val="center"/>
          </w:tcPr>
          <w:p w14:paraId="669DC668" w14:textId="25182098" w:rsidR="00781139" w:rsidRPr="00AB7280" w:rsidRDefault="00781139" w:rsidP="00F34B1A">
            <w:pPr>
              <w:pStyle w:val="Bezodstpw1"/>
              <w:spacing w:line="276" w:lineRule="auto"/>
              <w:rPr>
                <w:rFonts w:ascii="Calibri Light" w:hAnsi="Calibri Light" w:cs="Calibri Light"/>
                <w:sz w:val="24"/>
              </w:rPr>
            </w:pPr>
            <w:r w:rsidRPr="00AB7280">
              <w:rPr>
                <w:rFonts w:ascii="Calibri Light" w:hAnsi="Calibri Light" w:cs="Calibri Light"/>
                <w:sz w:val="24"/>
              </w:rPr>
              <w:t>Ramowa Dyrektywa Wodna (Dyrektywa 2000/60/WE Parlamentu Europejskiego i Rady z dnia 23 października 2000 r. ustanawiająca ramy wspólnotowego działania w dziedzinie polityki wodnej)</w:t>
            </w:r>
          </w:p>
        </w:tc>
      </w:tr>
      <w:tr w:rsidR="00AB7280" w:rsidRPr="00AB7280" w14:paraId="5ED2BB3B" w14:textId="77777777" w:rsidTr="005F7644">
        <w:trPr>
          <w:trHeight w:val="270"/>
        </w:trPr>
        <w:tc>
          <w:tcPr>
            <w:tcW w:w="808" w:type="pct"/>
            <w:shd w:val="clear" w:color="auto" w:fill="auto"/>
            <w:noWrap/>
            <w:vAlign w:val="center"/>
          </w:tcPr>
          <w:p w14:paraId="68560DD9" w14:textId="6C42D7AD"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Rozporządzenie OOŚ</w:t>
            </w:r>
          </w:p>
        </w:tc>
        <w:tc>
          <w:tcPr>
            <w:tcW w:w="4192" w:type="pct"/>
            <w:shd w:val="clear" w:color="auto" w:fill="auto"/>
            <w:noWrap/>
            <w:vAlign w:val="center"/>
          </w:tcPr>
          <w:p w14:paraId="485E2588" w14:textId="58C3BB21"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 xml:space="preserve">Rozporządzenie Rady Ministrów z dnia </w:t>
            </w:r>
            <w:r w:rsidR="00C665B9" w:rsidRPr="00AB7280">
              <w:rPr>
                <w:rFonts w:ascii="Calibri Light" w:hAnsi="Calibri Light" w:cs="Calibri Light"/>
                <w:sz w:val="24"/>
              </w:rPr>
              <w:t>10 września 2019</w:t>
            </w:r>
            <w:r w:rsidRPr="00AB7280">
              <w:rPr>
                <w:rFonts w:ascii="Calibri Light" w:hAnsi="Calibri Light" w:cs="Calibri Light"/>
                <w:sz w:val="24"/>
              </w:rPr>
              <w:t xml:space="preserve"> r. w sprawie przedsięwzięć mogących znacząco oddziaływać na środowisko (rozporządzenie OOŚ) (Dz.U. </w:t>
            </w:r>
            <w:r w:rsidR="00C665B9" w:rsidRPr="00AB7280">
              <w:rPr>
                <w:rFonts w:ascii="Calibri Light" w:hAnsi="Calibri Light" w:cs="Calibri Light"/>
                <w:sz w:val="24"/>
              </w:rPr>
              <w:t>z 2019 r.</w:t>
            </w:r>
            <w:r w:rsidRPr="00AB7280">
              <w:rPr>
                <w:rFonts w:ascii="Calibri Light" w:hAnsi="Calibri Light" w:cs="Calibri Light"/>
                <w:sz w:val="24"/>
              </w:rPr>
              <w:t xml:space="preserve"> poz. </w:t>
            </w:r>
            <w:r w:rsidR="00C665B9" w:rsidRPr="00AB7280">
              <w:rPr>
                <w:rFonts w:ascii="Calibri Light" w:hAnsi="Calibri Light" w:cs="Calibri Light"/>
                <w:sz w:val="24"/>
              </w:rPr>
              <w:t>1839</w:t>
            </w:r>
            <w:r w:rsidRPr="00AB7280">
              <w:rPr>
                <w:rFonts w:ascii="Calibri Light" w:hAnsi="Calibri Light" w:cs="Calibri Light"/>
                <w:sz w:val="24"/>
              </w:rPr>
              <w:t>);</w:t>
            </w:r>
          </w:p>
        </w:tc>
      </w:tr>
      <w:tr w:rsidR="00AB7280" w:rsidRPr="00AB7280" w14:paraId="46677962" w14:textId="77777777" w:rsidTr="005F7644">
        <w:trPr>
          <w:trHeight w:val="270"/>
        </w:trPr>
        <w:tc>
          <w:tcPr>
            <w:tcW w:w="808" w:type="pct"/>
            <w:shd w:val="clear" w:color="auto" w:fill="auto"/>
            <w:noWrap/>
            <w:vAlign w:val="center"/>
          </w:tcPr>
          <w:p w14:paraId="5565A4B1" w14:textId="7DDC6E55"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Rozporządzenie DNSH</w:t>
            </w:r>
          </w:p>
        </w:tc>
        <w:tc>
          <w:tcPr>
            <w:tcW w:w="4192" w:type="pct"/>
            <w:shd w:val="clear" w:color="auto" w:fill="auto"/>
            <w:noWrap/>
            <w:vAlign w:val="center"/>
          </w:tcPr>
          <w:p w14:paraId="376C0779" w14:textId="3F82C026"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Rozporządzenie Parlamentu Europejskiego i Rady (UE) 2020/852 z dnia 18 czerwca 2020 r. w sprawie ustanowienia ram ułatwiających zrównoważone inwestycje, zmieniające rozporządzenie (UE) 2019/2088</w:t>
            </w:r>
            <w:r w:rsidR="008F4CCD" w:rsidRPr="00AB7280">
              <w:rPr>
                <w:rFonts w:ascii="Calibri Light" w:hAnsi="Calibri Light" w:cs="Calibri Light"/>
                <w:sz w:val="24"/>
              </w:rPr>
              <w:t xml:space="preserve"> – też rozporządzenie w sprawie taksonomii</w:t>
            </w:r>
          </w:p>
        </w:tc>
      </w:tr>
      <w:tr w:rsidR="00514CFF" w:rsidRPr="00AB7280" w14:paraId="5CB840CE" w14:textId="77777777" w:rsidTr="005F7644">
        <w:trPr>
          <w:trHeight w:val="270"/>
        </w:trPr>
        <w:tc>
          <w:tcPr>
            <w:tcW w:w="808" w:type="pct"/>
            <w:shd w:val="clear" w:color="auto" w:fill="auto"/>
            <w:noWrap/>
            <w:vAlign w:val="center"/>
          </w:tcPr>
          <w:p w14:paraId="52AA1D54" w14:textId="2B8C4FC8" w:rsidR="00514CFF" w:rsidRPr="00AB7280" w:rsidRDefault="00514CFF" w:rsidP="00F34B1A">
            <w:pPr>
              <w:pStyle w:val="Bezodstpw1"/>
              <w:spacing w:line="276" w:lineRule="auto"/>
              <w:rPr>
                <w:rFonts w:ascii="Calibri Light" w:hAnsi="Calibri Light" w:cs="Calibri Light"/>
                <w:sz w:val="24"/>
              </w:rPr>
            </w:pPr>
            <w:r>
              <w:rPr>
                <w:rFonts w:ascii="Calibri Light" w:hAnsi="Calibri Light" w:cs="Calibri Light"/>
                <w:sz w:val="24"/>
              </w:rPr>
              <w:t>Rozporządzenie Interreg</w:t>
            </w:r>
          </w:p>
        </w:tc>
        <w:tc>
          <w:tcPr>
            <w:tcW w:w="4192" w:type="pct"/>
            <w:shd w:val="clear" w:color="auto" w:fill="auto"/>
            <w:noWrap/>
            <w:vAlign w:val="center"/>
          </w:tcPr>
          <w:p w14:paraId="6333FE86" w14:textId="6A896D14" w:rsidR="00514CFF" w:rsidRPr="00AB7280" w:rsidRDefault="00B474D9" w:rsidP="00514CFF">
            <w:pPr>
              <w:pStyle w:val="Bezodstpw1"/>
              <w:rPr>
                <w:rFonts w:ascii="Calibri Light" w:hAnsi="Calibri Light" w:cs="Calibri Light"/>
                <w:sz w:val="24"/>
              </w:rPr>
            </w:pPr>
            <w:r>
              <w:rPr>
                <w:rFonts w:ascii="Calibri Light" w:hAnsi="Calibri Light" w:cs="Calibri Light"/>
                <w:sz w:val="24"/>
              </w:rPr>
              <w:t>Rozporządzenie</w:t>
            </w:r>
            <w:r w:rsidR="001D6171" w:rsidRPr="001D6171">
              <w:rPr>
                <w:rFonts w:ascii="Calibri Light" w:hAnsi="Calibri Light" w:cs="Calibri Light"/>
                <w:sz w:val="24"/>
              </w:rPr>
              <w:t xml:space="preserve"> Parlamentu Europejskiego i Rady (UE) 2021/1059 z dnia 24 czerwca 2021 r. w sprawie przepisów szczegółowych dotyczących celu Europejska współpraca terytorialna (Interreg) wspieranego w ramach Europejskiego Funduszu Rozwoju Regionalnego oraz instrumentów finansowania zewnętrznego</w:t>
            </w:r>
          </w:p>
        </w:tc>
      </w:tr>
      <w:tr w:rsidR="00AB7280" w:rsidRPr="00AB7280" w14:paraId="6494636B" w14:textId="77777777" w:rsidTr="005F7644">
        <w:trPr>
          <w:trHeight w:val="345"/>
        </w:trPr>
        <w:tc>
          <w:tcPr>
            <w:tcW w:w="808" w:type="pct"/>
            <w:shd w:val="clear" w:color="auto" w:fill="auto"/>
            <w:noWrap/>
            <w:vAlign w:val="center"/>
          </w:tcPr>
          <w:p w14:paraId="4AD89BBC" w14:textId="251B4BF2"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SOO</w:t>
            </w:r>
          </w:p>
        </w:tc>
        <w:tc>
          <w:tcPr>
            <w:tcW w:w="4192" w:type="pct"/>
            <w:shd w:val="clear" w:color="auto" w:fill="auto"/>
            <w:noWrap/>
            <w:vAlign w:val="center"/>
          </w:tcPr>
          <w:p w14:paraId="72DB5D3A" w14:textId="233D515E"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Specjalne obszary ochrony siedlisk</w:t>
            </w:r>
          </w:p>
        </w:tc>
      </w:tr>
      <w:tr w:rsidR="00AB7280" w:rsidRPr="00AB7280" w14:paraId="734A2949" w14:textId="77777777" w:rsidTr="005F7644">
        <w:trPr>
          <w:trHeight w:val="345"/>
        </w:trPr>
        <w:tc>
          <w:tcPr>
            <w:tcW w:w="808" w:type="pct"/>
            <w:shd w:val="clear" w:color="auto" w:fill="auto"/>
            <w:noWrap/>
            <w:vAlign w:val="center"/>
          </w:tcPr>
          <w:p w14:paraId="0AA888EF" w14:textId="5C4CC958"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lastRenderedPageBreak/>
              <w:t>SOOŚ</w:t>
            </w:r>
          </w:p>
        </w:tc>
        <w:tc>
          <w:tcPr>
            <w:tcW w:w="4192" w:type="pct"/>
            <w:shd w:val="clear" w:color="auto" w:fill="auto"/>
            <w:noWrap/>
            <w:vAlign w:val="center"/>
          </w:tcPr>
          <w:p w14:paraId="7E99F49D" w14:textId="08D5128F"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Strategiczna ocena oddziaływania na środowisko</w:t>
            </w:r>
          </w:p>
        </w:tc>
      </w:tr>
      <w:tr w:rsidR="00AB7280" w:rsidRPr="00B839EB" w14:paraId="41AE8FB9" w14:textId="77777777" w:rsidTr="0069415C">
        <w:trPr>
          <w:trHeight w:val="330"/>
        </w:trPr>
        <w:tc>
          <w:tcPr>
            <w:tcW w:w="808" w:type="pct"/>
            <w:shd w:val="clear" w:color="auto" w:fill="auto"/>
            <w:noWrap/>
            <w:vAlign w:val="center"/>
          </w:tcPr>
          <w:p w14:paraId="18EE12E6" w14:textId="2C8DBABA" w:rsidR="0069415C" w:rsidRPr="00AB7280" w:rsidRDefault="00830C4A" w:rsidP="00F34B1A">
            <w:pPr>
              <w:pStyle w:val="Bezodstpw1"/>
              <w:spacing w:line="276" w:lineRule="auto"/>
              <w:rPr>
                <w:rFonts w:ascii="Calibri Light" w:hAnsi="Calibri Light" w:cs="Calibri Light"/>
                <w:sz w:val="24"/>
              </w:rPr>
            </w:pPr>
            <w:r w:rsidRPr="00AB7280">
              <w:rPr>
                <w:rFonts w:ascii="Calibri Light" w:hAnsi="Calibri Light" w:cs="Calibri Light"/>
                <w:sz w:val="24"/>
              </w:rPr>
              <w:t>CS</w:t>
            </w:r>
          </w:p>
        </w:tc>
        <w:tc>
          <w:tcPr>
            <w:tcW w:w="4192" w:type="pct"/>
            <w:shd w:val="clear" w:color="auto" w:fill="auto"/>
            <w:noWrap/>
            <w:vAlign w:val="bottom"/>
          </w:tcPr>
          <w:p w14:paraId="0057C1B3" w14:textId="4A43FA6A" w:rsidR="0069415C" w:rsidRPr="00AB7280" w:rsidRDefault="0069415C" w:rsidP="00F34B1A">
            <w:pPr>
              <w:pStyle w:val="Tekstkomentarza"/>
              <w:spacing w:after="0"/>
              <w:rPr>
                <w:rFonts w:cs="Calibri Light"/>
                <w:sz w:val="24"/>
                <w:szCs w:val="24"/>
                <w:lang w:val="en-GB"/>
              </w:rPr>
            </w:pPr>
            <w:proofErr w:type="spellStart"/>
            <w:r w:rsidRPr="00AB7280">
              <w:rPr>
                <w:rFonts w:cs="Calibri Light"/>
                <w:sz w:val="24"/>
                <w:szCs w:val="24"/>
                <w:lang w:val="en-GB"/>
              </w:rPr>
              <w:t>Cel</w:t>
            </w:r>
            <w:proofErr w:type="spellEnd"/>
            <w:r w:rsidRPr="00AB7280">
              <w:rPr>
                <w:rFonts w:cs="Calibri Light"/>
                <w:sz w:val="24"/>
                <w:szCs w:val="24"/>
                <w:lang w:val="en-GB"/>
              </w:rPr>
              <w:t xml:space="preserve"> </w:t>
            </w:r>
            <w:proofErr w:type="spellStart"/>
            <w:r w:rsidRPr="00AB7280">
              <w:rPr>
                <w:rFonts w:cs="Calibri Light"/>
                <w:sz w:val="24"/>
                <w:szCs w:val="24"/>
                <w:lang w:val="en-GB"/>
              </w:rPr>
              <w:t>szczegółowy</w:t>
            </w:r>
            <w:proofErr w:type="spellEnd"/>
            <w:r w:rsidR="00C260C5" w:rsidRPr="00AB7280">
              <w:rPr>
                <w:rFonts w:cs="Calibri Light"/>
                <w:sz w:val="24"/>
                <w:szCs w:val="24"/>
                <w:lang w:val="en-GB"/>
              </w:rPr>
              <w:t xml:space="preserve"> (ang. specific objectives)</w:t>
            </w:r>
          </w:p>
        </w:tc>
      </w:tr>
      <w:tr w:rsidR="00AB7280" w:rsidRPr="00AB7280" w14:paraId="583725F1" w14:textId="77777777" w:rsidTr="002013B7">
        <w:trPr>
          <w:trHeight w:val="330"/>
        </w:trPr>
        <w:tc>
          <w:tcPr>
            <w:tcW w:w="808" w:type="pct"/>
            <w:shd w:val="clear" w:color="auto" w:fill="auto"/>
            <w:noWrap/>
          </w:tcPr>
          <w:p w14:paraId="1FE101E4" w14:textId="10E0D3E8" w:rsidR="0069415C" w:rsidRPr="00AB7280" w:rsidRDefault="0069415C" w:rsidP="00F34B1A">
            <w:pPr>
              <w:pStyle w:val="Bezodstpw1"/>
              <w:spacing w:line="276" w:lineRule="auto"/>
              <w:rPr>
                <w:rFonts w:ascii="Calibri Light" w:hAnsi="Calibri Light" w:cs="Calibri Light"/>
                <w:sz w:val="24"/>
              </w:rPr>
            </w:pPr>
            <w:proofErr w:type="spellStart"/>
            <w:r w:rsidRPr="00AB7280">
              <w:rPr>
                <w:rFonts w:ascii="Calibri Light" w:hAnsi="Calibri Light" w:cs="Calibri Light"/>
                <w:sz w:val="24"/>
              </w:rPr>
              <w:t>SDGs</w:t>
            </w:r>
            <w:proofErr w:type="spellEnd"/>
          </w:p>
        </w:tc>
        <w:tc>
          <w:tcPr>
            <w:tcW w:w="4192" w:type="pct"/>
            <w:shd w:val="clear" w:color="auto" w:fill="auto"/>
            <w:noWrap/>
          </w:tcPr>
          <w:p w14:paraId="16125442" w14:textId="1C2E2E7F" w:rsidR="0069415C" w:rsidRPr="00AB7280" w:rsidRDefault="0069415C" w:rsidP="00F34B1A">
            <w:pPr>
              <w:pStyle w:val="Tekstkomentarza"/>
              <w:spacing w:after="0"/>
              <w:rPr>
                <w:rFonts w:cs="Calibri Light"/>
                <w:sz w:val="24"/>
                <w:szCs w:val="24"/>
              </w:rPr>
            </w:pPr>
            <w:r w:rsidRPr="00AB7280">
              <w:rPr>
                <w:rFonts w:cs="Calibri Light"/>
                <w:sz w:val="24"/>
                <w:szCs w:val="24"/>
              </w:rPr>
              <w:t>Cele Zrównoważonego Rozwoju</w:t>
            </w:r>
          </w:p>
        </w:tc>
      </w:tr>
      <w:tr w:rsidR="00AB7280" w:rsidRPr="00AB7280" w14:paraId="2037E05C" w14:textId="77777777" w:rsidTr="005F7644">
        <w:trPr>
          <w:trHeight w:val="330"/>
        </w:trPr>
        <w:tc>
          <w:tcPr>
            <w:tcW w:w="808" w:type="pct"/>
            <w:shd w:val="clear" w:color="auto" w:fill="auto"/>
            <w:noWrap/>
            <w:vAlign w:val="center"/>
          </w:tcPr>
          <w:p w14:paraId="7F1ED844" w14:textId="7135A667"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Ustawa OOŚ</w:t>
            </w:r>
          </w:p>
        </w:tc>
        <w:tc>
          <w:tcPr>
            <w:tcW w:w="4192" w:type="pct"/>
            <w:shd w:val="clear" w:color="auto" w:fill="auto"/>
            <w:noWrap/>
            <w:vAlign w:val="center"/>
          </w:tcPr>
          <w:p w14:paraId="5D5BA78E" w14:textId="21796971" w:rsidR="0069415C" w:rsidRPr="00AB7280" w:rsidRDefault="0069415C" w:rsidP="00F34B1A">
            <w:pPr>
              <w:pStyle w:val="Tekstkomentarza"/>
              <w:spacing w:after="0"/>
              <w:rPr>
                <w:rFonts w:cs="Calibri Light"/>
                <w:sz w:val="24"/>
                <w:szCs w:val="24"/>
              </w:rPr>
            </w:pPr>
            <w:r w:rsidRPr="00AB7280">
              <w:rPr>
                <w:rFonts w:cs="Calibri Light"/>
                <w:sz w:val="24"/>
                <w:szCs w:val="24"/>
              </w:rPr>
              <w:t>Ustawy z dnia 3 października 2008r. o udostępnianiu informacji o środowisku i jego ochronie, udziale społeczeństwa w ochronie środowiska oraz o ocenach oddziaływania na środowisko (2021 poz. 247);</w:t>
            </w:r>
          </w:p>
        </w:tc>
      </w:tr>
      <w:tr w:rsidR="00AB7280" w:rsidRPr="00AB7280" w14:paraId="46C884A4" w14:textId="77777777" w:rsidTr="005F7644">
        <w:trPr>
          <w:trHeight w:val="330"/>
        </w:trPr>
        <w:tc>
          <w:tcPr>
            <w:tcW w:w="808" w:type="pct"/>
            <w:shd w:val="clear" w:color="auto" w:fill="auto"/>
            <w:noWrap/>
            <w:vAlign w:val="center"/>
          </w:tcPr>
          <w:p w14:paraId="15E7723B" w14:textId="036CE7DC"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Ustawa POŚ</w:t>
            </w:r>
          </w:p>
        </w:tc>
        <w:tc>
          <w:tcPr>
            <w:tcW w:w="4192" w:type="pct"/>
            <w:shd w:val="clear" w:color="auto" w:fill="auto"/>
            <w:noWrap/>
            <w:vAlign w:val="center"/>
          </w:tcPr>
          <w:p w14:paraId="6B1604F1" w14:textId="5BBDC3C6"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Ustawa z dnia 27 kwietnia 2001 r. – Prawo ochrony środowiska (</w:t>
            </w:r>
            <w:r w:rsidR="00E46C72">
              <w:rPr>
                <w:rFonts w:ascii="Calibri Light" w:hAnsi="Calibri Light" w:cs="Calibri Light"/>
                <w:sz w:val="24"/>
              </w:rPr>
              <w:t xml:space="preserve">tj. </w:t>
            </w:r>
            <w:r w:rsidRPr="00AB7280">
              <w:rPr>
                <w:rFonts w:ascii="Calibri Light" w:hAnsi="Calibri Light" w:cs="Calibri Light"/>
                <w:sz w:val="24"/>
              </w:rPr>
              <w:t>Dz. U. z 2020 r.</w:t>
            </w:r>
            <w:r w:rsidR="00195CD8" w:rsidRPr="00AB7280">
              <w:rPr>
                <w:rFonts w:ascii="Calibri Light" w:hAnsi="Calibri Light" w:cs="Calibri Light"/>
                <w:sz w:val="24"/>
              </w:rPr>
              <w:t xml:space="preserve"> </w:t>
            </w:r>
            <w:r w:rsidRPr="00AB7280">
              <w:rPr>
                <w:rFonts w:ascii="Calibri Light" w:hAnsi="Calibri Light" w:cs="Calibri Light"/>
                <w:sz w:val="24"/>
              </w:rPr>
              <w:t xml:space="preserve">poz. 1219, </w:t>
            </w:r>
            <w:r w:rsidR="00C260C5" w:rsidRPr="00AB7280">
              <w:rPr>
                <w:rFonts w:ascii="Calibri Light" w:hAnsi="Calibri Light" w:cs="Calibri Light"/>
                <w:sz w:val="24"/>
              </w:rPr>
              <w:t>ze zm.</w:t>
            </w:r>
            <w:r w:rsidRPr="00AB7280">
              <w:rPr>
                <w:rFonts w:ascii="Calibri Light" w:hAnsi="Calibri Light" w:cs="Calibri Light"/>
                <w:sz w:val="24"/>
              </w:rPr>
              <w:t>);</w:t>
            </w:r>
          </w:p>
        </w:tc>
      </w:tr>
      <w:tr w:rsidR="00AB7280" w:rsidRPr="00AB7280" w14:paraId="161BB7AB" w14:textId="77777777" w:rsidTr="00053DA0">
        <w:trPr>
          <w:trHeight w:val="300"/>
        </w:trPr>
        <w:tc>
          <w:tcPr>
            <w:tcW w:w="808" w:type="pct"/>
            <w:shd w:val="clear" w:color="auto" w:fill="auto"/>
            <w:noWrap/>
          </w:tcPr>
          <w:p w14:paraId="1AA6E0DF" w14:textId="72473B0E"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 xml:space="preserve">UE </w:t>
            </w:r>
          </w:p>
        </w:tc>
        <w:tc>
          <w:tcPr>
            <w:tcW w:w="4192" w:type="pct"/>
            <w:shd w:val="clear" w:color="auto" w:fill="auto"/>
            <w:noWrap/>
          </w:tcPr>
          <w:p w14:paraId="0F0D8E60" w14:textId="31B17243"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Unia Europejska</w:t>
            </w:r>
          </w:p>
        </w:tc>
      </w:tr>
      <w:tr w:rsidR="00AB7280" w:rsidRPr="00AB7280" w14:paraId="09414FAB" w14:textId="77777777" w:rsidTr="00053DA0">
        <w:trPr>
          <w:trHeight w:val="300"/>
        </w:trPr>
        <w:tc>
          <w:tcPr>
            <w:tcW w:w="808" w:type="pct"/>
            <w:shd w:val="clear" w:color="auto" w:fill="auto"/>
            <w:noWrap/>
          </w:tcPr>
          <w:p w14:paraId="30619959" w14:textId="31A39F92" w:rsidR="00E30A50" w:rsidRPr="00AB7280" w:rsidRDefault="00E30A50" w:rsidP="00F34B1A">
            <w:pPr>
              <w:pStyle w:val="Bezodstpw1"/>
              <w:spacing w:line="276" w:lineRule="auto"/>
              <w:rPr>
                <w:rFonts w:ascii="Calibri Light" w:hAnsi="Calibri Light" w:cs="Calibri Light"/>
                <w:sz w:val="24"/>
              </w:rPr>
            </w:pPr>
            <w:r w:rsidRPr="00AB7280">
              <w:rPr>
                <w:rFonts w:ascii="Calibri Light" w:hAnsi="Calibri Light" w:cs="Calibri Light"/>
                <w:sz w:val="24"/>
              </w:rPr>
              <w:t>WIOŚ</w:t>
            </w:r>
          </w:p>
        </w:tc>
        <w:tc>
          <w:tcPr>
            <w:tcW w:w="4192" w:type="pct"/>
            <w:shd w:val="clear" w:color="auto" w:fill="auto"/>
            <w:noWrap/>
          </w:tcPr>
          <w:p w14:paraId="2B44CB8B" w14:textId="629F9039" w:rsidR="00E30A50" w:rsidRPr="00AB7280" w:rsidRDefault="00E30A50" w:rsidP="00F34B1A">
            <w:pPr>
              <w:pStyle w:val="Bezodstpw1"/>
              <w:spacing w:line="276" w:lineRule="auto"/>
              <w:rPr>
                <w:rFonts w:ascii="Calibri Light" w:hAnsi="Calibri Light" w:cs="Calibri Light"/>
                <w:sz w:val="24"/>
              </w:rPr>
            </w:pPr>
            <w:r w:rsidRPr="00AB7280">
              <w:rPr>
                <w:rFonts w:ascii="Calibri Light" w:hAnsi="Calibri Light" w:cs="Calibri Light"/>
                <w:sz w:val="24"/>
              </w:rPr>
              <w:t>Wojewódzki Inspektorat Ochrony Środowiska</w:t>
            </w:r>
          </w:p>
        </w:tc>
      </w:tr>
      <w:tr w:rsidR="00AB7280" w:rsidRPr="00AB7280" w14:paraId="1B8F37FA" w14:textId="77777777" w:rsidTr="005F7644">
        <w:trPr>
          <w:trHeight w:val="255"/>
        </w:trPr>
        <w:tc>
          <w:tcPr>
            <w:tcW w:w="808" w:type="pct"/>
            <w:shd w:val="clear" w:color="auto" w:fill="auto"/>
            <w:noWrap/>
            <w:vAlign w:val="center"/>
          </w:tcPr>
          <w:p w14:paraId="4061D6D7" w14:textId="25FB6A07"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ZR</w:t>
            </w:r>
          </w:p>
        </w:tc>
        <w:tc>
          <w:tcPr>
            <w:tcW w:w="4192" w:type="pct"/>
            <w:shd w:val="clear" w:color="auto" w:fill="auto"/>
            <w:noWrap/>
            <w:vAlign w:val="center"/>
          </w:tcPr>
          <w:p w14:paraId="047BC708" w14:textId="391F63AA" w:rsidR="0069415C" w:rsidRPr="00AB7280" w:rsidRDefault="0069415C" w:rsidP="00F34B1A">
            <w:pPr>
              <w:pStyle w:val="Bezodstpw1"/>
              <w:spacing w:line="276" w:lineRule="auto"/>
              <w:rPr>
                <w:rFonts w:ascii="Calibri Light" w:hAnsi="Calibri Light" w:cs="Calibri Light"/>
                <w:sz w:val="24"/>
              </w:rPr>
            </w:pPr>
            <w:r w:rsidRPr="00AB7280">
              <w:rPr>
                <w:rFonts w:ascii="Calibri Light" w:hAnsi="Calibri Light" w:cs="Calibri Light"/>
                <w:sz w:val="24"/>
              </w:rPr>
              <w:t>Zrównoważony rozwój</w:t>
            </w:r>
          </w:p>
        </w:tc>
      </w:tr>
    </w:tbl>
    <w:p w14:paraId="2BFCFCE8" w14:textId="77777777" w:rsidR="00DA4448" w:rsidRPr="00E81101" w:rsidRDefault="00DA4448">
      <w:pPr>
        <w:spacing w:after="0" w:line="240" w:lineRule="auto"/>
        <w:rPr>
          <w:rFonts w:eastAsia="Times New Roman" w:cs="Calibri Light"/>
          <w:b/>
          <w:bCs/>
          <w:sz w:val="28"/>
          <w:szCs w:val="28"/>
        </w:rPr>
      </w:pPr>
      <w:bookmarkStart w:id="29" w:name="_Toc525722047"/>
      <w:bookmarkStart w:id="30" w:name="_Toc65761857"/>
      <w:bookmarkStart w:id="31" w:name="_Toc66088017"/>
      <w:bookmarkStart w:id="32" w:name="_Toc66358065"/>
      <w:bookmarkStart w:id="33" w:name="_Toc66809673"/>
      <w:bookmarkStart w:id="34" w:name="_Toc66969696"/>
      <w:bookmarkStart w:id="35" w:name="_Toc67562608"/>
      <w:bookmarkStart w:id="36" w:name="_Ref291778396"/>
      <w:bookmarkStart w:id="37" w:name="_Toc294299748"/>
      <w:bookmarkStart w:id="38" w:name="_Toc294794809"/>
      <w:bookmarkStart w:id="39" w:name="_Toc294794910"/>
      <w:bookmarkStart w:id="40" w:name="_Toc295316236"/>
      <w:bookmarkStart w:id="41" w:name="_Toc295317587"/>
      <w:bookmarkStart w:id="42" w:name="_Toc296938886"/>
      <w:bookmarkStart w:id="43" w:name="_Toc297634360"/>
      <w:bookmarkStart w:id="44" w:name="_Toc297640816"/>
      <w:bookmarkStart w:id="45" w:name="_Toc302077014"/>
      <w:bookmarkStart w:id="46" w:name="_Toc302720596"/>
      <w:bookmarkStart w:id="47" w:name="_Toc302720712"/>
      <w:bookmarkStart w:id="48" w:name="_Toc302721736"/>
      <w:bookmarkStart w:id="49" w:name="_Toc322797468"/>
      <w:bookmarkStart w:id="50" w:name="_Ref323372042"/>
      <w:bookmarkStart w:id="51" w:name="_Ref323372079"/>
      <w:bookmarkEnd w:id="1"/>
      <w:bookmarkEnd w:id="2"/>
      <w:bookmarkEnd w:id="3"/>
      <w:bookmarkEnd w:id="4"/>
      <w:bookmarkEnd w:id="5"/>
      <w:bookmarkEnd w:id="6"/>
      <w:bookmarkEnd w:id="7"/>
      <w:bookmarkEnd w:id="8"/>
      <w:bookmarkEnd w:id="9"/>
      <w:bookmarkEnd w:id="10"/>
      <w:bookmarkEnd w:id="11"/>
      <w:bookmarkEnd w:id="12"/>
      <w:bookmarkEnd w:id="13"/>
      <w:r w:rsidRPr="00E81101">
        <w:rPr>
          <w:rFonts w:cs="Calibri Light"/>
        </w:rPr>
        <w:br w:type="page"/>
      </w:r>
    </w:p>
    <w:p w14:paraId="6C8CFD5D" w14:textId="60440191" w:rsidR="00986C45" w:rsidRPr="00E81101" w:rsidRDefault="00362EA7" w:rsidP="00A65D73">
      <w:pPr>
        <w:pStyle w:val="Nagwek1"/>
        <w:numPr>
          <w:ilvl w:val="0"/>
          <w:numId w:val="8"/>
        </w:numPr>
        <w:spacing w:line="240" w:lineRule="auto"/>
        <w:rPr>
          <w:rFonts w:cs="Calibri Light"/>
        </w:rPr>
      </w:pPr>
      <w:bookmarkStart w:id="52" w:name="_Toc79528856"/>
      <w:r w:rsidRPr="00E81101">
        <w:rPr>
          <w:rFonts w:cs="Calibri Light"/>
        </w:rPr>
        <w:lastRenderedPageBreak/>
        <w:t xml:space="preserve">ZAKRES PROGNOZY, STOPIEŃ SZCZEGÓŁOWOŚCI PROWADZONYCH OCEN ORAZ </w:t>
      </w:r>
      <w:r w:rsidR="007D30A1" w:rsidRPr="00E81101">
        <w:rPr>
          <w:rFonts w:cs="Calibri Light"/>
        </w:rPr>
        <w:t>METODY ZASTOSOWANE PRZY SPORZ</w:t>
      </w:r>
      <w:r w:rsidR="007D30A1" w:rsidRPr="00E81101">
        <w:rPr>
          <w:rFonts w:eastAsia="TimesNewRoman" w:cs="Calibri Light"/>
        </w:rPr>
        <w:t>Ą</w:t>
      </w:r>
      <w:r w:rsidR="007D30A1" w:rsidRPr="00E81101">
        <w:rPr>
          <w:rFonts w:cs="Calibri Light"/>
        </w:rPr>
        <w:t>DZANIU PROGNOZY</w:t>
      </w:r>
      <w:bookmarkEnd w:id="29"/>
      <w:bookmarkEnd w:id="30"/>
      <w:bookmarkEnd w:id="31"/>
      <w:bookmarkEnd w:id="32"/>
      <w:bookmarkEnd w:id="33"/>
      <w:bookmarkEnd w:id="34"/>
      <w:bookmarkEnd w:id="52"/>
    </w:p>
    <w:bookmarkEnd w:id="35"/>
    <w:p w14:paraId="13FAF544" w14:textId="40D56EA4" w:rsidR="00362EA7" w:rsidRPr="00E81101" w:rsidRDefault="00362EA7" w:rsidP="000D1E07">
      <w:r w:rsidRPr="00E81101">
        <w:t xml:space="preserve">Prognoza oddziaływania na środowisko (dalej Prognoza) dotyczy dokumentu strategicznego </w:t>
      </w:r>
      <w:r w:rsidR="00EC3F80">
        <w:t>pt</w:t>
      </w:r>
      <w:r w:rsidRPr="00E81101">
        <w:t>. „</w:t>
      </w:r>
      <w:r w:rsidR="00730618" w:rsidRPr="00730618">
        <w:t>Program Współpracy INTERREG Polska – Saksonia 2021-2027</w:t>
      </w:r>
      <w:r w:rsidRPr="00E81101">
        <w:t>”</w:t>
      </w:r>
      <w:r w:rsidR="002E51C4">
        <w:t xml:space="preserve"> (dalej Program</w:t>
      </w:r>
      <w:r w:rsidRPr="00E81101">
        <w:t>).</w:t>
      </w:r>
      <w:r w:rsidR="00DB48A0">
        <w:t xml:space="preserve"> Dokument ten jest podstawą finansowego wsparcia ze środków Unii Europejskiej projektów realizowanych w obszarach przygranicznych (w tym przypadku Pogranicza polsko-saksońskiego), zgodnie z </w:t>
      </w:r>
      <w:r w:rsidR="001D6171" w:rsidRPr="001D6171">
        <w:t>Rozporządzeniem</w:t>
      </w:r>
      <w:r w:rsidR="009B72DE" w:rsidRPr="001D6171">
        <w:t xml:space="preserve"> Parlamentu Europejskiego i Rady</w:t>
      </w:r>
      <w:r w:rsidR="001D6171" w:rsidRPr="001D6171">
        <w:t xml:space="preserve"> (UE) 2021/1059 z dnia 24 czerwca 2021 r.</w:t>
      </w:r>
      <w:r w:rsidR="009B72DE" w:rsidRPr="001D6171">
        <w:t xml:space="preserve"> w sprawie przepisów </w:t>
      </w:r>
      <w:r w:rsidR="001D6171" w:rsidRPr="001D6171">
        <w:t xml:space="preserve">szczegółowych dotyczących celu </w:t>
      </w:r>
      <w:r w:rsidR="009B72DE" w:rsidRPr="001D6171">
        <w:t>Eur</w:t>
      </w:r>
      <w:r w:rsidR="001D6171" w:rsidRPr="001D6171">
        <w:t>opejska współpraca terytorialna</w:t>
      </w:r>
      <w:r w:rsidR="009B72DE" w:rsidRPr="001D6171">
        <w:t xml:space="preserve"> (Interreg) wspieranego w ramach Europejskiego Funduszu Rozwoju Regionalnego oraz instrumentów finansowania zewnętrznego</w:t>
      </w:r>
      <w:r w:rsidR="001D6171" w:rsidRPr="001D6171">
        <w:t xml:space="preserve"> (dalej Rozporządzenie Interreg)</w:t>
      </w:r>
      <w:r w:rsidR="009B72DE" w:rsidRPr="001D6171">
        <w:t>.</w:t>
      </w:r>
    </w:p>
    <w:p w14:paraId="2075A167" w14:textId="4AB39B4D" w:rsidR="00783A96" w:rsidRDefault="00362EA7" w:rsidP="004A1ED3">
      <w:r>
        <w:t>Obowiązek przeprowadzenia strategicznej oceny oddziaływania na środowisko wynika bezpośrednio z art. 46 ust. 1 pkt 2 ustawy z dnia 3</w:t>
      </w:r>
      <w:r w:rsidR="00291CED">
        <w:t xml:space="preserve"> października </w:t>
      </w:r>
      <w:r>
        <w:t>2008 r. o udostępnianiu informacji o</w:t>
      </w:r>
      <w:r w:rsidR="00292A33">
        <w:t> </w:t>
      </w:r>
      <w:r>
        <w:t>środowisku i jego ochronie, udziale społeczeństwa w ochronie środowiska oraz o</w:t>
      </w:r>
      <w:r w:rsidR="00DD57A0">
        <w:t> </w:t>
      </w:r>
      <w:r>
        <w:t>ocenach oddziaływania na środowisko (t. j. Dz. U. z 202</w:t>
      </w:r>
      <w:r w:rsidR="00A36A77">
        <w:t>1</w:t>
      </w:r>
      <w:r>
        <w:t xml:space="preserve"> r. poz. 2</w:t>
      </w:r>
      <w:r w:rsidR="00A36A77">
        <w:t>47</w:t>
      </w:r>
      <w:r>
        <w:t>), zwanej dalej ustawą OOŚ</w:t>
      </w:r>
      <w:r w:rsidR="00783A96">
        <w:t>, a także z</w:t>
      </w:r>
      <w:r w:rsidR="004A1ED3">
        <w:t>§ 4</w:t>
      </w:r>
      <w:r w:rsidR="00783A96">
        <w:t xml:space="preserve"> </w:t>
      </w:r>
      <w:r w:rsidR="004A1ED3">
        <w:t>Ustawy o ocenach oddziaływania na środowisko w Wolnym Kraju Związkowym Saksonia (</w:t>
      </w:r>
      <w:proofErr w:type="spellStart"/>
      <w:r w:rsidR="004A1ED3">
        <w:t>SächsGVBl</w:t>
      </w:r>
      <w:proofErr w:type="spellEnd"/>
      <w:r w:rsidR="004A1ED3">
        <w:t xml:space="preserve">. 2019 Nr. 12, S. 525 </w:t>
      </w:r>
      <w:proofErr w:type="spellStart"/>
      <w:r w:rsidR="004A1ED3">
        <w:t>Fsn</w:t>
      </w:r>
      <w:proofErr w:type="spellEnd"/>
      <w:r w:rsidR="004A1ED3">
        <w:t xml:space="preserve">-Nr.: 660-7/2), zwanej dalej </w:t>
      </w:r>
      <w:proofErr w:type="spellStart"/>
      <w:r w:rsidR="004A1ED3" w:rsidRPr="4E6F181C">
        <w:rPr>
          <w:rFonts w:asciiTheme="majorHAnsi" w:hAnsiTheme="majorHAnsi" w:cstheme="majorBidi"/>
        </w:rPr>
        <w:t>SächsUVPG</w:t>
      </w:r>
      <w:proofErr w:type="spellEnd"/>
      <w:r w:rsidR="004A1ED3" w:rsidRPr="4E6F181C">
        <w:rPr>
          <w:rFonts w:asciiTheme="majorHAnsi" w:hAnsiTheme="majorHAnsi" w:cstheme="majorBidi"/>
        </w:rPr>
        <w:t>.</w:t>
      </w:r>
    </w:p>
    <w:p w14:paraId="1D9FE076" w14:textId="7F133F70" w:rsidR="00362EA7" w:rsidRPr="00C71F86" w:rsidRDefault="00362EA7" w:rsidP="00C71F86">
      <w:r w:rsidRPr="00C71F86">
        <w:t xml:space="preserve">Celem Prognozy jest identyfikacja najbardziej prawdopodobnych skutków środowiskowych, jakie może wywołać realizacja zamierzeń ujętych w analizowanym dokumencie. </w:t>
      </w:r>
    </w:p>
    <w:p w14:paraId="0832DDA3" w14:textId="4CCD5DC2" w:rsidR="004A1F40" w:rsidRDefault="00362EA7" w:rsidP="000D1E07">
      <w:r w:rsidRPr="00E81101">
        <w:t xml:space="preserve">Prognoza została opracowana w zakresie wynikającym z art. 51 ust. 2 ustawy OOŚ, przy zachowaniu warunków, o których mowa w art. 52 ust. 1 i 2 ww. ustawy, z uwzględnieniem wymogów co do zakresu wyrażonych przez Głównego Inspektora Sanitarnego (pismo znak </w:t>
      </w:r>
      <w:r w:rsidR="00730618" w:rsidRPr="00730618">
        <w:t xml:space="preserve">HŚ.NS.530.1.2021 </w:t>
      </w:r>
      <w:r w:rsidRPr="00E81101">
        <w:t xml:space="preserve">z </w:t>
      </w:r>
      <w:r w:rsidR="00730618">
        <w:t>18</w:t>
      </w:r>
      <w:r w:rsidRPr="00E81101">
        <w:t xml:space="preserve"> </w:t>
      </w:r>
      <w:r w:rsidR="00730618">
        <w:t>marca</w:t>
      </w:r>
      <w:r w:rsidRPr="00E81101">
        <w:t xml:space="preserve"> 202</w:t>
      </w:r>
      <w:r w:rsidR="00730618">
        <w:t>1</w:t>
      </w:r>
      <w:r w:rsidR="00C260C5" w:rsidRPr="00E81101">
        <w:t xml:space="preserve"> r.</w:t>
      </w:r>
      <w:r w:rsidRPr="00E81101">
        <w:t xml:space="preserve">) oraz Generalnego Dyrektora Ochrony Środowiska (pismo </w:t>
      </w:r>
      <w:r w:rsidR="00730618" w:rsidRPr="00730618">
        <w:t>DOOŚ-TSOOŚ.411.11.2021.TW</w:t>
      </w:r>
      <w:r w:rsidRPr="00E81101">
        <w:t xml:space="preserve"> z dnia </w:t>
      </w:r>
      <w:r w:rsidR="00730618">
        <w:t>24</w:t>
      </w:r>
      <w:r w:rsidR="00C260C5" w:rsidRPr="00E81101">
        <w:t xml:space="preserve"> </w:t>
      </w:r>
      <w:r w:rsidR="00730618">
        <w:t xml:space="preserve">marca </w:t>
      </w:r>
      <w:r w:rsidRPr="00E81101">
        <w:t>202</w:t>
      </w:r>
      <w:r w:rsidR="00730618">
        <w:t>1</w:t>
      </w:r>
      <w:r w:rsidR="00C260C5" w:rsidRPr="00E81101">
        <w:t xml:space="preserve"> r.</w:t>
      </w:r>
      <w:r w:rsidRPr="00E81101">
        <w:t>)</w:t>
      </w:r>
      <w:r w:rsidR="009369D6">
        <w:t xml:space="preserve"> – terytorium Polski </w:t>
      </w:r>
      <w:r w:rsidR="004A1F40">
        <w:t xml:space="preserve"> oraz </w:t>
      </w:r>
      <w:r w:rsidR="009369D6">
        <w:t>Saksońskiego Ministerstwa Energii, Ochrony Klimatu, Środowiska i Rolnictwa z  17 maja 2021 r</w:t>
      </w:r>
      <w:r w:rsidR="009369D6" w:rsidRPr="00A271A7">
        <w:t>.</w:t>
      </w:r>
      <w:r w:rsidR="009369D6">
        <w:t xml:space="preserve"> </w:t>
      </w:r>
      <w:r w:rsidR="009369D6" w:rsidRPr="007F48A1">
        <w:t>(terytorium Niemiec).</w:t>
      </w:r>
      <w:r w:rsidR="006409B9">
        <w:t xml:space="preserve"> </w:t>
      </w:r>
      <w:r w:rsidR="00D47DF1">
        <w:t xml:space="preserve">Tabelaryczne zestawienie miejsca uwzględnienia ww. wymogów zawarto w załączniku 1. </w:t>
      </w:r>
      <w:r w:rsidR="004A1F40">
        <w:t xml:space="preserve">Prognoza została wykonana dla wersji </w:t>
      </w:r>
      <w:r w:rsidR="007F4B2A">
        <w:t>9.4</w:t>
      </w:r>
      <w:r w:rsidR="006409B9">
        <w:t xml:space="preserve"> </w:t>
      </w:r>
      <w:r w:rsidR="004A1F40">
        <w:t xml:space="preserve">Programu z dnia </w:t>
      </w:r>
      <w:r w:rsidR="006409B9">
        <w:t xml:space="preserve">16 czerwca </w:t>
      </w:r>
      <w:r w:rsidR="003F7975">
        <w:t xml:space="preserve">2021 r.  </w:t>
      </w:r>
    </w:p>
    <w:p w14:paraId="0E6AF5A0" w14:textId="7F3AAF9C" w:rsidR="00E617A8" w:rsidRDefault="00362EA7" w:rsidP="000D1E07">
      <w:pPr>
        <w:rPr>
          <w:color w:val="FF0000"/>
        </w:rPr>
      </w:pPr>
      <w:r>
        <w:t>W trakcie prac</w:t>
      </w:r>
      <w:r w:rsidR="006409B9">
        <w:t>,</w:t>
      </w:r>
      <w:r>
        <w:t xml:space="preserve"> zespół autorów koncentrował na tych elementach środowiska, na które zarówno oceniany dokument jak i</w:t>
      </w:r>
      <w:r w:rsidR="00292A33">
        <w:t> </w:t>
      </w:r>
      <w:r>
        <w:t xml:space="preserve">wynikająca z niego realizacja projektów może mieć faktyczne oddziaływanie (negatywne bądź pozytywne). Prowadzone oceny uwzględniają jednak </w:t>
      </w:r>
      <w:r w:rsidR="00E617A8">
        <w:t>duży poziom ogólności dokumentu</w:t>
      </w:r>
      <w:r w:rsidR="00300463">
        <w:t>,</w:t>
      </w:r>
      <w:r w:rsidR="00E617A8">
        <w:t xml:space="preserve"> wyrażający się jego</w:t>
      </w:r>
      <w:r>
        <w:t xml:space="preserve"> </w:t>
      </w:r>
      <w:r w:rsidR="00E617A8">
        <w:t xml:space="preserve">ramowym charakterem, możliwością uzupełnień na dalszych etapach programowania, brakiem szczegółowych kryteriów wyboru projektów, a także brakiem wskazań przestrzennych. </w:t>
      </w:r>
      <w:r w:rsidR="00D81128">
        <w:t>Z</w:t>
      </w:r>
      <w:r w:rsidR="00E617A8">
        <w:t>godnie z zaleceniem Generalnego Dyrektora Ochrony Środowiska</w:t>
      </w:r>
      <w:r w:rsidR="008609B6">
        <w:t xml:space="preserve"> prace nad Prognozą uwzględniły także opracowanie</w:t>
      </w:r>
      <w:r w:rsidR="031E9FE4">
        <w:t xml:space="preserve"> </w:t>
      </w:r>
      <w:r w:rsidR="00E617A8">
        <w:t>zaleceń odnośnie formułowania kryteriów wyboru projektów pozwalających na spełnienie wymogów ochrony środowiska przy ich realizacji</w:t>
      </w:r>
      <w:r w:rsidR="008609B6">
        <w:t xml:space="preserve"> i/lub projektów o największym pozytywnym wpływie na środowisko (wzmacniania oddziaływań pozytywnych)</w:t>
      </w:r>
      <w:r w:rsidR="003F7975">
        <w:t>.</w:t>
      </w:r>
      <w:r w:rsidR="00300463">
        <w:t xml:space="preserve"> To podejście </w:t>
      </w:r>
      <w:r w:rsidR="00300463">
        <w:lastRenderedPageBreak/>
        <w:t xml:space="preserve">uwzględnia także zalecenie sformułowane przez Saksońskie Ministerstwo Energii, Ochrony Klimatu, Środowiska i Rolnictwa wskazujące, że Prognoza powinna być opracowaniem użytecznym w zakresie minimalizowania potencjalnych negatywnych oddziaływań, a także przyczynić się do lepszego uwzględniania aspektów środowiskowych w Programie.  </w:t>
      </w:r>
    </w:p>
    <w:p w14:paraId="71AB38CD" w14:textId="4D797A57" w:rsidR="00084587" w:rsidRPr="00E81101" w:rsidRDefault="00084587" w:rsidP="00084587">
      <w:pPr>
        <w:pStyle w:val="Nagwek2"/>
        <w:spacing w:line="240" w:lineRule="auto"/>
        <w:rPr>
          <w:rFonts w:cs="Calibri Light"/>
        </w:rPr>
      </w:pPr>
      <w:bookmarkStart w:id="53" w:name="_Toc79528857"/>
      <w:r>
        <w:rPr>
          <w:rFonts w:cs="Calibri Light"/>
        </w:rPr>
        <w:t>Informacje o zwartości i najważniejszych celach Programu oraz jego powiązania z innymi dokumentami</w:t>
      </w:r>
      <w:bookmarkEnd w:id="53"/>
      <w:r>
        <w:rPr>
          <w:rFonts w:cs="Calibri Light"/>
        </w:rPr>
        <w:t xml:space="preserve"> </w:t>
      </w:r>
    </w:p>
    <w:p w14:paraId="289B4AEF" w14:textId="36B9852A" w:rsidR="00136F3A" w:rsidRDefault="00CD4D06" w:rsidP="00136F3A">
      <w:r>
        <w:t xml:space="preserve">Program </w:t>
      </w:r>
      <w:r w:rsidR="00136F3A">
        <w:t xml:space="preserve">terytorialnie obejmuje podregion jeleniogórski (NUTS3) województwa dolnośląskiego oraz powiat żarski (LAU1) (województwo lubuskie) po stronie polskiej, zaś po stronie niemieckiej – powiaty </w:t>
      </w:r>
      <w:proofErr w:type="spellStart"/>
      <w:r w:rsidR="00136F3A">
        <w:t>Bautzen</w:t>
      </w:r>
      <w:proofErr w:type="spellEnd"/>
      <w:r w:rsidR="00136F3A">
        <w:t xml:space="preserve"> i </w:t>
      </w:r>
      <w:proofErr w:type="spellStart"/>
      <w:r w:rsidR="00136F3A">
        <w:t>Görlitz</w:t>
      </w:r>
      <w:proofErr w:type="spellEnd"/>
      <w:r w:rsidR="00136F3A">
        <w:t xml:space="preserve"> (NUTS3) w Wolnym Państwie Saksonia (ryc.1). Łączna powierzchnia obszaru objętego Programem (obszar wsparcia) wyniesie 11 471 km</w:t>
      </w:r>
      <w:r w:rsidR="00136F3A" w:rsidRPr="00246C7E">
        <w:rPr>
          <w:vertAlign w:val="superscript"/>
        </w:rPr>
        <w:t>2</w:t>
      </w:r>
      <w:r w:rsidR="00136F3A">
        <w:t xml:space="preserve">. </w:t>
      </w:r>
      <w:r w:rsidR="00246C7E">
        <w:t xml:space="preserve">Obejmuje on trzy duże jednostki fizyczno-geograficzne: Sudety (w części południowej), Niziny Sasko-Łużyckie (w części północno-zachodniej) oraz Niziny Środkowopolskie (w części wschodniej). </w:t>
      </w:r>
    </w:p>
    <w:p w14:paraId="68968ACA" w14:textId="77777777" w:rsidR="00136F3A" w:rsidRDefault="00136F3A" w:rsidP="00136F3A">
      <w:r>
        <w:t xml:space="preserve"> </w:t>
      </w:r>
    </w:p>
    <w:p w14:paraId="45A11B5B" w14:textId="77777777" w:rsidR="00136F3A" w:rsidRDefault="4CAC6862" w:rsidP="00136F3A">
      <w:pPr>
        <w:keepNext/>
      </w:pPr>
      <w:r>
        <w:rPr>
          <w:noProof/>
          <w:lang w:eastAsia="pl-PL"/>
        </w:rPr>
        <w:lastRenderedPageBreak/>
        <w:drawing>
          <wp:inline distT="0" distB="0" distL="0" distR="0" wp14:anchorId="11FB1AC3" wp14:editId="5998A266">
            <wp:extent cx="6165530" cy="4335780"/>
            <wp:effectExtent l="0" t="0" r="6985"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11">
                      <a:extLst>
                        <a:ext uri="{28A0092B-C50C-407E-A947-70E740481C1C}">
                          <a14:useLocalDpi xmlns:a14="http://schemas.microsoft.com/office/drawing/2010/main" val="0"/>
                        </a:ext>
                      </a:extLst>
                    </a:blip>
                    <a:stretch>
                      <a:fillRect/>
                    </a:stretch>
                  </pic:blipFill>
                  <pic:spPr>
                    <a:xfrm>
                      <a:off x="0" y="0"/>
                      <a:ext cx="6165530" cy="4335780"/>
                    </a:xfrm>
                    <a:prstGeom prst="rect">
                      <a:avLst/>
                    </a:prstGeom>
                  </pic:spPr>
                </pic:pic>
              </a:graphicData>
            </a:graphic>
          </wp:inline>
        </w:drawing>
      </w:r>
    </w:p>
    <w:p w14:paraId="3511AF4D" w14:textId="2695B4A0" w:rsidR="00136F3A" w:rsidRPr="005425C3" w:rsidRDefault="00136F3A" w:rsidP="00136F3A">
      <w:pPr>
        <w:pStyle w:val="Legenda"/>
        <w:rPr>
          <w:sz w:val="24"/>
        </w:rPr>
      </w:pPr>
      <w:bookmarkStart w:id="54" w:name="_Toc77153912"/>
      <w:r w:rsidRPr="005425C3">
        <w:rPr>
          <w:sz w:val="24"/>
        </w:rPr>
        <w:t xml:space="preserve">Ryc. </w:t>
      </w:r>
      <w:r w:rsidRPr="005425C3">
        <w:rPr>
          <w:sz w:val="24"/>
        </w:rPr>
        <w:fldChar w:fldCharType="begin"/>
      </w:r>
      <w:r w:rsidRPr="005425C3">
        <w:rPr>
          <w:sz w:val="24"/>
        </w:rPr>
        <w:instrText>SEQ Ryc. \* ARABIC</w:instrText>
      </w:r>
      <w:r w:rsidRPr="005425C3">
        <w:rPr>
          <w:sz w:val="24"/>
        </w:rPr>
        <w:fldChar w:fldCharType="separate"/>
      </w:r>
      <w:r w:rsidR="005F1128">
        <w:rPr>
          <w:noProof/>
          <w:sz w:val="24"/>
        </w:rPr>
        <w:t>1</w:t>
      </w:r>
      <w:r w:rsidRPr="005425C3">
        <w:rPr>
          <w:sz w:val="24"/>
        </w:rPr>
        <w:fldChar w:fldCharType="end"/>
      </w:r>
      <w:r w:rsidRPr="005425C3">
        <w:rPr>
          <w:sz w:val="24"/>
        </w:rPr>
        <w:t xml:space="preserve"> Obszar wsparcia Programu Współpracy Interreg Polska – Saksonia 2021-2027 (opr. własne)</w:t>
      </w:r>
      <w:bookmarkEnd w:id="54"/>
    </w:p>
    <w:p w14:paraId="771B5742" w14:textId="738DC8CF" w:rsidR="00084587" w:rsidRPr="002F4691" w:rsidRDefault="00136F3A" w:rsidP="00CE52EE">
      <w:r>
        <w:t>Na podstaw</w:t>
      </w:r>
      <w:r w:rsidR="00954B20">
        <w:t>ie diagnozy potrzeb w obszarach</w:t>
      </w:r>
      <w:r>
        <w:t xml:space="preserve"> demografia, edukacja i rynek pracy, gospodarka, środowisko przyrodnicze i zmiany klimatu, dziedzictwo kulturowe, turystyka oraz transport i komunikacja oraz współpraca transgraniczna instytucji i miesz</w:t>
      </w:r>
      <w:r w:rsidR="00D06ECA">
        <w:t>kańców</w:t>
      </w:r>
      <w:r w:rsidR="00954B20">
        <w:t xml:space="preserve"> zidentyfikowano najistotniejsze problemy i wyzwania tego obszaru. </w:t>
      </w:r>
      <w:r w:rsidR="00F141C0">
        <w:t xml:space="preserve">Z wykorzystaniem wyników diagnozy społeczno-ekonomicznej polsko – niemiecka grupa robocza </w:t>
      </w:r>
      <w:r w:rsidR="00361466">
        <w:t>(</w:t>
      </w:r>
      <w:r w:rsidR="00F141C0">
        <w:t xml:space="preserve">składająca się z przedstawicieli </w:t>
      </w:r>
      <w:r w:rsidR="00361466" w:rsidRPr="00361466">
        <w:t>Instytucji Zarządzającej i Instytucj</w:t>
      </w:r>
      <w:r w:rsidR="00361466">
        <w:t>i Krajowej, przedstawicieli</w:t>
      </w:r>
      <w:r w:rsidR="00361466" w:rsidRPr="00361466">
        <w:t xml:space="preserve"> polskich urzędów marszałkowskich i saksońskich ministerstw, partner</w:t>
      </w:r>
      <w:r w:rsidR="00361466">
        <w:t>ów</w:t>
      </w:r>
      <w:r w:rsidR="00361466" w:rsidRPr="00361466">
        <w:t xml:space="preserve"> gospodarczy</w:t>
      </w:r>
      <w:r w:rsidR="00361466">
        <w:t>ch i społecznych, organizacji pozarządowych</w:t>
      </w:r>
      <w:r w:rsidR="00361466" w:rsidRPr="00361466">
        <w:t xml:space="preserve"> oraz przedstawiciel</w:t>
      </w:r>
      <w:r w:rsidR="00361466">
        <w:t xml:space="preserve">a Euroregionu Nysa) zidentyfikowała mocne i słabe stron oraz określiła główne problemy i cele obszaru. Na tej podstawie opracowano podstawy logiki interwencji Programu. </w:t>
      </w:r>
      <w:r w:rsidR="005225A5">
        <w:t xml:space="preserve">Warte zauważenia jest, że lista wyzwań rozwojowych obszaru jest zróżnicowana i długa, jednak z uwagi na ograniczony budżet Programu </w:t>
      </w:r>
      <w:r w:rsidR="007B1F32">
        <w:t xml:space="preserve">wybrano te priorytety, których wdrażanie wymaga współpracy ponadnarodowej, a także </w:t>
      </w:r>
      <w:r w:rsidR="00300463">
        <w:t>te,</w:t>
      </w:r>
      <w:r w:rsidR="007B1F32">
        <w:t xml:space="preserve"> dla których utrudnione jest </w:t>
      </w:r>
      <w:r w:rsidR="00300463">
        <w:t>otrzymanie dofinansowania</w:t>
      </w:r>
      <w:r w:rsidR="007B1F32">
        <w:t xml:space="preserve"> z innych źródeł finansowania. </w:t>
      </w:r>
      <w:r w:rsidR="002E51C4">
        <w:t>P</w:t>
      </w:r>
      <w:r w:rsidR="007F4B2A">
        <w:t>rogram</w:t>
      </w:r>
      <w:r w:rsidR="007B1F32" w:rsidRPr="002F4691">
        <w:t xml:space="preserve"> w latach 2021-2027 </w:t>
      </w:r>
      <w:r w:rsidR="00493C88" w:rsidRPr="002F4691">
        <w:t>będzie oparty na realizacji 3 priorytetów</w:t>
      </w:r>
      <w:r w:rsidR="001D6171">
        <w:t xml:space="preserve"> (tabela 1</w:t>
      </w:r>
      <w:r w:rsidR="00CE52EE">
        <w:t>)</w:t>
      </w:r>
      <w:r w:rsidR="00493C88" w:rsidRPr="002F4691">
        <w:t xml:space="preserve">, które </w:t>
      </w:r>
      <w:r w:rsidR="002F4691" w:rsidRPr="002F4691">
        <w:t xml:space="preserve">będą wdrażały cel szczegółowy 2.4 w ramach 2 celu polityki, cele szczegółowe 4.2 </w:t>
      </w:r>
      <w:r w:rsidR="00300463">
        <w:t>i</w:t>
      </w:r>
      <w:r w:rsidR="002F4691">
        <w:t xml:space="preserve"> 4.</w:t>
      </w:r>
      <w:r w:rsidR="00300463">
        <w:t>6</w:t>
      </w:r>
      <w:r w:rsidR="002F4691" w:rsidRPr="002F4691">
        <w:t xml:space="preserve"> z celu 4 oraz cel szczegółowy 6.6</w:t>
      </w:r>
      <w:r w:rsidR="00F252E1">
        <w:t>.</w:t>
      </w:r>
    </w:p>
    <w:p w14:paraId="006C7DBC" w14:textId="77777777" w:rsidR="002F4691" w:rsidRDefault="002F4691" w:rsidP="00D06ECA">
      <w:pPr>
        <w:pStyle w:val="Bezodstpw"/>
        <w:rPr>
          <w:rFonts w:ascii="Calibri Light" w:hAnsi="Calibri Light" w:cs="Calibri"/>
          <w:sz w:val="24"/>
        </w:rPr>
      </w:pPr>
    </w:p>
    <w:p w14:paraId="46DC8BD7" w14:textId="5FF3D788" w:rsidR="002F4691" w:rsidRPr="005425C3" w:rsidRDefault="002F4691" w:rsidP="002F4691">
      <w:pPr>
        <w:pStyle w:val="Legenda"/>
        <w:rPr>
          <w:sz w:val="24"/>
        </w:rPr>
      </w:pPr>
      <w:bookmarkStart w:id="55" w:name="_Ref75383427"/>
      <w:bookmarkStart w:id="56" w:name="_Toc77153920"/>
      <w:r w:rsidRPr="005425C3">
        <w:rPr>
          <w:sz w:val="24"/>
        </w:rPr>
        <w:lastRenderedPageBreak/>
        <w:t xml:space="preserve">Tabela </w:t>
      </w:r>
      <w:r w:rsidRPr="005425C3">
        <w:rPr>
          <w:sz w:val="24"/>
        </w:rPr>
        <w:fldChar w:fldCharType="begin"/>
      </w:r>
      <w:r w:rsidRPr="005425C3">
        <w:rPr>
          <w:sz w:val="24"/>
        </w:rPr>
        <w:instrText>SEQ Tabela \* ARABIC</w:instrText>
      </w:r>
      <w:r w:rsidRPr="005425C3">
        <w:rPr>
          <w:sz w:val="24"/>
        </w:rPr>
        <w:fldChar w:fldCharType="separate"/>
      </w:r>
      <w:r w:rsidR="005F1128">
        <w:rPr>
          <w:noProof/>
          <w:sz w:val="24"/>
        </w:rPr>
        <w:t>1</w:t>
      </w:r>
      <w:r w:rsidRPr="005425C3">
        <w:rPr>
          <w:sz w:val="24"/>
        </w:rPr>
        <w:fldChar w:fldCharType="end"/>
      </w:r>
      <w:bookmarkEnd w:id="55"/>
      <w:r w:rsidRPr="005425C3">
        <w:rPr>
          <w:sz w:val="24"/>
        </w:rPr>
        <w:t xml:space="preserve"> </w:t>
      </w:r>
      <w:bookmarkStart w:id="57" w:name="_Hlk72427506"/>
      <w:r w:rsidRPr="005425C3">
        <w:rPr>
          <w:sz w:val="24"/>
        </w:rPr>
        <w:t xml:space="preserve">Priorytety </w:t>
      </w:r>
      <w:r w:rsidR="00997C7A" w:rsidRPr="005425C3">
        <w:rPr>
          <w:sz w:val="24"/>
        </w:rPr>
        <w:t>Programu Interreg Polska - Saksonia</w:t>
      </w:r>
      <w:r w:rsidRPr="005425C3">
        <w:rPr>
          <w:sz w:val="24"/>
        </w:rPr>
        <w:t>, cele polityki oraz przykładowe rodzaje działań w okresie 2021-2027</w:t>
      </w:r>
      <w:bookmarkEnd w:id="57"/>
      <w:r w:rsidRPr="005425C3">
        <w:rPr>
          <w:sz w:val="24"/>
        </w:rPr>
        <w:t xml:space="preserve"> </w:t>
      </w:r>
      <w:r w:rsidR="00AB7280" w:rsidRPr="005425C3">
        <w:rPr>
          <w:sz w:val="24"/>
        </w:rPr>
        <w:t>(opr. własne na podstawie Programu)</w:t>
      </w:r>
      <w:bookmarkEnd w:id="56"/>
    </w:p>
    <w:tbl>
      <w:tblPr>
        <w:tblStyle w:val="Tabela-Siatka"/>
        <w:tblW w:w="10031" w:type="dxa"/>
        <w:tblLook w:val="04A0" w:firstRow="1" w:lastRow="0" w:firstColumn="1" w:lastColumn="0" w:noHBand="0" w:noVBand="1"/>
      </w:tblPr>
      <w:tblGrid>
        <w:gridCol w:w="1813"/>
        <w:gridCol w:w="2356"/>
        <w:gridCol w:w="5862"/>
      </w:tblGrid>
      <w:tr w:rsidR="00493C88" w:rsidRPr="007F2CBB" w14:paraId="0B75E679" w14:textId="77777777" w:rsidTr="0E205146">
        <w:tc>
          <w:tcPr>
            <w:tcW w:w="1555" w:type="dxa"/>
          </w:tcPr>
          <w:p w14:paraId="31306D2D" w14:textId="2D500E6A" w:rsidR="00493C88" w:rsidRPr="007F2CBB" w:rsidRDefault="00F04691" w:rsidP="00AB7280">
            <w:pPr>
              <w:pStyle w:val="Tabele"/>
              <w:rPr>
                <w:rFonts w:ascii="Calibri Light" w:hAnsi="Calibri Light"/>
                <w:b/>
                <w:bCs w:val="0"/>
                <w:sz w:val="24"/>
                <w:szCs w:val="22"/>
              </w:rPr>
            </w:pPr>
            <w:r w:rsidRPr="007F2CBB">
              <w:rPr>
                <w:rFonts w:ascii="Calibri Light" w:hAnsi="Calibri Light"/>
                <w:b/>
                <w:bCs w:val="0"/>
                <w:sz w:val="24"/>
                <w:szCs w:val="22"/>
              </w:rPr>
              <w:t>Priorytet</w:t>
            </w:r>
          </w:p>
        </w:tc>
        <w:tc>
          <w:tcPr>
            <w:tcW w:w="2381" w:type="dxa"/>
          </w:tcPr>
          <w:p w14:paraId="29D93383" w14:textId="27416482" w:rsidR="00493C88" w:rsidRPr="007F2CBB" w:rsidRDefault="00F04691" w:rsidP="00AB7280">
            <w:pPr>
              <w:pStyle w:val="Tabele"/>
              <w:rPr>
                <w:rFonts w:ascii="Calibri Light" w:hAnsi="Calibri Light"/>
                <w:b/>
                <w:bCs w:val="0"/>
                <w:sz w:val="24"/>
                <w:szCs w:val="22"/>
              </w:rPr>
            </w:pPr>
            <w:r w:rsidRPr="007F2CBB">
              <w:rPr>
                <w:rFonts w:ascii="Calibri Light" w:hAnsi="Calibri Light"/>
                <w:b/>
                <w:bCs w:val="0"/>
                <w:sz w:val="24"/>
                <w:szCs w:val="22"/>
              </w:rPr>
              <w:t>Cel polityki</w:t>
            </w:r>
          </w:p>
        </w:tc>
        <w:tc>
          <w:tcPr>
            <w:tcW w:w="6095" w:type="dxa"/>
          </w:tcPr>
          <w:p w14:paraId="0C9A031B" w14:textId="77777777" w:rsidR="00493C88" w:rsidRPr="007F2CBB" w:rsidRDefault="00493C88" w:rsidP="00AB7280">
            <w:pPr>
              <w:pStyle w:val="Tabele"/>
              <w:rPr>
                <w:rFonts w:ascii="Calibri Light" w:hAnsi="Calibri Light"/>
                <w:b/>
                <w:bCs w:val="0"/>
                <w:sz w:val="24"/>
                <w:szCs w:val="22"/>
              </w:rPr>
            </w:pPr>
            <w:r w:rsidRPr="007F2CBB">
              <w:rPr>
                <w:rFonts w:ascii="Calibri Light" w:hAnsi="Calibri Light"/>
                <w:b/>
                <w:bCs w:val="0"/>
                <w:sz w:val="24"/>
                <w:szCs w:val="22"/>
              </w:rPr>
              <w:t xml:space="preserve">Przykładowe rodzaje działań </w:t>
            </w:r>
          </w:p>
        </w:tc>
      </w:tr>
      <w:tr w:rsidR="00493C88" w:rsidRPr="00F04691" w14:paraId="32DBAC61" w14:textId="77777777" w:rsidTr="0E205146">
        <w:tc>
          <w:tcPr>
            <w:tcW w:w="1555" w:type="dxa"/>
          </w:tcPr>
          <w:p w14:paraId="45176442" w14:textId="7ED7B3BA" w:rsidR="00493C88" w:rsidRPr="007F2CBB" w:rsidRDefault="00493C88" w:rsidP="00AB7280">
            <w:pPr>
              <w:pStyle w:val="Tabele"/>
              <w:rPr>
                <w:rFonts w:ascii="Calibri Light" w:hAnsi="Calibri Light"/>
                <w:b/>
                <w:bCs w:val="0"/>
                <w:sz w:val="24"/>
                <w:szCs w:val="22"/>
              </w:rPr>
            </w:pPr>
            <w:r w:rsidRPr="007F2CBB">
              <w:rPr>
                <w:rFonts w:ascii="Calibri Light" w:hAnsi="Calibri Light"/>
                <w:b/>
                <w:bCs w:val="0"/>
                <w:sz w:val="24"/>
                <w:szCs w:val="22"/>
              </w:rPr>
              <w:t>1.</w:t>
            </w:r>
            <w:r w:rsidR="00086DB2" w:rsidRPr="007F2CBB">
              <w:rPr>
                <w:rFonts w:ascii="Calibri Light" w:hAnsi="Calibri Light"/>
                <w:b/>
                <w:bCs w:val="0"/>
                <w:sz w:val="24"/>
                <w:szCs w:val="22"/>
              </w:rPr>
              <w:t xml:space="preserve"> Pogranicze przyjazne środowisku – przeciwdziałanie i adaptacja do zmian klimatu</w:t>
            </w:r>
          </w:p>
        </w:tc>
        <w:tc>
          <w:tcPr>
            <w:tcW w:w="2381" w:type="dxa"/>
          </w:tcPr>
          <w:p w14:paraId="2D6E0993" w14:textId="21196B0B" w:rsidR="00493C88" w:rsidRPr="00164E89" w:rsidRDefault="00F04691" w:rsidP="00AB7280">
            <w:pPr>
              <w:pStyle w:val="Tabele"/>
              <w:rPr>
                <w:rFonts w:ascii="Calibri Light" w:hAnsi="Calibri Light"/>
                <w:bCs w:val="0"/>
                <w:sz w:val="24"/>
                <w:szCs w:val="22"/>
              </w:rPr>
            </w:pPr>
            <w:r w:rsidRPr="007F2CBB">
              <w:rPr>
                <w:rFonts w:ascii="Calibri Light" w:hAnsi="Calibri Light"/>
                <w:b/>
                <w:bCs w:val="0"/>
                <w:sz w:val="24"/>
                <w:szCs w:val="22"/>
              </w:rPr>
              <w:t>CP</w:t>
            </w:r>
            <w:r w:rsidR="00493C88" w:rsidRPr="007F2CBB">
              <w:rPr>
                <w:rFonts w:ascii="Calibri Light" w:hAnsi="Calibri Light"/>
                <w:b/>
                <w:bCs w:val="0"/>
                <w:sz w:val="24"/>
                <w:szCs w:val="22"/>
              </w:rPr>
              <w:t xml:space="preserve"> 2</w:t>
            </w:r>
            <w:r w:rsidR="00493C88" w:rsidRPr="00164E89">
              <w:rPr>
                <w:rFonts w:ascii="Calibri Light" w:hAnsi="Calibri Light"/>
                <w:bCs w:val="0"/>
                <w:sz w:val="24"/>
                <w:szCs w:val="22"/>
              </w:rPr>
              <w:t xml:space="preserve"> –</w:t>
            </w:r>
            <w:r w:rsidRPr="00164E89">
              <w:rPr>
                <w:rFonts w:ascii="Calibri Light" w:hAnsi="Calibri Light"/>
                <w:bCs w:val="0"/>
                <w:sz w:val="24"/>
                <w:szCs w:val="22"/>
              </w:rPr>
              <w:t xml:space="preserve">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3E8DD5CF" w14:textId="557FB186" w:rsidR="00F04691" w:rsidRPr="00164E89" w:rsidRDefault="00F04691" w:rsidP="00F04691">
            <w:pPr>
              <w:pStyle w:val="Tabele"/>
              <w:rPr>
                <w:rFonts w:ascii="Calibri Light" w:hAnsi="Calibri Light"/>
                <w:bCs w:val="0"/>
                <w:sz w:val="24"/>
                <w:szCs w:val="22"/>
              </w:rPr>
            </w:pPr>
            <w:r w:rsidRPr="007F2CBB">
              <w:rPr>
                <w:rFonts w:ascii="Calibri Light" w:hAnsi="Calibri Light"/>
                <w:b/>
                <w:bCs w:val="0"/>
                <w:sz w:val="24"/>
                <w:szCs w:val="22"/>
              </w:rPr>
              <w:t>Cel szczegółowy 2.4:</w:t>
            </w:r>
            <w:r w:rsidRPr="00164E89">
              <w:rPr>
                <w:rFonts w:ascii="Calibri Light" w:hAnsi="Calibri Light"/>
                <w:bCs w:val="0"/>
                <w:sz w:val="24"/>
                <w:szCs w:val="22"/>
              </w:rPr>
              <w:t xml:space="preserve"> Wspieranie przystosowania się do zmiany klimatu i zapobiegania ryzyku związanemu z klęskami żywiołowymi i katastrofami, a także odporności, z uwzględnieniem podejścia ekosystemowego</w:t>
            </w:r>
          </w:p>
          <w:p w14:paraId="71721ED2" w14:textId="1132D4CA" w:rsidR="00493C88" w:rsidRPr="00164E89" w:rsidRDefault="00493C88" w:rsidP="00AB7280">
            <w:pPr>
              <w:pStyle w:val="Tabele"/>
              <w:rPr>
                <w:rFonts w:ascii="Calibri Light" w:hAnsi="Calibri Light"/>
                <w:bCs w:val="0"/>
                <w:sz w:val="24"/>
                <w:szCs w:val="22"/>
              </w:rPr>
            </w:pPr>
          </w:p>
        </w:tc>
        <w:tc>
          <w:tcPr>
            <w:tcW w:w="6095" w:type="dxa"/>
          </w:tcPr>
          <w:p w14:paraId="42155700" w14:textId="42D8FAEF" w:rsidR="00493C88" w:rsidRPr="007F2CBB" w:rsidRDefault="00493C88" w:rsidP="00AB7280">
            <w:pPr>
              <w:pStyle w:val="Tabele"/>
              <w:rPr>
                <w:rFonts w:ascii="Calibri Light" w:hAnsi="Calibri Light"/>
                <w:bCs w:val="0"/>
                <w:sz w:val="24"/>
                <w:szCs w:val="22"/>
              </w:rPr>
            </w:pPr>
            <w:r w:rsidRPr="007F2CBB">
              <w:rPr>
                <w:rFonts w:ascii="Calibri Light" w:hAnsi="Calibri Light"/>
                <w:bCs w:val="0"/>
                <w:sz w:val="24"/>
                <w:szCs w:val="22"/>
              </w:rPr>
              <w:t xml:space="preserve">1. </w:t>
            </w:r>
            <w:r w:rsidR="00086DB2" w:rsidRPr="007F2CBB">
              <w:rPr>
                <w:rFonts w:ascii="Calibri Light" w:hAnsi="Calibri Light"/>
                <w:bCs w:val="0"/>
                <w:sz w:val="24"/>
                <w:szCs w:val="22"/>
              </w:rPr>
              <w:t>Analizy, strategie, programy w zakresie przeciwdziałania negatywnym skutkom zmian klimatu oraz wypracowywanie wspólnych działań adaptacyjnych do zmian klimatu i promocja tych działań</w:t>
            </w:r>
            <w:r w:rsidRPr="007F2CBB">
              <w:rPr>
                <w:rFonts w:ascii="Calibri Light" w:hAnsi="Calibri Light"/>
                <w:bCs w:val="0"/>
                <w:sz w:val="24"/>
                <w:szCs w:val="22"/>
              </w:rPr>
              <w:t>;</w:t>
            </w:r>
          </w:p>
          <w:p w14:paraId="47B76674" w14:textId="77777777" w:rsidR="00493C88" w:rsidRPr="007F2CBB" w:rsidRDefault="00493C88" w:rsidP="00AB7280">
            <w:pPr>
              <w:pStyle w:val="Tabele"/>
              <w:rPr>
                <w:rFonts w:ascii="Calibri Light" w:hAnsi="Calibri Light"/>
                <w:bCs w:val="0"/>
                <w:sz w:val="24"/>
                <w:szCs w:val="22"/>
              </w:rPr>
            </w:pPr>
            <w:r w:rsidRPr="007F2CBB">
              <w:rPr>
                <w:rFonts w:ascii="Calibri Light" w:hAnsi="Calibri Light"/>
                <w:bCs w:val="0"/>
                <w:sz w:val="24"/>
                <w:szCs w:val="22"/>
              </w:rPr>
              <w:t>2. Określenie głównych przeszkód w zakresie transgranicznego zarządzania kryzysowego i określenie sposobów rozwiązania tych problemów;</w:t>
            </w:r>
          </w:p>
          <w:p w14:paraId="61E2469B" w14:textId="77777777" w:rsidR="00493C88" w:rsidRPr="007F2CBB" w:rsidRDefault="00493C88" w:rsidP="00AB7280">
            <w:pPr>
              <w:pStyle w:val="Tabele"/>
              <w:rPr>
                <w:rFonts w:ascii="Calibri Light" w:hAnsi="Calibri Light"/>
                <w:bCs w:val="0"/>
                <w:sz w:val="24"/>
                <w:szCs w:val="22"/>
              </w:rPr>
            </w:pPr>
            <w:r w:rsidRPr="007F2CBB">
              <w:rPr>
                <w:rFonts w:ascii="Calibri Light" w:hAnsi="Calibri Light"/>
                <w:bCs w:val="0"/>
                <w:sz w:val="24"/>
                <w:szCs w:val="22"/>
              </w:rPr>
              <w:t>3. Opracowanie systemu współpracy służb ratowniczych w zakresie ostrzegania, monitorowania i reagowania w sytuacjach kryzysowych, w tym działania pilotażowe;</w:t>
            </w:r>
          </w:p>
          <w:p w14:paraId="40BB99AD" w14:textId="77777777" w:rsidR="00493C88" w:rsidRPr="007F2CBB" w:rsidRDefault="00493C88" w:rsidP="00AB7280">
            <w:pPr>
              <w:pStyle w:val="Tabele"/>
              <w:rPr>
                <w:rFonts w:ascii="Calibri Light" w:hAnsi="Calibri Light"/>
                <w:bCs w:val="0"/>
                <w:sz w:val="24"/>
                <w:szCs w:val="22"/>
              </w:rPr>
            </w:pPr>
            <w:r w:rsidRPr="007F2CBB">
              <w:rPr>
                <w:rFonts w:ascii="Calibri Light" w:hAnsi="Calibri Light"/>
                <w:bCs w:val="0"/>
                <w:sz w:val="24"/>
                <w:szCs w:val="22"/>
              </w:rPr>
              <w:t>4. Szkolenia, wymiana doświadczeń pomiędzy służbami ratunkowymi oraz wspólne ćwiczenia w zakresie transgranicznych akcji / działań ratowniczych.</w:t>
            </w:r>
          </w:p>
          <w:p w14:paraId="780354DD" w14:textId="77777777" w:rsidR="00493C88" w:rsidRPr="007F2CBB" w:rsidRDefault="00493C88" w:rsidP="00AB7280">
            <w:pPr>
              <w:pStyle w:val="Tabele"/>
              <w:rPr>
                <w:rFonts w:ascii="Calibri Light" w:hAnsi="Calibri Light"/>
                <w:bCs w:val="0"/>
                <w:sz w:val="24"/>
                <w:szCs w:val="22"/>
              </w:rPr>
            </w:pPr>
          </w:p>
        </w:tc>
      </w:tr>
      <w:tr w:rsidR="00493C88" w:rsidRPr="00F04691" w14:paraId="4907FD5A" w14:textId="77777777" w:rsidTr="0E205146">
        <w:tc>
          <w:tcPr>
            <w:tcW w:w="1555" w:type="dxa"/>
          </w:tcPr>
          <w:p w14:paraId="3070D616" w14:textId="3C678FCE" w:rsidR="00493C88" w:rsidRPr="007F2CBB" w:rsidRDefault="00493C88" w:rsidP="00AB7280">
            <w:pPr>
              <w:pStyle w:val="Tabele"/>
              <w:rPr>
                <w:rFonts w:ascii="Calibri Light" w:hAnsi="Calibri Light"/>
                <w:b/>
                <w:bCs w:val="0"/>
                <w:sz w:val="24"/>
                <w:szCs w:val="22"/>
              </w:rPr>
            </w:pPr>
            <w:r w:rsidRPr="007F2CBB">
              <w:rPr>
                <w:rFonts w:ascii="Calibri Light" w:hAnsi="Calibri Light"/>
                <w:b/>
                <w:bCs w:val="0"/>
                <w:sz w:val="24"/>
                <w:szCs w:val="22"/>
              </w:rPr>
              <w:t xml:space="preserve">2. </w:t>
            </w:r>
            <w:r w:rsidR="00086DB2" w:rsidRPr="007F2CBB">
              <w:rPr>
                <w:rFonts w:ascii="Calibri Light" w:hAnsi="Calibri Light"/>
                <w:b/>
                <w:bCs w:val="0"/>
                <w:sz w:val="24"/>
                <w:szCs w:val="22"/>
              </w:rPr>
              <w:t xml:space="preserve">Pogranicze </w:t>
            </w:r>
            <w:r w:rsidR="00086DB2" w:rsidRPr="007F2CBB">
              <w:rPr>
                <w:rFonts w:ascii="Calibri Light" w:hAnsi="Calibri Light"/>
                <w:b/>
                <w:bCs w:val="0"/>
                <w:sz w:val="24"/>
                <w:szCs w:val="22"/>
              </w:rPr>
              <w:lastRenderedPageBreak/>
              <w:t>otwarte na edukację, kulturę i turystykę</w:t>
            </w:r>
          </w:p>
        </w:tc>
        <w:tc>
          <w:tcPr>
            <w:tcW w:w="2381" w:type="dxa"/>
          </w:tcPr>
          <w:p w14:paraId="3C5060D5" w14:textId="0C31DEF7" w:rsidR="00427F5E" w:rsidRPr="00164E89" w:rsidRDefault="00F04691" w:rsidP="00AB7280">
            <w:pPr>
              <w:pStyle w:val="Tabele"/>
              <w:rPr>
                <w:rFonts w:ascii="Calibri Light" w:hAnsi="Calibri Light"/>
                <w:bCs w:val="0"/>
                <w:sz w:val="24"/>
                <w:szCs w:val="22"/>
              </w:rPr>
            </w:pPr>
            <w:r w:rsidRPr="007F2CBB">
              <w:rPr>
                <w:rFonts w:ascii="Calibri Light" w:hAnsi="Calibri Light"/>
                <w:b/>
                <w:bCs w:val="0"/>
                <w:sz w:val="24"/>
                <w:szCs w:val="22"/>
              </w:rPr>
              <w:lastRenderedPageBreak/>
              <w:t>CP 4</w:t>
            </w:r>
            <w:r w:rsidRPr="00164E89">
              <w:rPr>
                <w:rFonts w:ascii="Calibri Light" w:hAnsi="Calibri Light"/>
                <w:bCs w:val="0"/>
                <w:sz w:val="24"/>
                <w:szCs w:val="22"/>
              </w:rPr>
              <w:t xml:space="preserve"> Europa o </w:t>
            </w:r>
            <w:r w:rsidRPr="00164E89">
              <w:rPr>
                <w:rFonts w:ascii="Calibri Light" w:hAnsi="Calibri Light"/>
                <w:bCs w:val="0"/>
                <w:sz w:val="24"/>
                <w:szCs w:val="22"/>
              </w:rPr>
              <w:lastRenderedPageBreak/>
              <w:t>silniejszym wymiarze społecznym, bardziej sprzyjająca włączeniu społecznemu i wdrażająca Europejski filar praw socjalnych</w:t>
            </w:r>
          </w:p>
          <w:p w14:paraId="60CF8F05" w14:textId="357B2912" w:rsidR="00427F5E" w:rsidRPr="00164E89" w:rsidRDefault="00F04691" w:rsidP="00AB7280">
            <w:pPr>
              <w:pStyle w:val="Tabele"/>
              <w:rPr>
                <w:rFonts w:ascii="Calibri Light" w:hAnsi="Calibri Light"/>
                <w:bCs w:val="0"/>
                <w:sz w:val="24"/>
                <w:szCs w:val="22"/>
              </w:rPr>
            </w:pPr>
            <w:r w:rsidRPr="007F2CBB">
              <w:rPr>
                <w:rFonts w:ascii="Calibri Light" w:hAnsi="Calibri Light"/>
                <w:b/>
                <w:bCs w:val="0"/>
                <w:sz w:val="24"/>
                <w:szCs w:val="22"/>
              </w:rPr>
              <w:t>Cel szczegółowy 4.2:</w:t>
            </w:r>
            <w:r w:rsidR="00427F5E" w:rsidRPr="00164E89">
              <w:rPr>
                <w:rFonts w:ascii="Calibri Light" w:hAnsi="Calibri Light"/>
                <w:bCs w:val="0"/>
                <w:sz w:val="24"/>
                <w:szCs w:val="22"/>
              </w:rPr>
              <w:t xml:space="preserve"> </w:t>
            </w:r>
            <w:r w:rsidRPr="00164E89">
              <w:rPr>
                <w:rFonts w:ascii="Calibri Light" w:hAnsi="Calibri Light"/>
                <w:bCs w:val="0"/>
                <w:sz w:val="24"/>
                <w:szCs w:val="22"/>
              </w:rPr>
              <w:t>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560FD4B2" w14:textId="194F1E4D" w:rsidR="00493C88" w:rsidRPr="00164E89" w:rsidRDefault="00427F5E" w:rsidP="00AB7280">
            <w:pPr>
              <w:pStyle w:val="Tabele"/>
              <w:rPr>
                <w:rFonts w:ascii="Calibri Light" w:hAnsi="Calibri Light"/>
                <w:bCs w:val="0"/>
                <w:sz w:val="24"/>
                <w:szCs w:val="22"/>
              </w:rPr>
            </w:pPr>
            <w:r w:rsidRPr="00164E89">
              <w:rPr>
                <w:rFonts w:ascii="Calibri Light" w:hAnsi="Calibri Light"/>
                <w:bCs w:val="0"/>
                <w:sz w:val="24"/>
                <w:szCs w:val="22"/>
              </w:rPr>
              <w:tab/>
            </w:r>
          </w:p>
          <w:p w14:paraId="4759659E" w14:textId="45DC8FD8" w:rsidR="00493C88" w:rsidRPr="00164E89" w:rsidRDefault="00F04691" w:rsidP="00F04691">
            <w:pPr>
              <w:pStyle w:val="Tabele"/>
              <w:rPr>
                <w:rFonts w:ascii="Calibri Light" w:hAnsi="Calibri Light"/>
                <w:bCs w:val="0"/>
                <w:sz w:val="24"/>
                <w:szCs w:val="22"/>
              </w:rPr>
            </w:pPr>
            <w:r w:rsidRPr="007F2CBB">
              <w:rPr>
                <w:rFonts w:ascii="Calibri Light" w:hAnsi="Calibri Light"/>
                <w:b/>
                <w:bCs w:val="0"/>
                <w:sz w:val="24"/>
                <w:szCs w:val="22"/>
              </w:rPr>
              <w:t xml:space="preserve">Cel szczegółowy </w:t>
            </w:r>
            <w:r w:rsidR="00493C88" w:rsidRPr="007F2CBB">
              <w:rPr>
                <w:rFonts w:ascii="Calibri Light" w:hAnsi="Calibri Light"/>
                <w:b/>
                <w:bCs w:val="0"/>
                <w:sz w:val="24"/>
                <w:szCs w:val="22"/>
              </w:rPr>
              <w:t>4.</w:t>
            </w:r>
            <w:r w:rsidR="13F6FA8E" w:rsidRPr="007F2CBB">
              <w:rPr>
                <w:rFonts w:ascii="Calibri Light" w:hAnsi="Calibri Light"/>
                <w:b/>
                <w:bCs w:val="0"/>
                <w:sz w:val="24"/>
                <w:szCs w:val="22"/>
              </w:rPr>
              <w:t>6</w:t>
            </w:r>
            <w:r w:rsidRPr="007F2CBB">
              <w:rPr>
                <w:rFonts w:ascii="Calibri Light" w:hAnsi="Calibri Light"/>
                <w:b/>
                <w:bCs w:val="0"/>
                <w:sz w:val="24"/>
                <w:szCs w:val="22"/>
              </w:rPr>
              <w:t>:</w:t>
            </w:r>
            <w:r w:rsidR="00493C88" w:rsidRPr="00164E89">
              <w:rPr>
                <w:rFonts w:ascii="Calibri Light" w:hAnsi="Calibri Light"/>
                <w:bCs w:val="0"/>
                <w:sz w:val="24"/>
                <w:szCs w:val="22"/>
              </w:rPr>
              <w:t xml:space="preserve"> </w:t>
            </w:r>
            <w:r w:rsidRPr="00164E89">
              <w:rPr>
                <w:rFonts w:ascii="Calibri Light" w:hAnsi="Calibri Light"/>
                <w:bCs w:val="0"/>
                <w:sz w:val="24"/>
                <w:szCs w:val="22"/>
              </w:rPr>
              <w:t>Wzmacnianie roli kultury i zrównoważonej turystyki w rozwoju gospodarczym, włączeniu społecznym i innowacjach społecznych</w:t>
            </w:r>
          </w:p>
        </w:tc>
        <w:tc>
          <w:tcPr>
            <w:tcW w:w="6095" w:type="dxa"/>
          </w:tcPr>
          <w:p w14:paraId="4B9C37A3" w14:textId="3E59BB00"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lastRenderedPageBreak/>
              <w:t xml:space="preserve">1. Współpraca między placówkami edukacyjnymi przy </w:t>
            </w:r>
            <w:r w:rsidRPr="00164E89">
              <w:rPr>
                <w:rFonts w:ascii="Calibri Light" w:hAnsi="Calibri Light"/>
                <w:bCs w:val="0"/>
                <w:sz w:val="24"/>
                <w:szCs w:val="22"/>
              </w:rPr>
              <w:lastRenderedPageBreak/>
              <w:t>tworzeniu programów rozwoju szkolnictwa;</w:t>
            </w:r>
          </w:p>
          <w:p w14:paraId="430F4EDE"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2. Realizacja projektów włączających instytucje edukacyjne i naukowe (np. szkoły, szkoły zawodowe, szkoły wyższe), przedsiębiorstwa z obszaru wsparcia, organizacje otoczenia biznesu oraz inne podmioty rynku pracy, wraz z projektami kształcenia i doskonalenia zawodowego. Celem tych działań będzie przeciwdziałanie negatywnym skutkom zmian strukturalnych, lepsze dopasowanie kształcenia do potrzeb rynku pracy obszaru wsparcia oraz lepsze wykorzystanie dorobku instytucji naukowych w praktyce;</w:t>
            </w:r>
          </w:p>
          <w:p w14:paraId="3D516EA5"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3. Współpraca między instytucjami rynku pracy przy monitorowaniu zapotrzebowania na zawody deficytowe i nadwyżkowe na rynku pracy;</w:t>
            </w:r>
          </w:p>
          <w:p w14:paraId="780E7B2B"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4. Wykorzystanie technologii cyfrowych na rzecz edukacji i rynku pracy;</w:t>
            </w:r>
          </w:p>
          <w:p w14:paraId="5E98088C"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5. Działania na rzecz pogłębienia dotychczasowej współpracy transgranicznej podmiotów obszaru wsparcia w zakresie kształcenia i uczenia się przez całe życie;</w:t>
            </w:r>
          </w:p>
          <w:p w14:paraId="098CBA4E"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6. Transgraniczne projekty edukacyjne wspierające rozwój przedsiębiorczości i rozwój postaw proinnowacyjnych oraz zielonej gospodarki, a także wykorzystanie szans i możliwości wynikających ze zmian strukturalnych.</w:t>
            </w:r>
          </w:p>
          <w:p w14:paraId="76D3F4D6" w14:textId="7DD4E958" w:rsidR="00493C88" w:rsidRPr="00164E89" w:rsidRDefault="00493C88" w:rsidP="00AB7280">
            <w:pPr>
              <w:pStyle w:val="Tabele"/>
              <w:rPr>
                <w:rFonts w:ascii="Calibri Light" w:hAnsi="Calibri Light"/>
                <w:bCs w:val="0"/>
                <w:sz w:val="24"/>
                <w:szCs w:val="22"/>
              </w:rPr>
            </w:pPr>
          </w:p>
          <w:p w14:paraId="6C08CB21" w14:textId="3A27A8FB" w:rsidR="00A4730E" w:rsidRPr="00164E89" w:rsidRDefault="00A4730E" w:rsidP="00AB7280">
            <w:pPr>
              <w:pStyle w:val="Tabele"/>
              <w:rPr>
                <w:rFonts w:ascii="Calibri Light" w:hAnsi="Calibri Light"/>
                <w:bCs w:val="0"/>
                <w:sz w:val="24"/>
                <w:szCs w:val="22"/>
              </w:rPr>
            </w:pPr>
          </w:p>
          <w:p w14:paraId="3C649FEB"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1. Inwestycje zachowawcze i odtworzeniowe w zakresie dziedzictwa kulturowego i naturalnego, w tym m.in. opracowywanie i wykorzystywanie modeli cyfrowych i aplikacji medialnych (rekonstrukcje cyfrowe, portale informacyjne, aplikacje wirtualnej rzeczywistości);</w:t>
            </w:r>
          </w:p>
          <w:p w14:paraId="7B57BCAE"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2. Promowanie obszaru wsparcia jako terenu atrakcyjnego turystycznie (w tym na dłuższe pobyty) i promocja turystyki całorocznej z uwzględnieniem wymagań ochrony środowiska naturalnego;</w:t>
            </w:r>
          </w:p>
          <w:p w14:paraId="6FEE55E5"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3. Przygotowanie i rozwój infrastruktury na potrzeby aktywnej turystyki z uwzględnieniem wymagań ochrony środowiska naturalnego;</w:t>
            </w:r>
          </w:p>
          <w:p w14:paraId="2562279B"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4. Sieciowanie podmiotów turystycznych;</w:t>
            </w:r>
          </w:p>
          <w:p w14:paraId="41963110"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5. Przygotowanie i rozwój wspólnych strategii oraz zintegrowanych ofert turystycznych;</w:t>
            </w:r>
          </w:p>
          <w:p w14:paraId="39E4FECA"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6. Promocja i rozwój ofert turystyki całorocznej.</w:t>
            </w:r>
          </w:p>
          <w:p w14:paraId="210F6C44" w14:textId="77777777" w:rsidR="00493C88" w:rsidRPr="00164E89" w:rsidRDefault="00493C88" w:rsidP="00AB7280">
            <w:pPr>
              <w:pStyle w:val="Tabele"/>
              <w:rPr>
                <w:rFonts w:ascii="Calibri Light" w:hAnsi="Calibri Light"/>
                <w:bCs w:val="0"/>
                <w:sz w:val="24"/>
                <w:szCs w:val="22"/>
              </w:rPr>
            </w:pPr>
          </w:p>
          <w:p w14:paraId="67B94138" w14:textId="77777777" w:rsidR="00493C88" w:rsidRPr="00164E89" w:rsidRDefault="00493C88" w:rsidP="00AB7280">
            <w:pPr>
              <w:pStyle w:val="Tabele"/>
              <w:rPr>
                <w:rFonts w:ascii="Calibri Light" w:hAnsi="Calibri Light"/>
                <w:bCs w:val="0"/>
                <w:sz w:val="24"/>
                <w:szCs w:val="22"/>
              </w:rPr>
            </w:pPr>
          </w:p>
        </w:tc>
      </w:tr>
      <w:tr w:rsidR="00493C88" w:rsidRPr="00164E89" w14:paraId="5B6A2DF0" w14:textId="77777777" w:rsidTr="0E205146">
        <w:tc>
          <w:tcPr>
            <w:tcW w:w="1555" w:type="dxa"/>
          </w:tcPr>
          <w:p w14:paraId="4FB34345" w14:textId="16AD3F57" w:rsidR="00E90A26" w:rsidRPr="007F2CBB" w:rsidRDefault="00493C88" w:rsidP="00AB7280">
            <w:pPr>
              <w:pStyle w:val="Tabele"/>
              <w:rPr>
                <w:rFonts w:ascii="Calibri Light" w:hAnsi="Calibri Light"/>
                <w:b/>
                <w:bCs w:val="0"/>
                <w:sz w:val="24"/>
                <w:szCs w:val="22"/>
              </w:rPr>
            </w:pPr>
            <w:r w:rsidRPr="007F2CBB">
              <w:rPr>
                <w:rFonts w:ascii="Calibri Light" w:hAnsi="Calibri Light"/>
                <w:b/>
                <w:bCs w:val="0"/>
                <w:sz w:val="24"/>
                <w:szCs w:val="22"/>
              </w:rPr>
              <w:lastRenderedPageBreak/>
              <w:t xml:space="preserve">3. </w:t>
            </w:r>
            <w:r w:rsidR="00086DB2" w:rsidRPr="007F2CBB">
              <w:rPr>
                <w:rFonts w:ascii="Calibri Light" w:hAnsi="Calibri Light"/>
                <w:b/>
                <w:bCs w:val="0"/>
                <w:sz w:val="24"/>
                <w:szCs w:val="22"/>
              </w:rPr>
              <w:t>Pogranicze otwarte na dialog mieszkańców i instytucji</w:t>
            </w:r>
          </w:p>
          <w:p w14:paraId="23D46C7F" w14:textId="77777777" w:rsidR="00E90A26" w:rsidRPr="00164E89" w:rsidRDefault="00E90A26" w:rsidP="00AB7280">
            <w:pPr>
              <w:pStyle w:val="Tabele"/>
              <w:rPr>
                <w:rFonts w:ascii="Calibri Light" w:hAnsi="Calibri Light"/>
                <w:bCs w:val="0"/>
                <w:sz w:val="24"/>
                <w:szCs w:val="22"/>
              </w:rPr>
            </w:pPr>
          </w:p>
          <w:p w14:paraId="528F30C6" w14:textId="3C933497" w:rsidR="00493C88" w:rsidRPr="00164E89" w:rsidRDefault="00493C88" w:rsidP="00AB7280">
            <w:pPr>
              <w:pStyle w:val="Tabele"/>
              <w:rPr>
                <w:rFonts w:ascii="Calibri Light" w:hAnsi="Calibri Light"/>
                <w:bCs w:val="0"/>
                <w:sz w:val="24"/>
                <w:szCs w:val="22"/>
              </w:rPr>
            </w:pPr>
          </w:p>
        </w:tc>
        <w:tc>
          <w:tcPr>
            <w:tcW w:w="2381" w:type="dxa"/>
          </w:tcPr>
          <w:p w14:paraId="5A4EF5EB" w14:textId="572A8053" w:rsidR="00493C88" w:rsidRPr="007F2CBB" w:rsidRDefault="00493C88" w:rsidP="00AB7280">
            <w:pPr>
              <w:pStyle w:val="Tabele"/>
              <w:rPr>
                <w:rFonts w:ascii="Calibri Light" w:hAnsi="Calibri Light"/>
                <w:b/>
                <w:bCs w:val="0"/>
                <w:sz w:val="24"/>
                <w:szCs w:val="22"/>
              </w:rPr>
            </w:pPr>
            <w:r w:rsidRPr="007F2CBB">
              <w:rPr>
                <w:rFonts w:ascii="Calibri Light" w:hAnsi="Calibri Light"/>
                <w:b/>
                <w:bCs w:val="0"/>
                <w:sz w:val="24"/>
                <w:szCs w:val="22"/>
              </w:rPr>
              <w:t xml:space="preserve">Cel </w:t>
            </w:r>
            <w:r w:rsidR="00E31149" w:rsidRPr="007F2CBB">
              <w:rPr>
                <w:rFonts w:ascii="Calibri Light" w:hAnsi="Calibri Light"/>
                <w:b/>
                <w:bCs w:val="0"/>
                <w:sz w:val="24"/>
                <w:szCs w:val="22"/>
              </w:rPr>
              <w:t>specyficzny</w:t>
            </w:r>
            <w:r w:rsidRPr="007F2CBB">
              <w:rPr>
                <w:rFonts w:ascii="Calibri Light" w:hAnsi="Calibri Light"/>
                <w:b/>
                <w:bCs w:val="0"/>
                <w:sz w:val="24"/>
                <w:szCs w:val="22"/>
              </w:rPr>
              <w:t xml:space="preserve"> Interreg – </w:t>
            </w:r>
          </w:p>
          <w:p w14:paraId="223D17FB" w14:textId="22693F54" w:rsidR="00493C88" w:rsidRPr="007F2CBB" w:rsidRDefault="00E31149" w:rsidP="00AB7280">
            <w:pPr>
              <w:pStyle w:val="Tabele"/>
              <w:rPr>
                <w:rFonts w:ascii="Calibri Light" w:hAnsi="Calibri Light"/>
                <w:b/>
                <w:bCs w:val="0"/>
                <w:sz w:val="24"/>
                <w:szCs w:val="22"/>
              </w:rPr>
            </w:pPr>
            <w:r w:rsidRPr="007F2CBB">
              <w:rPr>
                <w:rFonts w:ascii="Calibri Light" w:hAnsi="Calibri Light"/>
                <w:b/>
                <w:bCs w:val="0"/>
                <w:sz w:val="24"/>
                <w:szCs w:val="22"/>
              </w:rPr>
              <w:t>L</w:t>
            </w:r>
            <w:r w:rsidR="00493C88" w:rsidRPr="007F2CBB">
              <w:rPr>
                <w:rFonts w:ascii="Calibri Light" w:hAnsi="Calibri Light"/>
                <w:b/>
                <w:bCs w:val="0"/>
                <w:sz w:val="24"/>
                <w:szCs w:val="22"/>
              </w:rPr>
              <w:t>epsze zarządzanie współpracą</w:t>
            </w:r>
          </w:p>
          <w:p w14:paraId="1CCDC955" w14:textId="77777777" w:rsidR="00493C88" w:rsidRPr="00164E89" w:rsidRDefault="00493C88" w:rsidP="00AB7280">
            <w:pPr>
              <w:pStyle w:val="Tabele"/>
              <w:rPr>
                <w:rFonts w:ascii="Calibri Light" w:hAnsi="Calibri Light"/>
                <w:bCs w:val="0"/>
                <w:sz w:val="24"/>
                <w:szCs w:val="22"/>
              </w:rPr>
            </w:pPr>
          </w:p>
          <w:p w14:paraId="1DB190DB" w14:textId="781680A3" w:rsidR="00493C88" w:rsidRPr="007F2CBB" w:rsidRDefault="00FB7B5C" w:rsidP="00AB7280">
            <w:pPr>
              <w:pStyle w:val="Tabele"/>
              <w:rPr>
                <w:rFonts w:ascii="Calibri Light" w:hAnsi="Calibri Light"/>
                <w:bCs w:val="0"/>
                <w:sz w:val="24"/>
                <w:szCs w:val="22"/>
              </w:rPr>
            </w:pPr>
            <w:r w:rsidRPr="007F2CBB">
              <w:rPr>
                <w:rFonts w:ascii="Calibri Light" w:hAnsi="Calibri Light"/>
                <w:b/>
                <w:bCs w:val="0"/>
                <w:sz w:val="24"/>
                <w:szCs w:val="22"/>
              </w:rPr>
              <w:t>6.6</w:t>
            </w:r>
            <w:r w:rsidR="00493C88" w:rsidRPr="007F2CBB">
              <w:rPr>
                <w:rFonts w:ascii="Calibri Light" w:hAnsi="Calibri Light"/>
                <w:b/>
                <w:bCs w:val="0"/>
                <w:sz w:val="24"/>
                <w:szCs w:val="22"/>
              </w:rPr>
              <w:t xml:space="preserve"> Inne działania wspierające lepsze zarządzanie współpracą</w:t>
            </w:r>
          </w:p>
        </w:tc>
        <w:tc>
          <w:tcPr>
            <w:tcW w:w="6095" w:type="dxa"/>
          </w:tcPr>
          <w:p w14:paraId="400EE645"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1. Współpraca instytucji ochrony zdrowia w celu ułatwienia dostępu do nich mieszkańcom obszaru wsparcia oraz ułatwienia działania służb ratunkowych po obu stronach granicy;</w:t>
            </w:r>
          </w:p>
          <w:p w14:paraId="16A4AE33"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2. Działania mające na celu intensyfikację transgranicznej współpracy gospodarczej na obszarze wsparcia oraz opracowanie i wdrażanie wspólnych rozwiązań cyfrowych, ukierunkowanych na współpracę transgraniczną przedsiębiorstw na tym obszarze (np. działania organizacji okołobiznesowych dostarczających informacji o warunkach i zasadach prowadzenia firm, platformy do wymiany ofert współpracy);</w:t>
            </w:r>
          </w:p>
          <w:p w14:paraId="46BB98CB"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3. Współpraca na rzecz transgranicznego rozwoju wykwalifikowanych pracowników, w tym usuwanie (administracyjnych, prawnych, społecznych) przeszkód w mobilności pracowników na transgranicznym rynku pracy (np. identyfikacja potrzeb w zakresie pracowników wykwalifikowanych oraz przeszkód w mobilności, opracowywanie wspólnych rozwiązań, analiz i strategii w tym zakresie);</w:t>
            </w:r>
          </w:p>
          <w:p w14:paraId="25E17B6A"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 xml:space="preserve">4. Współpraca instytucji zarządzających i obsługujących transport publiczny w celu rozwijania tego rodzaju transportu oraz działania na rzecz jego promocji. Koordynacja instytucjonalna w zakresie alternatywnych form transportu publicznego (z uwzględnieniem ruchu rowerowego, </w:t>
            </w:r>
            <w:proofErr w:type="spellStart"/>
            <w:r w:rsidRPr="00164E89">
              <w:rPr>
                <w:rFonts w:ascii="Calibri Light" w:hAnsi="Calibri Light"/>
                <w:bCs w:val="0"/>
                <w:sz w:val="24"/>
                <w:szCs w:val="22"/>
              </w:rPr>
              <w:t>Bike&amp;Ride</w:t>
            </w:r>
            <w:proofErr w:type="spellEnd"/>
            <w:r w:rsidRPr="00164E89">
              <w:rPr>
                <w:rFonts w:ascii="Calibri Light" w:hAnsi="Calibri Light"/>
                <w:bCs w:val="0"/>
                <w:sz w:val="24"/>
                <w:szCs w:val="22"/>
              </w:rPr>
              <w:t>, autobusów na żądanie);</w:t>
            </w:r>
          </w:p>
          <w:p w14:paraId="564858EA"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5. Współpraca w celu rozwiązania transgranicznych problemów środowiskowych i ograniczenia negatywnych skutków zmian klimatu (opracowywanie wspólnych analiz, strategii i inicjatyw w celu wymiany najlepszych praktyk, działania informacyjne oraz promowanie wspólnych rozwiązań pilotażowych i promowanie zachowań przyjaznych dla środowiska);</w:t>
            </w:r>
          </w:p>
          <w:p w14:paraId="3087E6D2"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6. Współpraca w celu opracowania analiz, strategii i rozwiązań pilotażowych oraz wymiany wiedzy w zakresie ochrony wspólnego dziedzictwa naturalnego i kultury obszaru wsparcia oraz tworzenia wspólnych ofert kulturalnych;</w:t>
            </w:r>
          </w:p>
          <w:p w14:paraId="68AEC9A6"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 xml:space="preserve">7. Współpraca w zakresie aspektów transgranicznych w </w:t>
            </w:r>
            <w:r w:rsidRPr="00164E89">
              <w:rPr>
                <w:rFonts w:ascii="Calibri Light" w:hAnsi="Calibri Light"/>
                <w:bCs w:val="0"/>
                <w:sz w:val="24"/>
                <w:szCs w:val="22"/>
              </w:rPr>
              <w:lastRenderedPageBreak/>
              <w:t>planowaniu przestrzennym/ rozwoju regionalnym (np. opracowanie wspólnych strategii rozwoju, analiz i rozwiązań, które mają wpływ na obie strony obszaru wsparcia);</w:t>
            </w:r>
          </w:p>
          <w:p w14:paraId="147ACA76"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8. Wspólne działania w obszarze wsparcia na rzecz zwiększenia współpracy i zaufania;</w:t>
            </w:r>
          </w:p>
          <w:p w14:paraId="45B5CC96" w14:textId="77777777" w:rsidR="00493C88" w:rsidRPr="00164E89" w:rsidRDefault="00493C88" w:rsidP="00AB7280">
            <w:pPr>
              <w:pStyle w:val="Tabele"/>
              <w:rPr>
                <w:rFonts w:ascii="Calibri Light" w:hAnsi="Calibri Light"/>
                <w:bCs w:val="0"/>
                <w:sz w:val="24"/>
                <w:szCs w:val="22"/>
              </w:rPr>
            </w:pPr>
            <w:r w:rsidRPr="00164E89">
              <w:rPr>
                <w:rFonts w:ascii="Calibri Light" w:hAnsi="Calibri Light"/>
                <w:bCs w:val="0"/>
                <w:sz w:val="24"/>
                <w:szCs w:val="22"/>
              </w:rPr>
              <w:t>9. Działania nakierowane na upowszechnianie wiedzy nt. kraju sąsiada, w tym działania wspierające integrację lokalnych społeczności, a także podnoszenie znajomości języka sąsiada i nauka języka sąsiada dla mieszkańców wszystkich grup wiekowych obszaru wsparcia;</w:t>
            </w:r>
          </w:p>
          <w:p w14:paraId="05353978" w14:textId="77777777" w:rsidR="00164E89" w:rsidRPr="00164E89" w:rsidRDefault="00493C88" w:rsidP="00164E89">
            <w:pPr>
              <w:pStyle w:val="Tabele"/>
              <w:rPr>
                <w:rFonts w:ascii="Calibri Light" w:hAnsi="Calibri Light"/>
                <w:bCs w:val="0"/>
                <w:sz w:val="24"/>
                <w:szCs w:val="22"/>
              </w:rPr>
            </w:pPr>
            <w:r w:rsidRPr="00164E89">
              <w:rPr>
                <w:rFonts w:ascii="Calibri Light" w:hAnsi="Calibri Light"/>
                <w:bCs w:val="0"/>
                <w:sz w:val="24"/>
                <w:szCs w:val="22"/>
              </w:rPr>
              <w:t>10. Współpraca w przezwyciężaniu istniejących barier, w tym językowych i wzmacnianie wielojęzyczności w przestrzeni publicznej.</w:t>
            </w:r>
          </w:p>
          <w:p w14:paraId="387E7C25" w14:textId="46441761" w:rsidR="00164E89" w:rsidRPr="00164E89" w:rsidRDefault="00164E89" w:rsidP="00164E89">
            <w:pPr>
              <w:pStyle w:val="Tabele"/>
              <w:rPr>
                <w:rFonts w:ascii="Calibri Light" w:hAnsi="Calibri Light"/>
                <w:bCs w:val="0"/>
                <w:sz w:val="24"/>
                <w:szCs w:val="22"/>
              </w:rPr>
            </w:pPr>
            <w:r w:rsidRPr="00164E89">
              <w:rPr>
                <w:rFonts w:ascii="Calibri Light" w:hAnsi="Calibri Light"/>
                <w:bCs w:val="0"/>
                <w:sz w:val="24"/>
                <w:szCs w:val="22"/>
              </w:rPr>
              <w:t xml:space="preserve">11. Współpraca w zakresie bezpieczeństwa publicznego;. </w:t>
            </w:r>
          </w:p>
          <w:p w14:paraId="676D6CDC" w14:textId="77777777" w:rsidR="00164E89" w:rsidRPr="00164E89" w:rsidRDefault="00164E89" w:rsidP="00164E89">
            <w:pPr>
              <w:pStyle w:val="Tabele"/>
              <w:rPr>
                <w:rFonts w:ascii="Calibri Light" w:hAnsi="Calibri Light"/>
                <w:bCs w:val="0"/>
                <w:sz w:val="24"/>
                <w:szCs w:val="22"/>
              </w:rPr>
            </w:pPr>
            <w:r w:rsidRPr="00164E89">
              <w:rPr>
                <w:rFonts w:ascii="Calibri Light" w:hAnsi="Calibri Light"/>
                <w:bCs w:val="0"/>
                <w:sz w:val="24"/>
                <w:szCs w:val="22"/>
              </w:rPr>
              <w:t>12. Współpraca w celu promowania równości płci, niedyskryminacji i równych szans.</w:t>
            </w:r>
          </w:p>
          <w:p w14:paraId="6A76676A" w14:textId="7108733D" w:rsidR="00164E89" w:rsidRPr="00164E89" w:rsidRDefault="00164E89" w:rsidP="00AB7280">
            <w:pPr>
              <w:pStyle w:val="Tabele"/>
              <w:rPr>
                <w:rFonts w:ascii="Calibri Light" w:hAnsi="Calibri Light"/>
                <w:bCs w:val="0"/>
                <w:sz w:val="24"/>
                <w:szCs w:val="22"/>
              </w:rPr>
            </w:pPr>
          </w:p>
        </w:tc>
      </w:tr>
    </w:tbl>
    <w:p w14:paraId="2B1BB145" w14:textId="54F3A44E" w:rsidR="006F7BD5" w:rsidRPr="00164E89" w:rsidRDefault="006F7BD5" w:rsidP="00164E89">
      <w:pPr>
        <w:pStyle w:val="Tabele"/>
        <w:rPr>
          <w:rFonts w:ascii="Calibri Light" w:hAnsi="Calibri Light"/>
          <w:bCs w:val="0"/>
          <w:sz w:val="24"/>
          <w:szCs w:val="22"/>
        </w:rPr>
      </w:pPr>
    </w:p>
    <w:p w14:paraId="6B6019D5" w14:textId="59AE678F" w:rsidR="005449BC" w:rsidRDefault="005449BC" w:rsidP="00AB7280">
      <w:r>
        <w:t xml:space="preserve">W Programie wykazano spójność planowanych zamierzeń ze strategiami rozwoju regionalnego dolnośląskiej, lubuskiej  oraz saksońskiej części obszaru wsparcia, a także z założeniami Wspólnej koncepcji  przyszłości dla polsko-niemieckiego obszaru powiązań – wizja 2030. Działania planowane w ramach </w:t>
      </w:r>
      <w:r w:rsidR="002E51C4">
        <w:t>P</w:t>
      </w:r>
      <w:r w:rsidR="002E51C4" w:rsidRPr="002E51C4">
        <w:t xml:space="preserve">rogramu </w:t>
      </w:r>
      <w:r>
        <w:t xml:space="preserve">są spójne i uzupełniające z działaniami przewidzianymi do finansowania z regionalnych programów operacyjnych, tj. Regionalnego </w:t>
      </w:r>
      <w:r w:rsidRPr="005449BC">
        <w:t>Programu Operacyjnego Województwa Dolnośląskiego, Regionalnego Programu Operacyjnego Województwa Lubuskiego oraz Programu Operacyjnego Wolnego Kraju Związkowego Saksonii na lata 2021-202</w:t>
      </w:r>
      <w:r>
        <w:t>, a także wybranych programów krajowych. Pro</w:t>
      </w:r>
      <w:r w:rsidR="005F5D82">
        <w:t xml:space="preserve">gram jest także spójny z Programem </w:t>
      </w:r>
      <w:r w:rsidR="005F5D82" w:rsidRPr="005F5D82">
        <w:t>Współpracy Transgranicznej Interreg Republika Czeska-Rzeczpospolita Polska na lata 2021-2027 oraz Programem Współpracy Transgranicznej Interreg Saksonia-Czechy na lata 2021-2027.</w:t>
      </w:r>
      <w:r w:rsidR="005F5D82">
        <w:t xml:space="preserve"> W podrozdziale 2.2 szerzej przedstawiono wyniki oceny powiązań Programu z innymi dokumentami. </w:t>
      </w:r>
    </w:p>
    <w:p w14:paraId="0143D79C" w14:textId="4C5FF874" w:rsidR="00F87556" w:rsidRPr="00E81101" w:rsidRDefault="00892471" w:rsidP="000D1E07">
      <w:pPr>
        <w:pStyle w:val="Nagwek2"/>
        <w:spacing w:line="240" w:lineRule="auto"/>
        <w:rPr>
          <w:rFonts w:cs="Calibri Light"/>
        </w:rPr>
      </w:pPr>
      <w:bookmarkStart w:id="58" w:name="_Ref382555547"/>
      <w:bookmarkStart w:id="59" w:name="_Toc525722049"/>
      <w:bookmarkStart w:id="60" w:name="_Toc65761858"/>
      <w:bookmarkStart w:id="61" w:name="_Toc66088018"/>
      <w:bookmarkStart w:id="62" w:name="_Toc66358066"/>
      <w:bookmarkStart w:id="63" w:name="_Toc66809674"/>
      <w:bookmarkStart w:id="64" w:name="_Toc66969697"/>
      <w:bookmarkStart w:id="65" w:name="_Toc67562609"/>
      <w:bookmarkStart w:id="66" w:name="_Toc79528858"/>
      <w:r w:rsidRPr="00E81101">
        <w:rPr>
          <w:rFonts w:cs="Calibri Light"/>
        </w:rPr>
        <w:t>Informacj</w:t>
      </w:r>
      <w:r w:rsidR="006B5D5F" w:rsidRPr="00E81101">
        <w:rPr>
          <w:rFonts w:cs="Calibri Light"/>
        </w:rPr>
        <w:t>e</w:t>
      </w:r>
      <w:r w:rsidRPr="00E81101">
        <w:rPr>
          <w:rFonts w:cs="Calibri Light"/>
        </w:rPr>
        <w:t xml:space="preserve"> o metodach zastosowanych przy sporz</w:t>
      </w:r>
      <w:r w:rsidRPr="00E81101">
        <w:rPr>
          <w:rFonts w:cs="Calibri Light" w:hint="eastAsia"/>
        </w:rPr>
        <w:t>ą</w:t>
      </w:r>
      <w:r w:rsidRPr="00E81101">
        <w:rPr>
          <w:rFonts w:cs="Calibri Light"/>
        </w:rPr>
        <w:t>dzaniu prognozy</w:t>
      </w:r>
      <w:bookmarkStart w:id="67" w:name="_Toc525722050"/>
      <w:bookmarkEnd w:id="58"/>
      <w:bookmarkEnd w:id="59"/>
      <w:bookmarkEnd w:id="60"/>
      <w:bookmarkEnd w:id="61"/>
      <w:bookmarkEnd w:id="62"/>
      <w:bookmarkEnd w:id="63"/>
      <w:bookmarkEnd w:id="64"/>
      <w:bookmarkEnd w:id="65"/>
      <w:bookmarkEnd w:id="66"/>
    </w:p>
    <w:p w14:paraId="034D0E37" w14:textId="5F531F11" w:rsidR="00F252E1" w:rsidRPr="00A003E3" w:rsidRDefault="005E3502" w:rsidP="00084587">
      <w:r>
        <w:t>Program</w:t>
      </w:r>
      <w:r w:rsidR="00A4730E" w:rsidRPr="00A003E3">
        <w:t xml:space="preserve"> ukierunkowany jest na wpieranie projektów służących wzmacnianiu wzajemnej współpracy obszaru pogranicza, ze szczególnym uwzględnieniem ochrony środowiska oraz adaptacji do zmian klimatu, a także dbałości o społeczeństwo. Program przewiduje realizację szeregu działań o charakterze </w:t>
      </w:r>
      <w:r w:rsidR="440CD9AB">
        <w:t>nie inwestycyjnym</w:t>
      </w:r>
      <w:r w:rsidR="00A4730E" w:rsidRPr="00A003E3">
        <w:t xml:space="preserve"> (głównie edukacyjnych, </w:t>
      </w:r>
      <w:r w:rsidR="5B8FAEFB">
        <w:t>promocyjnych</w:t>
      </w:r>
      <w:r w:rsidR="00A4730E" w:rsidRPr="00A003E3">
        <w:t>, służących opracowywaniu wspólnych strategii</w:t>
      </w:r>
      <w:r w:rsidR="00A003E3" w:rsidRPr="00A003E3">
        <w:t xml:space="preserve">), a możliwe do wsparcia projekty inwestycyjne będą służyły przede wszystkim rozwojowi turystyki, adaptacji do zmian klimatu oraz edukacji. </w:t>
      </w:r>
    </w:p>
    <w:p w14:paraId="13F47CBA" w14:textId="2B00F5EE" w:rsidR="00F87556" w:rsidRPr="00A003E3" w:rsidRDefault="00F87556" w:rsidP="000D1E07">
      <w:r w:rsidRPr="00A003E3">
        <w:lastRenderedPageBreak/>
        <w:t xml:space="preserve">Dokument charakteryzuje się niskim poziomem szczegółowości, </w:t>
      </w:r>
      <w:r w:rsidR="00A003E3" w:rsidRPr="00A003E3">
        <w:t xml:space="preserve"> wskazuje przykładowe rodzaje działań, a </w:t>
      </w:r>
      <w:r w:rsidRPr="00A003E3">
        <w:rPr>
          <w:b/>
          <w:bCs/>
        </w:rPr>
        <w:t>o</w:t>
      </w:r>
      <w:r w:rsidR="00292A33" w:rsidRPr="00A003E3">
        <w:rPr>
          <w:b/>
          <w:bCs/>
        </w:rPr>
        <w:t> </w:t>
      </w:r>
      <w:r w:rsidRPr="00A003E3">
        <w:rPr>
          <w:b/>
          <w:bCs/>
        </w:rPr>
        <w:t>jego ostatecznej zawartości zadecyduje dopiero to, jakie projekty zostaną zgłoszone w procedurze konkursowej</w:t>
      </w:r>
      <w:r w:rsidR="005E3502">
        <w:t>.</w:t>
      </w:r>
    </w:p>
    <w:bookmarkEnd w:id="67"/>
    <w:p w14:paraId="40DE9ADF" w14:textId="51FD773B" w:rsidR="007D30A1" w:rsidRPr="00595E26" w:rsidRDefault="00CB40A0" w:rsidP="000D1E07">
      <w:r w:rsidRPr="00595E26">
        <w:t xml:space="preserve">Kwestie te mają zasadnicze znaczenie dla wyboru modelu oceny i metodyki prowadzonych analiz. </w:t>
      </w:r>
      <w:r w:rsidR="007D30A1" w:rsidRPr="00595E26">
        <w:t>W</w:t>
      </w:r>
      <w:r w:rsidRPr="00595E26">
        <w:t> </w:t>
      </w:r>
      <w:r w:rsidR="007D30A1" w:rsidRPr="00595E26">
        <w:t>praktyce oceny dokumentów strategicznych pod kątem ich możliwego oddziaływania na środowisko zasadniczo można wyodrębnić dwa podstawowe modele oceny. Model pierwszy, rozpowszechniony i najczęściej stosowany w Polsce, wzorowany jest na inwestycyjnej procedurze OOŚ. W modelu tym ocenie poddaje się osobno każde przedsięwzięcie, którego ramy realizacji wyznacza prognozowany dokument. Procedura oceny składa się z szeregu osobnych ocen dla każdego z przedsięwzięć i każde</w:t>
      </w:r>
      <w:r w:rsidR="00E617A8" w:rsidRPr="00595E26">
        <w:t>go komponentu</w:t>
      </w:r>
      <w:r w:rsidR="007D30A1" w:rsidRPr="00595E26">
        <w:t xml:space="preserve"> środowiska. Podsumowanie skutków tych ocen zwykle dostarcza informacji na temat </w:t>
      </w:r>
      <w:r w:rsidR="00E617A8" w:rsidRPr="00595E26">
        <w:t>oddziaływania</w:t>
      </w:r>
      <w:r w:rsidR="007D30A1" w:rsidRPr="00595E26">
        <w:t xml:space="preserve"> całego dokumentu. Analiza alternatywnych rozwiązań jest w tym modelu oparta na alternatywach lokalizacyjnych lub technologicznych. Rekomendacje dedykowane są zarówno instytucji wdrażającej</w:t>
      </w:r>
      <w:r w:rsidR="00747CAF" w:rsidRPr="00595E26">
        <w:t>,</w:t>
      </w:r>
      <w:r w:rsidR="007D30A1" w:rsidRPr="00595E26">
        <w:t xml:space="preserve"> jak i bezpośrednio podmiotom realizującym konkretne inwestycje. Model ten sprawdza się jedynie w przypadku dokumentów wytyczających ramy realizacji </w:t>
      </w:r>
      <w:r w:rsidR="00747CAF" w:rsidRPr="00595E26">
        <w:t xml:space="preserve">konkretnie </w:t>
      </w:r>
      <w:r w:rsidR="007D30A1" w:rsidRPr="00595E26">
        <w:t>określonych inwestycji</w:t>
      </w:r>
      <w:r w:rsidR="00595E26" w:rsidRPr="00595E26">
        <w:t>,</w:t>
      </w:r>
      <w:r w:rsidR="007D30A1" w:rsidRPr="00595E26">
        <w:t xml:space="preserve"> mających na etapie oceny </w:t>
      </w:r>
      <w:r w:rsidR="00747CAF" w:rsidRPr="00595E26">
        <w:t xml:space="preserve">sprecyzowany </w:t>
      </w:r>
      <w:r w:rsidR="007D30A1" w:rsidRPr="00595E26">
        <w:t>kształt i</w:t>
      </w:r>
      <w:r w:rsidR="00292A33" w:rsidRPr="00595E26">
        <w:t> </w:t>
      </w:r>
      <w:r w:rsidR="007D30A1" w:rsidRPr="00595E26">
        <w:t xml:space="preserve">zasięg, ale jeszcze nie sformalizowany status. </w:t>
      </w:r>
      <w:r w:rsidR="007D30A1" w:rsidRPr="00595E26">
        <w:rPr>
          <w:b/>
          <w:bCs/>
        </w:rPr>
        <w:t>Nie należy tego modelu stosować do oceny dokumentów o dużym stopniu ogólności, które nie definiują konkretnych projektów lokalizacyjnie, czasowo lub technologicznie</w:t>
      </w:r>
      <w:r w:rsidR="007D30A1" w:rsidRPr="00595E26">
        <w:t xml:space="preserve">. Zastosowanie tego podejścia jest możliwe tylko wtedy, gdy dokument obejmuje przedsięwzięcia, dla których ustalone są podstawowe parametry techniczne i technologiczne oraz wskazana jest lokalizacja. W przeciwnym razie wykonywane oceny bazują na odległym kojarzeniu zamierzeń </w:t>
      </w:r>
      <w:r w:rsidR="00E617A8" w:rsidRPr="00595E26">
        <w:t>strategicznych</w:t>
      </w:r>
      <w:r w:rsidR="007D30A1" w:rsidRPr="00595E26">
        <w:t xml:space="preserve"> z bliżej nieokreślonym kształtem przedsięwzięć infrastrukturalnych</w:t>
      </w:r>
      <w:r w:rsidR="00747CAF" w:rsidRPr="00595E26">
        <w:t>,</w:t>
      </w:r>
      <w:r w:rsidR="007D30A1" w:rsidRPr="00595E26">
        <w:t xml:space="preserve"> które mogłyby być efektem wdrażania danych polityk. Po pierwsze w takim wypadku oceny odbiegają stopniem szczegółowości od ocenianego dokumentu</w:t>
      </w:r>
      <w:r w:rsidR="00595E26" w:rsidRPr="00595E26">
        <w:t>,</w:t>
      </w:r>
      <w:r w:rsidR="007D30A1" w:rsidRPr="00595E26">
        <w:t xml:space="preserve"> a po drugie bazują na pozbawionej metodycznego podejścia uznaniowości eksperta wykonującego daną analizę. </w:t>
      </w:r>
      <w:r w:rsidR="005B5526" w:rsidRPr="00595E26">
        <w:t>Z tego względu w</w:t>
      </w:r>
      <w:r w:rsidR="00E617A8" w:rsidRPr="00595E26">
        <w:t xml:space="preserve"> ocenie polityk </w:t>
      </w:r>
      <w:r w:rsidR="005B5526" w:rsidRPr="00595E26">
        <w:t xml:space="preserve">stosuje się </w:t>
      </w:r>
      <w:r w:rsidR="007D30A1" w:rsidRPr="00595E26">
        <w:t>drugi, mniej sformalizowany</w:t>
      </w:r>
      <w:r w:rsidR="005B5526" w:rsidRPr="00595E26">
        <w:t xml:space="preserve"> model. </w:t>
      </w:r>
      <w:r w:rsidR="007D30A1" w:rsidRPr="00595E26">
        <w:t xml:space="preserve">Najważniejszą </w:t>
      </w:r>
      <w:r w:rsidR="005B5526" w:rsidRPr="00595E26">
        <w:t xml:space="preserve">w nim </w:t>
      </w:r>
      <w:r w:rsidR="007D30A1" w:rsidRPr="00595E26">
        <w:t xml:space="preserve">rolę odgrywa </w:t>
      </w:r>
      <w:r w:rsidR="007D30A1" w:rsidRPr="00595E26">
        <w:rPr>
          <w:b/>
        </w:rPr>
        <w:t xml:space="preserve">identyfikacja celów samego dokumentu, skutków ich realizacji i ocena czy kwestie środowiskowe zostały w nich należycie ujęte oraz czy są spójne z celami </w:t>
      </w:r>
      <w:r w:rsidR="005B5526" w:rsidRPr="00595E26">
        <w:rPr>
          <w:b/>
        </w:rPr>
        <w:t>środowisk</w:t>
      </w:r>
      <w:r w:rsidR="005B5526" w:rsidRPr="00595E26">
        <w:t xml:space="preserve">owymi </w:t>
      </w:r>
      <w:r w:rsidR="007D30A1" w:rsidRPr="00595E26">
        <w:t xml:space="preserve">dokumentów powiązanych – nie zaś bezpośredniego oddziaływania poszczególnych inwestycji na środowisko. </w:t>
      </w:r>
      <w:r w:rsidR="005B5526" w:rsidRPr="00595E26">
        <w:t xml:space="preserve">W modelu tym </w:t>
      </w:r>
      <w:r w:rsidR="007D30A1" w:rsidRPr="00595E26">
        <w:t xml:space="preserve">kładzie </w:t>
      </w:r>
      <w:r w:rsidR="005B5526" w:rsidRPr="00595E26">
        <w:t xml:space="preserve">się </w:t>
      </w:r>
      <w:r w:rsidR="007D30A1" w:rsidRPr="00595E26">
        <w:t>większy nacisk na proces decyzyjny będący efektem wdrożenia ocenianego dokumentu</w:t>
      </w:r>
      <w:r w:rsidR="00747CAF" w:rsidRPr="00595E26">
        <w:t>,</w:t>
      </w:r>
      <w:r w:rsidR="007D30A1" w:rsidRPr="00595E26">
        <w:t xml:space="preserve"> a rekomendacje kierowane są przede wszystkim do organu wdrażającego dany dokument. Ten model sprawdza się w</w:t>
      </w:r>
      <w:r w:rsidR="005B5526" w:rsidRPr="00595E26">
        <w:t>łaśnie w</w:t>
      </w:r>
      <w:r w:rsidR="007D30A1" w:rsidRPr="00595E26">
        <w:t xml:space="preserve"> ocenie dokumentów, które nie wyznaczają ram realizacji poszczególnych przedsięwzięć, a jedynie ramy i kierunki rozwoju różnych procesów w sferze społecznej, gospodarczej, prawnej czy środowiskowej. Model ten ma też mniejsze znaczenie w późniejszej procedurze inwestycyjnej oceny oddziaływania na środowisko (choć inwestorzy w ewentualnych raportach o oddziaływaniu przedsięwzięcia na środowisko powinni uwzględniać informacje o środowisku wynikające ze strategicznej oceny oddziaływania na środowisko, jeśli dany projekt wynika z dokumentu, dla którego takie postępowanie było przeprowadzone).</w:t>
      </w:r>
    </w:p>
    <w:p w14:paraId="7C65BF8A" w14:textId="44F6B895" w:rsidR="0043432F" w:rsidRPr="00595E26" w:rsidRDefault="0043432F" w:rsidP="000D1E07">
      <w:pPr>
        <w:rPr>
          <w:b/>
          <w:strike/>
        </w:rPr>
      </w:pPr>
      <w:r w:rsidRPr="00595E26">
        <w:lastRenderedPageBreak/>
        <w:t xml:space="preserve">Ze względu na sposób zaprogramowania </w:t>
      </w:r>
      <w:r w:rsidR="008F4746" w:rsidRPr="00595E26">
        <w:t>priorytetów</w:t>
      </w:r>
      <w:r w:rsidRPr="00595E26">
        <w:t xml:space="preserve"> Programu na obecnym etapie nie ma możliwości </w:t>
      </w:r>
      <w:r w:rsidR="00595E26" w:rsidRPr="00595E26">
        <w:t>doprecyzowania</w:t>
      </w:r>
      <w:r w:rsidRPr="00595E26">
        <w:t xml:space="preserve"> ani rodzaju projektów</w:t>
      </w:r>
      <w:r w:rsidR="000412E1" w:rsidRPr="00595E26">
        <w:t>,</w:t>
      </w:r>
      <w:r w:rsidRPr="00595E26">
        <w:t xml:space="preserve"> które będą wspierane ani nawet rodzaju podmiotów</w:t>
      </w:r>
      <w:r w:rsidR="000412E1" w:rsidRPr="00595E26">
        <w:t>, które faktycznie uzyskają wsparcie finansowe</w:t>
      </w:r>
      <w:r w:rsidRPr="00595E26">
        <w:rPr>
          <w:b/>
          <w:bCs/>
        </w:rPr>
        <w:t xml:space="preserve">. </w:t>
      </w:r>
    </w:p>
    <w:p w14:paraId="017251E2" w14:textId="1B81EF5C" w:rsidR="005B5526" w:rsidRPr="00595E26" w:rsidRDefault="007D30A1" w:rsidP="000D1E07">
      <w:r w:rsidRPr="00595E26">
        <w:t xml:space="preserve">W związku z powyższym w analizowanym przypadku sprawdzi się </w:t>
      </w:r>
      <w:r w:rsidRPr="00595E26">
        <w:rPr>
          <w:b/>
          <w:bCs/>
        </w:rPr>
        <w:t>jedynie model drugi oceny</w:t>
      </w:r>
      <w:r w:rsidRPr="00595E26">
        <w:t xml:space="preserve"> – </w:t>
      </w:r>
      <w:r w:rsidRPr="00595E26">
        <w:rPr>
          <w:b/>
        </w:rPr>
        <w:t>czyli model skupiający się na ocenie polityki</w:t>
      </w:r>
      <w:r w:rsidRPr="00595E26">
        <w:t xml:space="preserve">. Z tego względu w Prognozie planuje się dokonanie oceny stopnia uwzględnienia celów środowiskowych wynikających z innych </w:t>
      </w:r>
      <w:r w:rsidR="007A37F4" w:rsidRPr="00595E26">
        <w:t xml:space="preserve">uznanych za istotne </w:t>
      </w:r>
      <w:r w:rsidRPr="00595E26">
        <w:t xml:space="preserve">dokumentów </w:t>
      </w:r>
      <w:r w:rsidR="005B5526" w:rsidRPr="00595E26">
        <w:t>i wytycznych</w:t>
      </w:r>
      <w:r w:rsidRPr="00595E26">
        <w:t xml:space="preserve">. Celem analizy jest wskazanie </w:t>
      </w:r>
      <w:r w:rsidR="005B5526" w:rsidRPr="00595E26">
        <w:t>zaleceń odnośnie formułowania kryteriów wyboru projektów</w:t>
      </w:r>
      <w:r w:rsidR="000412E1" w:rsidRPr="00595E26">
        <w:t>,</w:t>
      </w:r>
      <w:r w:rsidRPr="00595E26">
        <w:t xml:space="preserve"> </w:t>
      </w:r>
      <w:r w:rsidR="005B5526" w:rsidRPr="00595E26">
        <w:t>które pozwolą na spełnienie wymogów ochrony środowiska przy ich realizacji.</w:t>
      </w:r>
    </w:p>
    <w:p w14:paraId="3D106C71" w14:textId="62FFF909" w:rsidR="005B5526" w:rsidRPr="00595E26" w:rsidRDefault="007A37F4" w:rsidP="000D1E07">
      <w:r w:rsidRPr="00595E26">
        <w:t>Ze względu na brzmienie art. 51 ust. 2 ustawy OOŚ, p</w:t>
      </w:r>
      <w:r w:rsidR="007D30A1" w:rsidRPr="00595E26">
        <w:t>omimo przyjęcia metody oceny polityk</w:t>
      </w:r>
      <w:r w:rsidRPr="00595E26">
        <w:t>,</w:t>
      </w:r>
      <w:r w:rsidR="007D30A1" w:rsidRPr="00595E26">
        <w:t xml:space="preserve"> </w:t>
      </w:r>
      <w:r w:rsidR="005B5526" w:rsidRPr="00595E26">
        <w:t xml:space="preserve">za </w:t>
      </w:r>
      <w:r w:rsidR="007D30A1" w:rsidRPr="00595E26">
        <w:t>konieczne</w:t>
      </w:r>
      <w:r w:rsidR="00595E26" w:rsidRPr="00595E26">
        <w:t xml:space="preserve"> (oraz zgodne ze stanowiskami GDOŚ i GIS)</w:t>
      </w:r>
      <w:r w:rsidR="007D30A1" w:rsidRPr="00595E26">
        <w:t xml:space="preserve"> </w:t>
      </w:r>
      <w:r w:rsidR="005B5526" w:rsidRPr="00595E26">
        <w:t>uznano</w:t>
      </w:r>
      <w:r w:rsidR="007D30A1" w:rsidRPr="00595E26">
        <w:t xml:space="preserve"> odniesienie identyfikowanych oddziaływań także do wymienionych w</w:t>
      </w:r>
      <w:r w:rsidR="00292A33" w:rsidRPr="00595E26">
        <w:t> </w:t>
      </w:r>
      <w:r w:rsidR="007D30A1" w:rsidRPr="00595E26">
        <w:t>ustaw</w:t>
      </w:r>
      <w:r w:rsidR="00595E26" w:rsidRPr="00595E26">
        <w:t>ie komponentów środowiska (</w:t>
      </w:r>
      <w:r w:rsidR="007D30A1" w:rsidRPr="00595E26">
        <w:t>różnorodność biologiczna, ludzie, zwierzęta, rośliny, wody, powietrze, powierzchnia ziemi, krajobraz, klimat, zasoby naturalne oraz zabytki i dobra materialne</w:t>
      </w:r>
      <w:r w:rsidR="00595E26" w:rsidRPr="00595E26">
        <w:t>)</w:t>
      </w:r>
      <w:r w:rsidR="007D30A1" w:rsidRPr="00595E26">
        <w:t xml:space="preserve">. </w:t>
      </w:r>
      <w:r w:rsidR="005B5526" w:rsidRPr="00595E26">
        <w:t xml:space="preserve">Kwestie te są utrudnione bowiem </w:t>
      </w:r>
      <w:r w:rsidR="007D30A1" w:rsidRPr="00595E26">
        <w:t>tak jak wspomniano powyżej nie ma żadnej możliwości określenia rodzajów przedsięwzięć</w:t>
      </w:r>
      <w:r w:rsidR="000412E1" w:rsidRPr="00595E26">
        <w:t>,</w:t>
      </w:r>
      <w:r w:rsidR="007D30A1" w:rsidRPr="00595E26">
        <w:t xml:space="preserve"> które będą mogły być finansowane w ramach Programu.</w:t>
      </w:r>
      <w:r w:rsidR="000412E1" w:rsidRPr="00595E26">
        <w:t xml:space="preserve"> W projekcie przykładowe rodzaje działań w znacznej części odnoszą się do projektów edukacyjnych, promocyjnych region, ukierunkowanych na opracowywanie strategii oraz planów działania. Mogą to być także projekty związane z wzmacnianiem infrastruktury turystycznej, z uwzględnieniem wymogów ochrony środowiska. </w:t>
      </w:r>
      <w:r w:rsidR="007D30A1" w:rsidRPr="00595E26">
        <w:t xml:space="preserve"> </w:t>
      </w:r>
    </w:p>
    <w:p w14:paraId="42AD92A6" w14:textId="0CA1AB27" w:rsidR="007D30A1" w:rsidRPr="00595E26" w:rsidRDefault="007A37F4" w:rsidP="000D1E07">
      <w:r w:rsidRPr="00595E26">
        <w:t>Jako błędne uzna</w:t>
      </w:r>
      <w:r w:rsidR="005B5526" w:rsidRPr="00595E26">
        <w:t>no prowadzenie</w:t>
      </w:r>
      <w:r w:rsidRPr="00595E26">
        <w:t xml:space="preserve"> analiz zmierzając</w:t>
      </w:r>
      <w:r w:rsidR="005B5526" w:rsidRPr="00595E26">
        <w:t>ych</w:t>
      </w:r>
      <w:r w:rsidRPr="00595E26">
        <w:t xml:space="preserve"> do oceny </w:t>
      </w:r>
      <w:r w:rsidR="005B5526" w:rsidRPr="00595E26">
        <w:t xml:space="preserve">bezpośrednich </w:t>
      </w:r>
      <w:r w:rsidRPr="00595E26">
        <w:t>skutków środowiskowych wynikających z realizacji pojedynczych</w:t>
      </w:r>
      <w:r w:rsidR="000412E1" w:rsidRPr="00595E26">
        <w:t>,</w:t>
      </w:r>
      <w:r w:rsidRPr="00595E26">
        <w:t xml:space="preserve"> konkretnych projektów. Zasadniczo taka ocena sprowadzałaby się do mało istotnych wskazań dotyczących ogólnej wiedzy na temat skutków środowiskowych wynikających np. z zajęcia obszaru, wykorzystania zasobów, oddziaływań lub ich braku na poszczególne komponenty prowadzanych w oderwaniu od projektów</w:t>
      </w:r>
      <w:r w:rsidR="000412E1" w:rsidRPr="00595E26">
        <w:t>,</w:t>
      </w:r>
      <w:r w:rsidRPr="00595E26">
        <w:t xml:space="preserve"> które faktycznie będą skutkiem wdrażania zamierzeń przedmiotowego projektu. </w:t>
      </w:r>
    </w:p>
    <w:p w14:paraId="1DF8E9C7" w14:textId="38F015D8" w:rsidR="00371F50" w:rsidRPr="00595E26" w:rsidRDefault="007A37F4" w:rsidP="000D1E07">
      <w:r w:rsidRPr="00595E26">
        <w:t>Z tego względu ocenę w komponentach</w:t>
      </w:r>
      <w:r w:rsidR="005B5526" w:rsidRPr="00595E26">
        <w:t xml:space="preserve"> skupiono na identyfikacji </w:t>
      </w:r>
      <w:r w:rsidRPr="00595E26">
        <w:t xml:space="preserve">istotności i </w:t>
      </w:r>
      <w:r w:rsidR="00CB40A0" w:rsidRPr="00595E26">
        <w:t>możliwości</w:t>
      </w:r>
      <w:r w:rsidRPr="00595E26">
        <w:t xml:space="preserve"> oddziaływania Programu na dany </w:t>
      </w:r>
      <w:r w:rsidR="000412E1" w:rsidRPr="00595E26">
        <w:t xml:space="preserve">zasób </w:t>
      </w:r>
      <w:r w:rsidRPr="00595E26">
        <w:t xml:space="preserve">w kontekście </w:t>
      </w:r>
      <w:r w:rsidR="00CB40A0" w:rsidRPr="00595E26">
        <w:t xml:space="preserve">problemów </w:t>
      </w:r>
      <w:r w:rsidR="000412E1" w:rsidRPr="00595E26">
        <w:t xml:space="preserve">jakie </w:t>
      </w:r>
      <w:r w:rsidR="00CB40A0" w:rsidRPr="00595E26">
        <w:t xml:space="preserve">na poziomie krajowym </w:t>
      </w:r>
      <w:r w:rsidR="00C8604E" w:rsidRPr="00595E26">
        <w:t>(w Polsce i Niemczech)</w:t>
      </w:r>
      <w:r w:rsidR="00CB40A0" w:rsidRPr="00595E26">
        <w:t xml:space="preserve"> identyfikuje się w danym obszarze. Takie ujęcie pozwala uniknąć pisania o</w:t>
      </w:r>
      <w:r w:rsidR="00292A33" w:rsidRPr="00595E26">
        <w:t> </w:t>
      </w:r>
      <w:r w:rsidR="00CB40A0" w:rsidRPr="00595E26">
        <w:t xml:space="preserve">kwestiach nieistotnych z punktu widzenia oceny danego dokumentu (tzw. </w:t>
      </w:r>
      <w:proofErr w:type="spellStart"/>
      <w:r w:rsidR="00CB40A0" w:rsidRPr="00595E26">
        <w:t>scop</w:t>
      </w:r>
      <w:proofErr w:type="spellEnd"/>
      <w:r w:rsidR="00CB40A0" w:rsidRPr="00595E26">
        <w:t>-out).</w:t>
      </w:r>
    </w:p>
    <w:p w14:paraId="7B64F5BE" w14:textId="0CC8F9D4" w:rsidR="0033185B" w:rsidRPr="007A47DF" w:rsidRDefault="0033185B" w:rsidP="0033185B">
      <w:r w:rsidRPr="008A0B12">
        <w:t>Zgodn</w:t>
      </w:r>
      <w:r w:rsidR="007A61EA">
        <w:t>ie z treścią pisma GDOŚ</w:t>
      </w:r>
      <w:r w:rsidRPr="008A0B12">
        <w:t xml:space="preserve"> opis stanu środowiska powinien zostać dostosowany do lokalizacji planowanych działań (o ile zostaną one wskazane). Program nie określa, nawet w </w:t>
      </w:r>
      <w:r w:rsidRPr="008A0B12">
        <w:lastRenderedPageBreak/>
        <w:t>s</w:t>
      </w:r>
      <w:r w:rsidRPr="007A47DF">
        <w:t xml:space="preserve">posób przybliżony, ani konkretnych przedsięwzięć ani ich lokalizacji, w związku z tym opis stanu środowiska odnosi się do przestawienia charakterystyki całego obszaru wsparcia (w większej ogólności).  </w:t>
      </w:r>
      <w:r w:rsidR="00A81E23" w:rsidRPr="007A47DF">
        <w:t xml:space="preserve">Jego opis oparto na dostępnych danych (z uwagi na brak wskazań lokalizacyjnych nie prowadzono badań terenowych). </w:t>
      </w:r>
      <w:r w:rsidRPr="007A47DF">
        <w:t>W tym celu wykorzystano</w:t>
      </w:r>
      <w:r w:rsidR="00A81E23" w:rsidRPr="007A47DF">
        <w:t xml:space="preserve"> także</w:t>
      </w:r>
      <w:r w:rsidRPr="007A47DF">
        <w:t xml:space="preserve"> wyniki diagnozy społeczno-gospodarczej</w:t>
      </w:r>
      <w:r w:rsidRPr="007A47DF">
        <w:rPr>
          <w:rStyle w:val="Odwoanieprzypisudolnego"/>
        </w:rPr>
        <w:footnoteReference w:id="2"/>
      </w:r>
      <w:r w:rsidRPr="007A47DF">
        <w:t xml:space="preserve">, które w miarę potrzeb były aktualizowane i uzupełniane. </w:t>
      </w:r>
    </w:p>
    <w:p w14:paraId="2224CD60" w14:textId="6BDF0133" w:rsidR="005C0F6A" w:rsidRPr="007A47DF" w:rsidRDefault="00E83E42" w:rsidP="000D1E07">
      <w:r w:rsidRPr="007A47DF">
        <w:t>Dodatkowo w</w:t>
      </w:r>
      <w:r w:rsidR="009E5D2A" w:rsidRPr="007A47DF">
        <w:t xml:space="preserve"> celu dokonania prawidłowej identyfikacji </w:t>
      </w:r>
      <w:r w:rsidR="00404E45" w:rsidRPr="007A47DF">
        <w:t>możliwości oddziaływania Programu na dany komponent</w:t>
      </w:r>
      <w:r w:rsidR="009E5D2A" w:rsidRPr="007A47DF">
        <w:t xml:space="preserve"> posłużono się analizą </w:t>
      </w:r>
      <w:r w:rsidR="00804CDC">
        <w:t>wybranych</w:t>
      </w:r>
      <w:r w:rsidR="00804CDC" w:rsidRPr="007A47DF">
        <w:t xml:space="preserve"> </w:t>
      </w:r>
      <w:r w:rsidR="009E5D2A" w:rsidRPr="007A47DF">
        <w:t xml:space="preserve">studiów przypadków, czyli projektów realizowanych w poprzedniej perspektywie finansowej, </w:t>
      </w:r>
      <w:r w:rsidR="00F84C12" w:rsidRPr="007A47DF">
        <w:t>przyjmując,</w:t>
      </w:r>
      <w:r w:rsidR="009E5D2A" w:rsidRPr="007A47DF">
        <w:t xml:space="preserve"> że podobne typy projektów mogą być wspierane  w ramach </w:t>
      </w:r>
      <w:r w:rsidR="002E51C4">
        <w:t>P</w:t>
      </w:r>
      <w:r w:rsidR="002E51C4" w:rsidRPr="002E51C4">
        <w:t>rogramu</w:t>
      </w:r>
      <w:r w:rsidR="00084587" w:rsidRPr="007A47DF">
        <w:t xml:space="preserve"> w latach 2021 - 2027</w:t>
      </w:r>
      <w:r w:rsidR="009E5D2A" w:rsidRPr="007A47DF">
        <w:t xml:space="preserve">. </w:t>
      </w:r>
      <w:r w:rsidR="00804CDC">
        <w:t xml:space="preserve">Wiedza na temat rzeczywistych oddziaływań, które powstały w wyniku realizacji Programu w poprzedniej perspektywie finansowej była podstawą do identyfikacji potencjalnego wpływu planowanych zamierzeń. </w:t>
      </w:r>
    </w:p>
    <w:p w14:paraId="45A0C9D1" w14:textId="2F29E63C" w:rsidR="005C0F6A" w:rsidRPr="007A47DF" w:rsidRDefault="00E817B1" w:rsidP="000D1E07">
      <w:r w:rsidRPr="007A47DF">
        <w:t>Bazując na przeanalizowanych studiach przypadków w</w:t>
      </w:r>
      <w:r w:rsidR="005C0F6A" w:rsidRPr="007A47DF">
        <w:t xml:space="preserve"> rozdziale</w:t>
      </w:r>
      <w:r w:rsidR="000A609D" w:rsidRPr="007A47DF">
        <w:t xml:space="preserve"> </w:t>
      </w:r>
      <w:r w:rsidR="000A609D" w:rsidRPr="007A47DF">
        <w:fldChar w:fldCharType="begin"/>
      </w:r>
      <w:r w:rsidR="000A609D" w:rsidRPr="007A47DF">
        <w:instrText xml:space="preserve"> REF _Ref67653899 \r \h </w:instrText>
      </w:r>
      <w:r w:rsidR="000A609D" w:rsidRPr="007A47DF">
        <w:fldChar w:fldCharType="separate"/>
      </w:r>
      <w:r w:rsidR="005F1128">
        <w:t>4</w:t>
      </w:r>
      <w:r w:rsidR="000A609D" w:rsidRPr="007A47DF">
        <w:fldChar w:fldCharType="end"/>
      </w:r>
      <w:r w:rsidR="005C0F6A" w:rsidRPr="007A47DF">
        <w:t xml:space="preserve"> odniesiono się do potencjalnych oddziaływań definiując ich charakter pod względem źródła i</w:t>
      </w:r>
      <w:r w:rsidR="00292A33" w:rsidRPr="007A47DF">
        <w:t> </w:t>
      </w:r>
      <w:r w:rsidR="005C0F6A" w:rsidRPr="007A47DF">
        <w:t xml:space="preserve">sposobu działania: </w:t>
      </w:r>
    </w:p>
    <w:p w14:paraId="03010AE7" w14:textId="77777777" w:rsidR="005C0F6A" w:rsidRPr="007A47DF" w:rsidRDefault="005C0F6A" w:rsidP="00A65D73">
      <w:pPr>
        <w:pStyle w:val="Akapitzlist"/>
        <w:numPr>
          <w:ilvl w:val="0"/>
          <w:numId w:val="5"/>
        </w:numPr>
      </w:pPr>
      <w:r w:rsidRPr="007A47DF">
        <w:t xml:space="preserve">bezpośrednie – oddziaływania wynikające z bezpośredniej interakcji między planowanym w Programie działaniem, a elementem środowiska; </w:t>
      </w:r>
    </w:p>
    <w:p w14:paraId="5CD65C6C" w14:textId="546D5FCC" w:rsidR="005C0F6A" w:rsidRPr="007A47DF" w:rsidRDefault="005C0F6A" w:rsidP="00A65D73">
      <w:pPr>
        <w:pStyle w:val="Akapitzlist"/>
        <w:numPr>
          <w:ilvl w:val="0"/>
          <w:numId w:val="5"/>
        </w:numPr>
      </w:pPr>
      <w:r w:rsidRPr="007A47DF">
        <w:t>pośrednie/wtórne - oddziaływania na jeden z elementów środowiska poprzez oddziaływania na drugi lub będące konsekwencją późniejszych oddziaływań bezpośrednich.</w:t>
      </w:r>
    </w:p>
    <w:p w14:paraId="5D8D4A95" w14:textId="4C365FB2" w:rsidR="00E120A8" w:rsidRPr="007A47DF" w:rsidRDefault="00E120A8" w:rsidP="000D1E07">
      <w:r w:rsidRPr="007A47DF">
        <w:t xml:space="preserve">Zgodnie z treścią art. 51 ustawy OOŚ Prognoza OOŚ powinna zawierać 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poszczególne komponenty środowiska. Należy jednak wziąć pod uwagę, iż </w:t>
      </w:r>
      <w:bookmarkStart w:id="68" w:name="_Hlk67407537"/>
      <w:r w:rsidRPr="007A47DF">
        <w:t xml:space="preserve">Program charakteryzuje się niskim poziomem szczegółowości, a o </w:t>
      </w:r>
      <w:r w:rsidR="6F197260" w:rsidRPr="007A47DF">
        <w:t>tym jakie przedsięwzięcia będą realizowane</w:t>
      </w:r>
      <w:r w:rsidRPr="007A47DF">
        <w:t xml:space="preserve"> zadecyduje to, jakie projekty zostaną zgłoszone w procedurze konkursowej. </w:t>
      </w:r>
      <w:bookmarkEnd w:id="68"/>
      <w:r w:rsidRPr="007A47DF">
        <w:t>O ile określenie charakteru oddziaływania z podziałem na przewidywane oddziaływania pośrednie i bezpośrednie jest możliwe o tyle wskazanie ich czasu trwania (krótkoterminowe, średnioterminowe i długoterminowe) oraz częstotliwości (stałe i</w:t>
      </w:r>
      <w:r w:rsidR="00292A33" w:rsidRPr="007A47DF">
        <w:t> </w:t>
      </w:r>
      <w:r w:rsidRPr="007A47DF">
        <w:t>chwilowe) zasadniczo w praktyce strategicznych ocen oddziaływania na środowisko koresponduj</w:t>
      </w:r>
      <w:r w:rsidR="0080382D" w:rsidRPr="007A47DF">
        <w:t>e</w:t>
      </w:r>
      <w:r w:rsidRPr="007A47DF">
        <w:t xml:space="preserve"> z etapami inwestycyjnymi, zgodnie z poniżej przytoczonymi definicjami:</w:t>
      </w:r>
    </w:p>
    <w:p w14:paraId="4B0EF5D6" w14:textId="625225C8" w:rsidR="005C0F6A" w:rsidRPr="007A47DF" w:rsidRDefault="005C0F6A" w:rsidP="000D1E07">
      <w:r w:rsidRPr="007A47DF">
        <w:lastRenderedPageBreak/>
        <w:t xml:space="preserve">Czas trwania oddziaływania: </w:t>
      </w:r>
    </w:p>
    <w:p w14:paraId="0A1E3702" w14:textId="77777777" w:rsidR="005C0F6A" w:rsidRPr="007A47DF" w:rsidRDefault="005C0F6A" w:rsidP="00A65D73">
      <w:pPr>
        <w:pStyle w:val="Akapitzlist"/>
        <w:numPr>
          <w:ilvl w:val="0"/>
          <w:numId w:val="6"/>
        </w:numPr>
      </w:pPr>
      <w:r w:rsidRPr="007A47DF">
        <w:t xml:space="preserve">krótkoterminowe - związane z etapem wdrażania danego działania – tzw. efekt przejściowy przejścia z jednego stanu w drugi lub efekt, który występuje na etapie realizacji poszczególnych projektów wynikających z Programu  (etap budowy); </w:t>
      </w:r>
    </w:p>
    <w:p w14:paraId="7970362F" w14:textId="10F6F3AC" w:rsidR="005C0F6A" w:rsidRPr="007A47DF" w:rsidRDefault="005C0F6A" w:rsidP="00A65D73">
      <w:pPr>
        <w:pStyle w:val="Akapitzlist"/>
        <w:numPr>
          <w:ilvl w:val="0"/>
          <w:numId w:val="6"/>
        </w:numPr>
      </w:pPr>
      <w:r w:rsidRPr="007A47DF">
        <w:t>średnioterminowe - związane z etapem trwania skutków działania wynikające z</w:t>
      </w:r>
      <w:r w:rsidR="00292A33" w:rsidRPr="007A47DF">
        <w:t> </w:t>
      </w:r>
      <w:r w:rsidRPr="007A47DF">
        <w:t xml:space="preserve">Programu lub okres w jakim funkcjonuje dane przedsięwzięcie będące wynikiem wdrożenia Programu; </w:t>
      </w:r>
    </w:p>
    <w:p w14:paraId="188A5F63" w14:textId="3444DC46" w:rsidR="005C0F6A" w:rsidRPr="007A47DF" w:rsidRDefault="005C0F6A" w:rsidP="00A65D73">
      <w:pPr>
        <w:pStyle w:val="Akapitzlist"/>
        <w:numPr>
          <w:ilvl w:val="0"/>
          <w:numId w:val="6"/>
        </w:numPr>
      </w:pPr>
      <w:r w:rsidRPr="007A47DF">
        <w:t>długoterminowe – efekt powstały w skutek realizacji zamierzeń Programu i</w:t>
      </w:r>
      <w:r w:rsidR="00F34028" w:rsidRPr="007A47DF">
        <w:t> </w:t>
      </w:r>
      <w:r w:rsidRPr="007A47DF">
        <w:t>pozostający także po okresie wdrażania Programu – względnie efekt pozostający nawet po likwidacji przedsięwzięć będących wynikiem wdrożenia Programu.</w:t>
      </w:r>
    </w:p>
    <w:p w14:paraId="51297112" w14:textId="77777777" w:rsidR="00E120A8" w:rsidRPr="007A47DF" w:rsidRDefault="00E120A8" w:rsidP="000D1E07">
      <w:r w:rsidRPr="007A47DF">
        <w:t xml:space="preserve">Częstotliwość oddziaływania : </w:t>
      </w:r>
    </w:p>
    <w:p w14:paraId="3DE3AD62" w14:textId="77777777" w:rsidR="00E120A8" w:rsidRPr="007A47DF" w:rsidRDefault="00E120A8" w:rsidP="00A65D73">
      <w:pPr>
        <w:pStyle w:val="Akapitzlist"/>
        <w:numPr>
          <w:ilvl w:val="0"/>
          <w:numId w:val="7"/>
        </w:numPr>
      </w:pPr>
      <w:r w:rsidRPr="007A47DF">
        <w:t xml:space="preserve">stałe – oddziałujące w sposób ciągły; </w:t>
      </w:r>
    </w:p>
    <w:p w14:paraId="166EBFDE" w14:textId="77777777" w:rsidR="007A47DF" w:rsidRPr="007A47DF" w:rsidRDefault="00E120A8" w:rsidP="00A65D73">
      <w:pPr>
        <w:pStyle w:val="Akapitzlist"/>
        <w:numPr>
          <w:ilvl w:val="0"/>
          <w:numId w:val="7"/>
        </w:numPr>
      </w:pPr>
      <w:r w:rsidRPr="007A47DF">
        <w:t>chwilowe – oddziałujące z przerwami lub w ograniczonych okresach czasu.</w:t>
      </w:r>
    </w:p>
    <w:p w14:paraId="02F8445B" w14:textId="0137059B" w:rsidR="00AD77C6" w:rsidRPr="007A47DF" w:rsidRDefault="007A47DF" w:rsidP="00CF7DD3">
      <w:pPr>
        <w:spacing w:after="0" w:line="240" w:lineRule="auto"/>
      </w:pPr>
      <w:r w:rsidRPr="007A47DF">
        <w:t>N</w:t>
      </w:r>
      <w:r w:rsidR="005C0F6A" w:rsidRPr="007A47DF">
        <w:t xml:space="preserve">a zakończenie danej oceny </w:t>
      </w:r>
      <w:r w:rsidR="0080382D" w:rsidRPr="007A47DF">
        <w:t>określono i skwantyfikowano istotność zidentyfikowanego</w:t>
      </w:r>
      <w:r w:rsidR="00000330" w:rsidRPr="007A47DF">
        <w:t xml:space="preserve"> oddziaływania</w:t>
      </w:r>
      <w:r>
        <w:t xml:space="preserve">. Kryteria oceny przedstawia </w:t>
      </w:r>
      <w:r>
        <w:fldChar w:fldCharType="begin"/>
      </w:r>
      <w:r>
        <w:instrText xml:space="preserve"> REF _Ref75371793 \h </w:instrText>
      </w:r>
      <w:r>
        <w:fldChar w:fldCharType="separate"/>
      </w:r>
      <w:r w:rsidR="005F1128" w:rsidRPr="007A47DF">
        <w:t xml:space="preserve">Tabela </w:t>
      </w:r>
      <w:r w:rsidR="005F1128">
        <w:rPr>
          <w:noProof/>
        </w:rPr>
        <w:t>2</w:t>
      </w:r>
      <w:r>
        <w:fldChar w:fldCharType="end"/>
      </w:r>
      <w:r w:rsidR="005C0F6A" w:rsidRPr="007A47DF">
        <w:t>.</w:t>
      </w:r>
    </w:p>
    <w:p w14:paraId="79185B01" w14:textId="77777777" w:rsidR="007A47DF" w:rsidRPr="00502272" w:rsidRDefault="007A47DF" w:rsidP="007A47DF">
      <w:pPr>
        <w:spacing w:after="0" w:line="240" w:lineRule="auto"/>
      </w:pPr>
    </w:p>
    <w:p w14:paraId="1C1C73C4" w14:textId="631ED001" w:rsidR="00345431" w:rsidRPr="007A47DF" w:rsidRDefault="00345431" w:rsidP="00345431">
      <w:pPr>
        <w:pStyle w:val="Legenda"/>
        <w:rPr>
          <w:sz w:val="24"/>
        </w:rPr>
      </w:pPr>
      <w:bookmarkStart w:id="69" w:name="_Ref75371793"/>
      <w:bookmarkStart w:id="70" w:name="_Toc77153921"/>
      <w:r w:rsidRPr="007A47DF">
        <w:rPr>
          <w:sz w:val="24"/>
        </w:rPr>
        <w:t xml:space="preserve">Tabela </w:t>
      </w:r>
      <w:r w:rsidRPr="007A47DF">
        <w:rPr>
          <w:sz w:val="24"/>
        </w:rPr>
        <w:fldChar w:fldCharType="begin"/>
      </w:r>
      <w:r w:rsidRPr="007A47DF">
        <w:rPr>
          <w:sz w:val="24"/>
        </w:rPr>
        <w:instrText>SEQ Tabela \* ARABIC</w:instrText>
      </w:r>
      <w:r w:rsidRPr="007A47DF">
        <w:rPr>
          <w:sz w:val="24"/>
        </w:rPr>
        <w:fldChar w:fldCharType="separate"/>
      </w:r>
      <w:r w:rsidR="005F1128">
        <w:rPr>
          <w:noProof/>
          <w:sz w:val="24"/>
        </w:rPr>
        <w:t>2</w:t>
      </w:r>
      <w:r w:rsidRPr="007A47DF">
        <w:rPr>
          <w:sz w:val="24"/>
        </w:rPr>
        <w:fldChar w:fldCharType="end"/>
      </w:r>
      <w:bookmarkEnd w:id="69"/>
      <w:r w:rsidR="0057078C" w:rsidRPr="007A47DF">
        <w:rPr>
          <w:sz w:val="24"/>
        </w:rPr>
        <w:t xml:space="preserve"> Skala oceny oraz istotności oddziaływań, w raz z definicjami ocen </w:t>
      </w:r>
      <w:r w:rsidR="00804CDC">
        <w:rPr>
          <w:sz w:val="24"/>
        </w:rPr>
        <w:t>(opr. własne)</w:t>
      </w:r>
      <w:bookmarkEnd w:id="70"/>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974"/>
        <w:gridCol w:w="7574"/>
      </w:tblGrid>
      <w:tr w:rsidR="00345431" w:rsidRPr="00345431" w14:paraId="783147C5" w14:textId="77777777" w:rsidTr="00345431">
        <w:tc>
          <w:tcPr>
            <w:tcW w:w="399" w:type="pct"/>
            <w:tcBorders>
              <w:top w:val="single" w:sz="4" w:space="0" w:color="auto"/>
              <w:left w:val="single" w:sz="4" w:space="0" w:color="auto"/>
              <w:bottom w:val="single" w:sz="4" w:space="0" w:color="auto"/>
              <w:right w:val="single" w:sz="4" w:space="0" w:color="auto"/>
            </w:tcBorders>
            <w:shd w:val="clear" w:color="auto" w:fill="F2F2F2"/>
            <w:hideMark/>
          </w:tcPr>
          <w:p w14:paraId="1879BF28" w14:textId="77777777" w:rsidR="00AD77C6" w:rsidRPr="00345431" w:rsidRDefault="00AD77C6" w:rsidP="00AB7280">
            <w:pPr>
              <w:pStyle w:val="Tabele"/>
              <w:rPr>
                <w:b/>
                <w:bCs w:val="0"/>
              </w:rPr>
            </w:pPr>
            <w:r w:rsidRPr="00345431">
              <w:rPr>
                <w:b/>
                <w:bCs w:val="0"/>
              </w:rPr>
              <w:t>Ocena</w:t>
            </w:r>
          </w:p>
        </w:tc>
        <w:tc>
          <w:tcPr>
            <w:tcW w:w="524" w:type="pct"/>
            <w:tcBorders>
              <w:top w:val="single" w:sz="4" w:space="0" w:color="auto"/>
              <w:left w:val="single" w:sz="4" w:space="0" w:color="auto"/>
              <w:bottom w:val="single" w:sz="4" w:space="0" w:color="auto"/>
              <w:right w:val="single" w:sz="4" w:space="0" w:color="auto"/>
            </w:tcBorders>
            <w:shd w:val="clear" w:color="auto" w:fill="F2F2F2"/>
          </w:tcPr>
          <w:p w14:paraId="11A714C9" w14:textId="77777777" w:rsidR="00AD77C6" w:rsidRPr="00345431" w:rsidRDefault="00AD77C6" w:rsidP="00AB7280">
            <w:pPr>
              <w:pStyle w:val="Tabele"/>
              <w:rPr>
                <w:b/>
                <w:bCs w:val="0"/>
              </w:rPr>
            </w:pPr>
            <w:r w:rsidRPr="00345431">
              <w:rPr>
                <w:b/>
                <w:bCs w:val="0"/>
              </w:rPr>
              <w:t>Istotność</w:t>
            </w:r>
          </w:p>
        </w:tc>
        <w:tc>
          <w:tcPr>
            <w:tcW w:w="4076" w:type="pct"/>
            <w:tcBorders>
              <w:top w:val="single" w:sz="4" w:space="0" w:color="auto"/>
              <w:left w:val="single" w:sz="4" w:space="0" w:color="auto"/>
              <w:bottom w:val="single" w:sz="4" w:space="0" w:color="auto"/>
              <w:right w:val="single" w:sz="4" w:space="0" w:color="auto"/>
            </w:tcBorders>
            <w:shd w:val="clear" w:color="auto" w:fill="F2F2F2"/>
            <w:hideMark/>
          </w:tcPr>
          <w:p w14:paraId="51D51FC9" w14:textId="20D6BEC4" w:rsidR="00AD77C6" w:rsidRPr="00345431" w:rsidRDefault="00CF7DD3" w:rsidP="00AB7280">
            <w:pPr>
              <w:pStyle w:val="Tabele"/>
              <w:rPr>
                <w:b/>
                <w:bCs w:val="0"/>
              </w:rPr>
            </w:pPr>
            <w:r>
              <w:rPr>
                <w:b/>
                <w:bCs w:val="0"/>
              </w:rPr>
              <w:t>D</w:t>
            </w:r>
            <w:r w:rsidR="00AD77C6" w:rsidRPr="00345431">
              <w:rPr>
                <w:b/>
                <w:bCs w:val="0"/>
              </w:rPr>
              <w:t>efinicje ocen</w:t>
            </w:r>
          </w:p>
        </w:tc>
      </w:tr>
      <w:tr w:rsidR="00345431" w:rsidRPr="00345431" w14:paraId="2547DEDF" w14:textId="77777777" w:rsidTr="00345431">
        <w:trPr>
          <w:trHeight w:val="401"/>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B4409" w14:textId="77777777" w:rsidR="00AD77C6" w:rsidRPr="00345431" w:rsidRDefault="00AD77C6" w:rsidP="00345431">
            <w:pPr>
              <w:pStyle w:val="Tabele"/>
            </w:pPr>
            <w:r w:rsidRPr="00345431">
              <w:t>-3</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008DBD4E" w14:textId="46119E72" w:rsidR="00AD77C6" w:rsidRPr="00345431" w:rsidRDefault="00426D11" w:rsidP="00345431">
            <w:pPr>
              <w:pStyle w:val="Tabele"/>
            </w:pPr>
            <w:r w:rsidRPr="00345431">
              <w:t>b</w:t>
            </w:r>
            <w:r w:rsidR="00AD77C6" w:rsidRPr="00345431">
              <w:t>ardzo istotne</w:t>
            </w:r>
          </w:p>
        </w:tc>
        <w:tc>
          <w:tcPr>
            <w:tcW w:w="4076" w:type="pct"/>
            <w:tcBorders>
              <w:top w:val="single" w:sz="4" w:space="0" w:color="auto"/>
              <w:left w:val="single" w:sz="4" w:space="0" w:color="auto"/>
              <w:bottom w:val="single" w:sz="4" w:space="0" w:color="auto"/>
              <w:right w:val="single" w:sz="4" w:space="0" w:color="auto"/>
            </w:tcBorders>
            <w:hideMark/>
          </w:tcPr>
          <w:p w14:paraId="58A3F702" w14:textId="0B0DB846" w:rsidR="00AD77C6" w:rsidRPr="00345431" w:rsidRDefault="001F6647" w:rsidP="00345431">
            <w:pPr>
              <w:pStyle w:val="Tabele"/>
            </w:pPr>
            <w:r w:rsidRPr="00345431">
              <w:t>Potencjalne o</w:t>
            </w:r>
            <w:r w:rsidR="00AD77C6" w:rsidRPr="00345431">
              <w:t xml:space="preserve">ddziaływanie negatywne związane z bezpowrotnym negatywnym skutkiem, które wymaga podjęcia działań kompensacyjnych. </w:t>
            </w:r>
          </w:p>
        </w:tc>
      </w:tr>
      <w:tr w:rsidR="00345431" w:rsidRPr="00345431" w14:paraId="186272D2" w14:textId="77777777" w:rsidTr="00345431">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DD977" w14:textId="77777777" w:rsidR="00AD77C6" w:rsidRPr="00345431" w:rsidRDefault="00AD77C6" w:rsidP="00345431">
            <w:pPr>
              <w:pStyle w:val="Tabele"/>
            </w:pPr>
            <w:r w:rsidRPr="00345431">
              <w:t>-2</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4CCC9CDF" w14:textId="77777777" w:rsidR="00AD77C6" w:rsidRPr="00345431" w:rsidRDefault="00AD77C6" w:rsidP="00345431">
            <w:pPr>
              <w:pStyle w:val="Tabele"/>
            </w:pPr>
            <w:r w:rsidRPr="00345431">
              <w:t>istotne</w:t>
            </w:r>
          </w:p>
        </w:tc>
        <w:tc>
          <w:tcPr>
            <w:tcW w:w="4076" w:type="pct"/>
            <w:tcBorders>
              <w:top w:val="single" w:sz="4" w:space="0" w:color="auto"/>
              <w:left w:val="single" w:sz="4" w:space="0" w:color="auto"/>
              <w:bottom w:val="single" w:sz="4" w:space="0" w:color="auto"/>
              <w:right w:val="single" w:sz="4" w:space="0" w:color="auto"/>
            </w:tcBorders>
            <w:hideMark/>
          </w:tcPr>
          <w:p w14:paraId="60AAED67" w14:textId="5C3460F3" w:rsidR="00AD77C6" w:rsidRPr="00345431" w:rsidRDefault="00AD77C6" w:rsidP="00345431">
            <w:pPr>
              <w:pStyle w:val="Tabele"/>
            </w:pPr>
            <w:r w:rsidRPr="00345431">
              <w:t>Potencjalne oddziaływanie negatywne, którego skala będzie zależna od sposobu realizacji i które tym samym może wymagać podjęcia odpowiednich działań na etapie wdrażania kolejnych dokumentów lub etapie projektowania</w:t>
            </w:r>
            <w:r w:rsidR="00E927EE">
              <w:t xml:space="preserve"> przedsięwzięć</w:t>
            </w:r>
          </w:p>
        </w:tc>
      </w:tr>
      <w:tr w:rsidR="00345431" w:rsidRPr="00345431" w14:paraId="70490120" w14:textId="77777777" w:rsidTr="00345431">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B9312" w14:textId="77777777" w:rsidR="00AD77C6" w:rsidRPr="00345431" w:rsidRDefault="00AD77C6" w:rsidP="00345431">
            <w:pPr>
              <w:pStyle w:val="Tabele"/>
            </w:pPr>
            <w:r w:rsidRPr="00345431">
              <w:t>-1</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69A5D687" w14:textId="52C86298" w:rsidR="00AD77C6" w:rsidRPr="00345431" w:rsidRDefault="001F6647" w:rsidP="00345431">
            <w:pPr>
              <w:pStyle w:val="Tabele"/>
            </w:pPr>
            <w:r w:rsidRPr="00345431">
              <w:t xml:space="preserve">mało </w:t>
            </w:r>
            <w:r w:rsidR="00AD77C6" w:rsidRPr="00345431">
              <w:t>istotne</w:t>
            </w:r>
          </w:p>
        </w:tc>
        <w:tc>
          <w:tcPr>
            <w:tcW w:w="4076" w:type="pct"/>
            <w:tcBorders>
              <w:top w:val="single" w:sz="4" w:space="0" w:color="auto"/>
              <w:left w:val="single" w:sz="4" w:space="0" w:color="auto"/>
              <w:bottom w:val="single" w:sz="4" w:space="0" w:color="auto"/>
              <w:right w:val="single" w:sz="4" w:space="0" w:color="auto"/>
            </w:tcBorders>
            <w:hideMark/>
          </w:tcPr>
          <w:p w14:paraId="1A23F3B4" w14:textId="112F2BB6" w:rsidR="00AD77C6" w:rsidRPr="00345431" w:rsidRDefault="001F6647" w:rsidP="00345431">
            <w:pPr>
              <w:pStyle w:val="Tabele"/>
            </w:pPr>
            <w:r w:rsidRPr="00345431">
              <w:t>Potencjalne o</w:t>
            </w:r>
            <w:r w:rsidR="00AD77C6" w:rsidRPr="00345431">
              <w:t>ddziaływanie negatywne o znikomej i nieistotnej skali oddziaływania</w:t>
            </w:r>
            <w:r w:rsidR="00E927EE">
              <w:t>,</w:t>
            </w:r>
            <w:r w:rsidR="00AD77C6" w:rsidRPr="00345431">
              <w:t xml:space="preserve"> którego ewentualne skutki dla środowiska będą nieznaczące </w:t>
            </w:r>
            <w:r w:rsidR="00F600AD" w:rsidRPr="00F600AD">
              <w:t xml:space="preserve"> </w:t>
            </w:r>
            <w:r w:rsidR="00E927EE">
              <w:t xml:space="preserve">oraz </w:t>
            </w:r>
            <w:r w:rsidR="00F600AD" w:rsidRPr="00F600AD">
              <w:t>niewymagające podejmowania działań minimalizujących na etapie wdrażania dokumentu strategicznego.</w:t>
            </w:r>
          </w:p>
        </w:tc>
      </w:tr>
      <w:tr w:rsidR="00345431" w:rsidRPr="00345431" w14:paraId="643D0B24" w14:textId="77777777" w:rsidTr="00345431">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D266E" w14:textId="77777777" w:rsidR="00AD77C6" w:rsidRPr="00345431" w:rsidRDefault="00AD77C6" w:rsidP="00345431">
            <w:pPr>
              <w:pStyle w:val="Tabele"/>
            </w:pPr>
            <w:r w:rsidRPr="00345431">
              <w:t>0</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627822E6" w14:textId="77777777" w:rsidR="00AD77C6" w:rsidRPr="00345431" w:rsidRDefault="00AD77C6" w:rsidP="00345431">
            <w:pPr>
              <w:pStyle w:val="Tabele"/>
            </w:pPr>
            <w:r w:rsidRPr="00345431">
              <w:t>brak</w:t>
            </w:r>
          </w:p>
        </w:tc>
        <w:tc>
          <w:tcPr>
            <w:tcW w:w="4076" w:type="pct"/>
            <w:tcBorders>
              <w:top w:val="single" w:sz="4" w:space="0" w:color="auto"/>
              <w:left w:val="single" w:sz="4" w:space="0" w:color="auto"/>
              <w:bottom w:val="single" w:sz="4" w:space="0" w:color="auto"/>
              <w:right w:val="single" w:sz="4" w:space="0" w:color="auto"/>
            </w:tcBorders>
            <w:hideMark/>
          </w:tcPr>
          <w:p w14:paraId="35DFC2B3" w14:textId="7EB666F7" w:rsidR="00AD77C6" w:rsidRPr="00345431" w:rsidRDefault="00AD77C6" w:rsidP="00345431">
            <w:pPr>
              <w:pStyle w:val="Tabele"/>
            </w:pPr>
            <w:r w:rsidRPr="00345431">
              <w:t xml:space="preserve">Brak zidentyfikowanych </w:t>
            </w:r>
            <w:r w:rsidR="001F6647" w:rsidRPr="00345431">
              <w:t xml:space="preserve">potencjalnych </w:t>
            </w:r>
            <w:r w:rsidRPr="00345431">
              <w:t>oddziaływań lub te zidentyfikowane są nieistotne.</w:t>
            </w:r>
          </w:p>
        </w:tc>
      </w:tr>
      <w:tr w:rsidR="00345431" w:rsidRPr="00345431" w14:paraId="172D156A" w14:textId="77777777" w:rsidTr="00345431">
        <w:trPr>
          <w:trHeight w:val="357"/>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1542C" w14:textId="77777777" w:rsidR="00AD77C6" w:rsidRPr="00345431" w:rsidRDefault="00AD77C6" w:rsidP="00345431">
            <w:pPr>
              <w:pStyle w:val="Tabele"/>
            </w:pPr>
            <w:r w:rsidRPr="00345431">
              <w:t>1</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2366EBA3" w14:textId="1B225188" w:rsidR="00AD77C6" w:rsidRPr="00345431" w:rsidRDefault="001F6647" w:rsidP="00345431">
            <w:pPr>
              <w:pStyle w:val="Tabele"/>
            </w:pPr>
            <w:r w:rsidRPr="00345431">
              <w:t>mało istotne</w:t>
            </w:r>
          </w:p>
        </w:tc>
        <w:tc>
          <w:tcPr>
            <w:tcW w:w="4076" w:type="pct"/>
            <w:tcBorders>
              <w:top w:val="single" w:sz="4" w:space="0" w:color="auto"/>
              <w:left w:val="single" w:sz="4" w:space="0" w:color="auto"/>
              <w:bottom w:val="single" w:sz="4" w:space="0" w:color="auto"/>
              <w:right w:val="single" w:sz="4" w:space="0" w:color="auto"/>
            </w:tcBorders>
            <w:hideMark/>
          </w:tcPr>
          <w:p w14:paraId="3E6A82EA" w14:textId="59AC9BBD" w:rsidR="00AD77C6" w:rsidRPr="00345431" w:rsidRDefault="001F6647" w:rsidP="00345431">
            <w:pPr>
              <w:pStyle w:val="Tabele"/>
            </w:pPr>
            <w:r w:rsidRPr="00345431">
              <w:t>Potencjalne o</w:t>
            </w:r>
            <w:r w:rsidR="00AD77C6" w:rsidRPr="00345431">
              <w:t>ddziaływanie pozytywne o znikomej skali oddziaływania</w:t>
            </w:r>
            <w:r w:rsidR="00E927EE">
              <w:t>,</w:t>
            </w:r>
            <w:r w:rsidR="00AD77C6" w:rsidRPr="00345431">
              <w:t xml:space="preserve"> którego wystąpienie jest jedynie potencjalne a jego ewentualne skutki dla środowiska będą nieznaczące</w:t>
            </w:r>
          </w:p>
        </w:tc>
      </w:tr>
      <w:tr w:rsidR="00345431" w:rsidRPr="00345431" w14:paraId="403564D8" w14:textId="77777777" w:rsidTr="00345431">
        <w:trPr>
          <w:trHeight w:val="391"/>
        </w:trPr>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B4525" w14:textId="77777777" w:rsidR="00AD77C6" w:rsidRPr="00345431" w:rsidRDefault="00AD77C6" w:rsidP="00345431">
            <w:pPr>
              <w:pStyle w:val="Tabele"/>
            </w:pPr>
            <w:r w:rsidRPr="00345431">
              <w:t>2</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5AB87AC6" w14:textId="77777777" w:rsidR="00AD77C6" w:rsidRPr="00345431" w:rsidRDefault="00AD77C6" w:rsidP="00345431">
            <w:pPr>
              <w:pStyle w:val="Tabele"/>
            </w:pPr>
            <w:r w:rsidRPr="00345431">
              <w:t>istotne</w:t>
            </w:r>
          </w:p>
        </w:tc>
        <w:tc>
          <w:tcPr>
            <w:tcW w:w="4076" w:type="pct"/>
            <w:tcBorders>
              <w:top w:val="single" w:sz="4" w:space="0" w:color="auto"/>
              <w:left w:val="single" w:sz="4" w:space="0" w:color="auto"/>
              <w:bottom w:val="single" w:sz="4" w:space="0" w:color="auto"/>
              <w:right w:val="single" w:sz="4" w:space="0" w:color="auto"/>
            </w:tcBorders>
            <w:hideMark/>
          </w:tcPr>
          <w:p w14:paraId="724AF211" w14:textId="44D9E811" w:rsidR="00AD77C6" w:rsidRPr="00345431" w:rsidRDefault="001F6647" w:rsidP="00345431">
            <w:pPr>
              <w:pStyle w:val="Tabele"/>
            </w:pPr>
            <w:r w:rsidRPr="00345431">
              <w:t>Potencjalne o</w:t>
            </w:r>
            <w:r w:rsidR="00AD77C6" w:rsidRPr="00345431">
              <w:t>ddziaływanie pozytywne</w:t>
            </w:r>
            <w:r w:rsidR="00E927EE">
              <w:t>,</w:t>
            </w:r>
            <w:r w:rsidR="00AD77C6" w:rsidRPr="00345431">
              <w:t xml:space="preserve"> które wpisuje się w </w:t>
            </w:r>
            <w:r w:rsidR="00E927EE">
              <w:t>aktualne</w:t>
            </w:r>
            <w:r w:rsidR="00E927EE" w:rsidRPr="00345431">
              <w:t xml:space="preserve"> </w:t>
            </w:r>
            <w:r w:rsidR="00AD77C6" w:rsidRPr="00345431">
              <w:t>trendy dotyczące rodzajów działalności</w:t>
            </w:r>
            <w:r w:rsidR="602EA50A" w:rsidRPr="00345431">
              <w:t>,</w:t>
            </w:r>
            <w:r w:rsidR="00AD77C6" w:rsidRPr="00345431">
              <w:t xml:space="preserve"> które mogą wpłynąć na poprawę aktualnego stanu środowiska lub na zmniejszenie istnie</w:t>
            </w:r>
            <w:r w:rsidR="00CF7DD3">
              <w:t>jących problemów środowiskowych</w:t>
            </w:r>
          </w:p>
        </w:tc>
      </w:tr>
      <w:tr w:rsidR="00345431" w:rsidRPr="00345431" w14:paraId="17826EC0" w14:textId="77777777" w:rsidTr="00345431">
        <w:tc>
          <w:tcPr>
            <w:tcW w:w="3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A973F" w14:textId="77777777" w:rsidR="00AD77C6" w:rsidRPr="00345431" w:rsidRDefault="00AD77C6" w:rsidP="00345431">
            <w:pPr>
              <w:pStyle w:val="Tabele"/>
            </w:pPr>
            <w:r w:rsidRPr="00345431">
              <w:t>3</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2339317E" w14:textId="77777777" w:rsidR="00AD77C6" w:rsidRPr="00345431" w:rsidRDefault="00AD77C6" w:rsidP="00345431">
            <w:pPr>
              <w:pStyle w:val="Tabele"/>
            </w:pPr>
            <w:r w:rsidRPr="00345431">
              <w:t>bardzo istotne</w:t>
            </w:r>
          </w:p>
        </w:tc>
        <w:tc>
          <w:tcPr>
            <w:tcW w:w="4076" w:type="pct"/>
            <w:tcBorders>
              <w:top w:val="single" w:sz="4" w:space="0" w:color="auto"/>
              <w:left w:val="single" w:sz="4" w:space="0" w:color="auto"/>
              <w:bottom w:val="single" w:sz="4" w:space="0" w:color="auto"/>
              <w:right w:val="single" w:sz="4" w:space="0" w:color="auto"/>
            </w:tcBorders>
            <w:hideMark/>
          </w:tcPr>
          <w:p w14:paraId="642C6DF0" w14:textId="33DA3EB1" w:rsidR="00AD77C6" w:rsidRPr="00345431" w:rsidRDefault="001F6647" w:rsidP="00345431">
            <w:pPr>
              <w:pStyle w:val="Tabele"/>
            </w:pPr>
            <w:r w:rsidRPr="00345431">
              <w:t>Potencjalne o</w:t>
            </w:r>
            <w:r w:rsidR="00AD77C6" w:rsidRPr="00345431">
              <w:t>ddziaływanie pozytywne</w:t>
            </w:r>
            <w:r w:rsidR="00E927EE">
              <w:t>,</w:t>
            </w:r>
            <w:r w:rsidR="00AD77C6" w:rsidRPr="00345431">
              <w:t xml:space="preserve"> które bezpośrednio będzie odczuwalne jako istotne poprawienie aktualnego stanu środowiska lub które zdecydowanie zmniejszy występujące obecnie oddziaływania</w:t>
            </w:r>
          </w:p>
        </w:tc>
      </w:tr>
    </w:tbl>
    <w:p w14:paraId="2B6996D7" w14:textId="77777777" w:rsidR="007A47DF" w:rsidRPr="005425C3" w:rsidRDefault="007A47DF" w:rsidP="007A47DF"/>
    <w:p w14:paraId="46063C1B" w14:textId="190AE50D" w:rsidR="007A47DF" w:rsidRPr="005425C3" w:rsidRDefault="007A47DF" w:rsidP="007A47DF">
      <w:r w:rsidRPr="005425C3">
        <w:t xml:space="preserve">Zgodnie z treścią pisma GDOŚ zawartość </w:t>
      </w:r>
      <w:r w:rsidR="000C5A78" w:rsidRPr="000C5A78">
        <w:t>Programu</w:t>
      </w:r>
      <w:r w:rsidRPr="005425C3">
        <w:t xml:space="preserve"> powinna zawierać kryteria wyboru promujące projekty, których oddziaływania na środowisko jest najmniejsze. Biorąc pod uwagę to zalecenie metodyka opracowania Prognozy uwzględnia sformułowanie zaleceń odnośnie formułowania kryteriów wyboru projektów, które pozwolą na spełnienie wymogów ochrony </w:t>
      </w:r>
      <w:r w:rsidRPr="005425C3">
        <w:lastRenderedPageBreak/>
        <w:t>środowiska przy ich realizacji. W Prognozie celowo unika się ocen z punkt widzenia konkretnych inwestycji – te będą możliwe dopiero na etapie wyboru konkretnych projektów. W związku z powyższym przy analizie oddziaływań założono, iż wszystkie identyfikowane oddziaływania są średnio i długoterminowe oraz stałe. Przypadki, w których w ramach analiz stwierdzono, że sytuacja jest odmienna zostały odpowiednio podkreślone w tekście.</w:t>
      </w:r>
      <w:r w:rsidR="00915AEC" w:rsidRPr="005425C3">
        <w:t xml:space="preserve"> </w:t>
      </w:r>
      <w:r w:rsidRPr="005425C3">
        <w:t xml:space="preserve">Odnosząc się do oddziaływań skumulowanych to w niniejszym dokumencie skupiono się na komplementarności (współoddziaływaniu) różnych dokumentów strategicznych, co przedstawiono w rozdziale </w:t>
      </w:r>
      <w:r w:rsidR="00D73942" w:rsidRPr="005425C3">
        <w:rPr>
          <w:highlight w:val="yellow"/>
        </w:rPr>
        <w:fldChar w:fldCharType="begin"/>
      </w:r>
      <w:r w:rsidR="00D73942" w:rsidRPr="005425C3">
        <w:instrText xml:space="preserve"> REF _Ref76377429 \n \h </w:instrText>
      </w:r>
      <w:r w:rsidR="00D73942" w:rsidRPr="005425C3">
        <w:rPr>
          <w:highlight w:val="yellow"/>
        </w:rPr>
      </w:r>
      <w:r w:rsidR="00D73942" w:rsidRPr="005425C3">
        <w:rPr>
          <w:highlight w:val="yellow"/>
        </w:rPr>
        <w:fldChar w:fldCharType="separate"/>
      </w:r>
      <w:r w:rsidR="005F1128">
        <w:t>2</w:t>
      </w:r>
      <w:r w:rsidR="00D73942" w:rsidRPr="005425C3">
        <w:rPr>
          <w:highlight w:val="yellow"/>
        </w:rPr>
        <w:fldChar w:fldCharType="end"/>
      </w:r>
      <w:r w:rsidRPr="005425C3">
        <w:t>.</w:t>
      </w:r>
    </w:p>
    <w:p w14:paraId="3D4CE66F" w14:textId="15D5D2A2" w:rsidR="00ED364B" w:rsidRPr="005425C3" w:rsidRDefault="00474BD0" w:rsidP="000D1E07">
      <w:pPr>
        <w:pStyle w:val="Nagwek2"/>
        <w:spacing w:line="240" w:lineRule="auto"/>
        <w:rPr>
          <w:rFonts w:cs="Calibri Light"/>
        </w:rPr>
      </w:pPr>
      <w:bookmarkStart w:id="71" w:name="_Ref324592063"/>
      <w:bookmarkStart w:id="72" w:name="_Toc525722052"/>
      <w:bookmarkStart w:id="73" w:name="_Toc65761859"/>
      <w:bookmarkStart w:id="74" w:name="_Toc66088019"/>
      <w:bookmarkStart w:id="75" w:name="_Toc66358067"/>
      <w:bookmarkStart w:id="76" w:name="_Toc66809675"/>
      <w:bookmarkStart w:id="77" w:name="_Toc66969698"/>
      <w:bookmarkStart w:id="78" w:name="_Toc67562610"/>
      <w:bookmarkStart w:id="79" w:name="_Toc79528859"/>
      <w:r w:rsidRPr="005425C3">
        <w:rPr>
          <w:rFonts w:cs="Calibri Light"/>
        </w:rPr>
        <w:t>Wskazanie napotkanych trudności wynikających z niedostatków techniki lub luk we współczesnej wiedzy</w:t>
      </w:r>
      <w:bookmarkStart w:id="80" w:name="_Toc294299753"/>
      <w:bookmarkStart w:id="81" w:name="_Toc294794813"/>
      <w:bookmarkStart w:id="82" w:name="_Toc294794914"/>
      <w:bookmarkStart w:id="83" w:name="_Ref295025960"/>
      <w:bookmarkStart w:id="84" w:name="_Ref295158569"/>
      <w:bookmarkStart w:id="85" w:name="_Ref295312602"/>
      <w:bookmarkStart w:id="86" w:name="_Ref295312608"/>
      <w:bookmarkStart w:id="87" w:name="_Ref295312625"/>
      <w:bookmarkStart w:id="88" w:name="_Ref295312638"/>
      <w:bookmarkStart w:id="89" w:name="_Toc295316240"/>
      <w:bookmarkStart w:id="90" w:name="_Toc295317591"/>
      <w:bookmarkStart w:id="91" w:name="_Ref295323179"/>
      <w:bookmarkStart w:id="92" w:name="_Toc296938890"/>
      <w:bookmarkStart w:id="93" w:name="_Ref296939174"/>
      <w:bookmarkStart w:id="94" w:name="_Ref296939456"/>
      <w:bookmarkStart w:id="95" w:name="_Toc297634364"/>
      <w:bookmarkStart w:id="96" w:name="_Toc297640820"/>
      <w:bookmarkStart w:id="97" w:name="_Toc302077019"/>
      <w:bookmarkStart w:id="98" w:name="_Toc302720601"/>
      <w:bookmarkStart w:id="99" w:name="_Toc302720717"/>
      <w:bookmarkStart w:id="100" w:name="_Toc302721741"/>
      <w:bookmarkStart w:id="101" w:name="_Toc321308734"/>
      <w:bookmarkStart w:id="102" w:name="_Ref323372053"/>
      <w:bookmarkStart w:id="103" w:name="_Ref323372063"/>
      <w:bookmarkStart w:id="104" w:name="_Ref323372840"/>
      <w:bookmarkStart w:id="105" w:name="_Ref324592067"/>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71"/>
      <w:bookmarkEnd w:id="72"/>
      <w:bookmarkEnd w:id="73"/>
      <w:bookmarkEnd w:id="74"/>
      <w:bookmarkEnd w:id="75"/>
      <w:bookmarkEnd w:id="76"/>
      <w:bookmarkEnd w:id="77"/>
      <w:bookmarkEnd w:id="78"/>
      <w:bookmarkEnd w:id="79"/>
    </w:p>
    <w:p w14:paraId="5019081E" w14:textId="7914ACBF" w:rsidR="00F34028" w:rsidRPr="00CF7DD3" w:rsidRDefault="00F34028" w:rsidP="00FA5377">
      <w:bookmarkStart w:id="106" w:name="_Toc525722053"/>
      <w:bookmarkStart w:id="107" w:name="_Toc65761860"/>
      <w:bookmarkStart w:id="108" w:name="_Toc66088020"/>
      <w:bookmarkStart w:id="109" w:name="_Toc66358068"/>
      <w:bookmarkStart w:id="110" w:name="_Toc66809676"/>
      <w:bookmarkStart w:id="111" w:name="_Toc66969699"/>
      <w:bookmarkStart w:id="112" w:name="_Toc67562611"/>
      <w:r w:rsidRPr="00CF7DD3">
        <w:t xml:space="preserve">Duży poziom ogólności ocenianego dokumentu wyrażający się jego ramowym charakterem, możliwością uzupełnień na dalszych etapach programowania, brakiem szczegółowych kryteriów wyboru projektów, a także brakiem wskazań przestrzennych sprawił, że prowadzenie ocen identyfikujących skutki środowiskowe wynikające z realizacji konkretnych projektów było nieuzasadnione. </w:t>
      </w:r>
      <w:r w:rsidR="00CF7DD3" w:rsidRPr="00CF7DD3">
        <w:t xml:space="preserve">Z tego względu ocenę przeprowadzono zgodnie z modelem opartym na ocenie polityk oraz zgodnie z zaleceniem </w:t>
      </w:r>
      <w:r w:rsidRPr="00CF7DD3">
        <w:t xml:space="preserve">Generalnego Dyrektora Ochrony Środowiska, w prowadzonych analizach skupiono się na wskazaniu zaleceń odnośnie formułowania kryteriów wyboru projektów pozwalających na spełnienie wymogów ochrony środowiska przy ich realizacji. </w:t>
      </w:r>
      <w:r w:rsidRPr="00CF7DD3">
        <w:rPr>
          <w:b/>
          <w:bCs/>
        </w:rPr>
        <w:t>Dla przyjętej metodyki nie natrafiono na trudności</w:t>
      </w:r>
      <w:r w:rsidR="00CF7DD3" w:rsidRPr="00CF7DD3">
        <w:rPr>
          <w:b/>
          <w:bCs/>
        </w:rPr>
        <w:t>,</w:t>
      </w:r>
      <w:r w:rsidRPr="00CF7DD3">
        <w:rPr>
          <w:b/>
          <w:bCs/>
        </w:rPr>
        <w:t xml:space="preserve"> które wynikałyby z niedostatków techniki lub luk we współczesnej wiedzy.</w:t>
      </w:r>
      <w:r w:rsidRPr="00CF7DD3">
        <w:t xml:space="preserve"> </w:t>
      </w:r>
    </w:p>
    <w:p w14:paraId="4A31067E" w14:textId="07FDB407" w:rsidR="00A7061F" w:rsidRPr="00E81101" w:rsidRDefault="00A7061F" w:rsidP="000D1E07">
      <w:pPr>
        <w:pStyle w:val="Nagwek1"/>
        <w:spacing w:line="240" w:lineRule="auto"/>
        <w:rPr>
          <w:rFonts w:cs="Calibri Light"/>
        </w:rPr>
      </w:pPr>
      <w:bookmarkStart w:id="113" w:name="_Ref76377429"/>
      <w:bookmarkStart w:id="114" w:name="_Toc79528860"/>
      <w:r w:rsidRPr="00E81101">
        <w:rPr>
          <w:rFonts w:cs="Calibri Light"/>
        </w:rPr>
        <w:t xml:space="preserve">OCENA ZAWARTOŚCI </w:t>
      </w:r>
      <w:r w:rsidR="004D1CF6" w:rsidRPr="00E81101">
        <w:rPr>
          <w:rFonts w:cs="Calibri Light"/>
        </w:rPr>
        <w:t>PROGRAMU</w:t>
      </w:r>
      <w:r w:rsidRPr="00E81101">
        <w:rPr>
          <w:rFonts w:cs="Calibri Light"/>
        </w:rPr>
        <w:t xml:space="preserve"> ORAZ JE</w:t>
      </w:r>
      <w:r w:rsidR="00F77E34" w:rsidRPr="00E81101">
        <w:rPr>
          <w:rFonts w:cs="Calibri Light"/>
        </w:rPr>
        <w:t>GO</w:t>
      </w:r>
      <w:r w:rsidRPr="00E81101">
        <w:rPr>
          <w:rFonts w:cs="Calibri Light"/>
        </w:rPr>
        <w:t xml:space="preserve"> POWI</w:t>
      </w:r>
      <w:r w:rsidRPr="00E81101">
        <w:rPr>
          <w:rFonts w:eastAsia="TimesNewRoman" w:cs="Calibri Light"/>
        </w:rPr>
        <w:t>Ą</w:t>
      </w:r>
      <w:r w:rsidRPr="00E81101">
        <w:rPr>
          <w:rFonts w:cs="Calibri Light"/>
        </w:rPr>
        <w:t>ZANIA Z INNYMI DOKUMENTAMI</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2A8AFCF9" w14:textId="11D66B4A" w:rsidR="0001601F" w:rsidRPr="00E81101" w:rsidRDefault="0001601F" w:rsidP="000D1E07">
      <w:pPr>
        <w:pStyle w:val="Nagwek2"/>
        <w:spacing w:line="240" w:lineRule="auto"/>
        <w:rPr>
          <w:rFonts w:cs="Calibri Light"/>
        </w:rPr>
      </w:pPr>
      <w:bookmarkStart w:id="115" w:name="_Toc65761861"/>
      <w:bookmarkStart w:id="116" w:name="_Toc66088021"/>
      <w:bookmarkStart w:id="117" w:name="_Toc66358069"/>
      <w:bookmarkStart w:id="118" w:name="_Toc66809677"/>
      <w:bookmarkStart w:id="119" w:name="_Toc66969700"/>
      <w:bookmarkStart w:id="120" w:name="_Toc67562612"/>
      <w:bookmarkStart w:id="121" w:name="_Toc79528861"/>
      <w:bookmarkStart w:id="122" w:name="_Ref380666726"/>
      <w:bookmarkStart w:id="123" w:name="_Toc525722054"/>
      <w:bookmarkStart w:id="124" w:name="_Toc322797497"/>
      <w:bookmarkStart w:id="125" w:name="_Ref323372996"/>
      <w:bookmarkStart w:id="126" w:name="_Ref323393481"/>
      <w:bookmarkStart w:id="127" w:name="_Ref323474432"/>
      <w:bookmarkStart w:id="128" w:name="_Toc322797607"/>
      <w:bookmarkStart w:id="129" w:name="_Ref323373132"/>
      <w:bookmarkStart w:id="130" w:name="_Toc323397009"/>
      <w:bookmarkStart w:id="131" w:name="_Ref295031187"/>
      <w:bookmarkStart w:id="132" w:name="_Ref295306525"/>
      <w:bookmarkStart w:id="133" w:name="_Toc294299885"/>
      <w:bookmarkStart w:id="134" w:name="_Toc294794875"/>
      <w:bookmarkStart w:id="135" w:name="_Toc294794976"/>
      <w:bookmarkStart w:id="136" w:name="_Ref295312930"/>
      <w:bookmarkStart w:id="137" w:name="_Toc295316303"/>
      <w:bookmarkStart w:id="138" w:name="_Toc295317654"/>
      <w:bookmarkStart w:id="139" w:name="_Toc296938941"/>
      <w:bookmarkStart w:id="140" w:name="_Ref296943565"/>
      <w:bookmarkStart w:id="141" w:name="_Toc297634415"/>
      <w:bookmarkStart w:id="142" w:name="_Toc297640871"/>
      <w:bookmarkStart w:id="143" w:name="_Ref297646992"/>
      <w:bookmarkStart w:id="144" w:name="_Ref297649445"/>
      <w:bookmarkStart w:id="145" w:name="_Ref297652106"/>
      <w:bookmarkStart w:id="146" w:name="_Ref298015362"/>
      <w:bookmarkStart w:id="147" w:name="_Toc302076897"/>
      <w:bookmarkStart w:id="148" w:name="_Toc302077070"/>
      <w:bookmarkStart w:id="149" w:name="_Toc302720652"/>
      <w:bookmarkStart w:id="150" w:name="_Toc302720796"/>
      <w:bookmarkStart w:id="151" w:name="_Toc302721820"/>
      <w:bookmarkStart w:id="152" w:name="_Ref310337413"/>
      <w:bookmarkStart w:id="153" w:name="_Toc265072371"/>
      <w:bookmarkStart w:id="154" w:name="_Toc266345623"/>
      <w:bookmarkStart w:id="155" w:name="_Toc296938913"/>
      <w:bookmarkStart w:id="156" w:name="_Ref296939457"/>
      <w:bookmarkStart w:id="157" w:name="_Ref296943507"/>
      <w:bookmarkStart w:id="158" w:name="_Ref297027770"/>
      <w:bookmarkStart w:id="159" w:name="_Toc297634386"/>
      <w:bookmarkStart w:id="160" w:name="_Toc297640842"/>
      <w:bookmarkStart w:id="161" w:name="_Ref297652100"/>
      <w:bookmarkStart w:id="162" w:name="_Toc302076868"/>
      <w:bookmarkStart w:id="163" w:name="_Toc302077041"/>
      <w:bookmarkStart w:id="164" w:name="_Toc302720623"/>
      <w:bookmarkStart w:id="165" w:name="_Toc302720744"/>
      <w:bookmarkStart w:id="166" w:name="_Toc302721768"/>
      <w:bookmarkStart w:id="167" w:name="_Toc322797496"/>
      <w:bookmarkStart w:id="168" w:name="_Ref323372841"/>
      <w:bookmarkStart w:id="169" w:name="_Ref323372990"/>
      <w:bookmarkStart w:id="170" w:name="_Ref323373147"/>
      <w:bookmarkStart w:id="171" w:name="_Ref323393468"/>
      <w:r w:rsidRPr="3B010C45">
        <w:rPr>
          <w:rFonts w:cs="Calibri Light"/>
        </w:rPr>
        <w:t>Analiza zgodności z zasadami Zrównoważonego Rozwoju</w:t>
      </w:r>
      <w:bookmarkEnd w:id="115"/>
      <w:bookmarkEnd w:id="116"/>
      <w:bookmarkEnd w:id="117"/>
      <w:bookmarkEnd w:id="118"/>
      <w:bookmarkEnd w:id="119"/>
      <w:bookmarkEnd w:id="120"/>
      <w:bookmarkEnd w:id="121"/>
    </w:p>
    <w:p w14:paraId="0492CC1D" w14:textId="4A4E2A2C" w:rsidR="00677F8C" w:rsidRDefault="00884ACB" w:rsidP="00502272">
      <w:pPr>
        <w:spacing w:after="120"/>
      </w:pPr>
      <w:r w:rsidRPr="00884ACB">
        <w:t>Cele funduszy europejskich w pespektywie 2021-2027</w:t>
      </w:r>
      <w:r w:rsidR="00A87D5A">
        <w:t xml:space="preserve"> zgodnie z Rozporządzeniem </w:t>
      </w:r>
      <w:r w:rsidR="00A87D5A" w:rsidRPr="00A87D5A">
        <w:t xml:space="preserve">Parlamentu Europejskiego i Rady (UE) 2021/1060 z dnia 24 czerwca 2021 r. </w:t>
      </w:r>
      <w:r w:rsidR="00A87D5A">
        <w:t xml:space="preserve">ustanawiającym </w:t>
      </w:r>
      <w:r w:rsidRPr="00884ACB">
        <w:t xml:space="preserve">wspólne przepisy dotyczące </w:t>
      </w:r>
      <w:r w:rsidR="00A87D5A" w:rsidRPr="00A87D5A">
        <w:t>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A87D5A">
        <w:t xml:space="preserve"> (PE/47/2021/INIT)</w:t>
      </w:r>
      <w:r w:rsidRPr="00884ACB">
        <w:t xml:space="preserve">, powinny być osiągane zgodnie z zasadą zrównoważonego rozwoju oraz unijnego wsparcia celu zachowania, ochrony i poprawy jakości środowiska naturalnego, zgodnie z  art. 11 i art. 191 ust. 1 TFUE, z uwzględnieniem zasady "zanieczyszczający płaci", celów zrównoważonego rozwoju ONZ oraz porozumienia paryskiego przyjętego na mocy Ramowej konwencji Narodów. </w:t>
      </w:r>
      <w:r w:rsidR="00677F8C">
        <w:t>Na etapie wyboru operacji</w:t>
      </w:r>
      <w:r w:rsidR="007C1D54">
        <w:t xml:space="preserve">, zgodnie z Rozporządzeniem Interreg, </w:t>
      </w:r>
      <w:r w:rsidR="00677F8C">
        <w:t xml:space="preserve">powinny być stosowane kryteria i procedury, które są </w:t>
      </w:r>
      <w:r w:rsidR="00677F8C" w:rsidRPr="00677F8C">
        <w:t xml:space="preserve">niedyskryminacyjne, przejrzyste, gwarantują równouprawnienie płci i </w:t>
      </w:r>
      <w:r w:rsidR="00677F8C" w:rsidRPr="00677F8C">
        <w:lastRenderedPageBreak/>
        <w:t>uwzględnienie postanowień Karty praw podstawowych Unii Europejskiej, jak również zasady zrównoważonego rozwoju oraz unijnej polityki w dziedzinie środowiska naturalnego</w:t>
      </w:r>
      <w:r w:rsidR="00677F8C">
        <w:t>.</w:t>
      </w:r>
    </w:p>
    <w:p w14:paraId="2CAD0B1B" w14:textId="77777777" w:rsidR="00884ACB" w:rsidRDefault="00884ACB" w:rsidP="00884ACB">
      <w:pPr>
        <w:spacing w:after="120"/>
      </w:pPr>
      <w:r>
        <w:t>Ocena zgodności Programu z zasadami ZR została dokonana w ujęciu 3 wymiarów: środowiskowego, społecznego oraz gospodarczego. Przeprowadzono ją w oparciu o katalog zasad przewodnich zawarty w "Odnowionej Europejskiej Strategii Zrównoważonego Rozwoju</w:t>
      </w:r>
      <w:r>
        <w:rPr>
          <w:rStyle w:val="Odwoanieprzypisudolnego"/>
        </w:rPr>
        <w:footnoteReference w:id="3"/>
      </w:r>
      <w:r>
        <w:t xml:space="preserve">". Wytycza ona całościowe ramy i zasady przewodnie służące realizacji celów rozwojowych. Jej długofalowym celem nadrzędnym jest osiągnięcie modelu trwałego rozwoju (ang. </w:t>
      </w:r>
      <w:proofErr w:type="spellStart"/>
      <w:r>
        <w:t>sustainable</w:t>
      </w:r>
      <w:proofErr w:type="spellEnd"/>
      <w:r>
        <w:t xml:space="preserve"> development). W preambule do dokumentu stwierdzono, iż: „idea trwałego rozwoju [jest] nadrzędnym celem Unii Europejskiej przyświecającym całej polityce Unii i wszystkim jej działaniom. Dotyczy ona zachowania zdolności Ziemi do utrzymywania życia w całej jego różnorodności i opiera się na zasadach: demokracji, równości płci, solidarności, praworządności i poszanowania podstawowych praw, w tym prawa do wolności oraz do równych szans. Ma zapewnić pokoleniom obecnym i przyszłym stały wzrost jakości życia i dobrobytu na Ziemi. Dlatego łączy się z propagowaniem dynamicznej gospodarki przy pełnym zatrudnieniu obywateli i wysokim poziomie ich wykształcenia, ochrony zdrowia, spójności społecznej i terytorialnej oraz ochrony środowiska – w świecie, w którym panuje pokój, bezpieczeństwo i poszanowanie różnorodności kulturowej”. Do głównych celów odnowionej SZR zalicza się działania w zakresie: ochrony środowiska, sprawiedliwości i spójności społecznej, dobrobytu gospodarczego oraz realizację zobowiązań w skali międzynarodowej. Zrównoważony (trwały) rozwój zdefiniowany w Odnowionej Strategii pozostaje zgodny z zaleceniami ONZ, aby model modernizacyjny opierał się na trzech filarach systemowych: środowisku, społeczeństwie i gospodarce. Wzajemne sprzężenie i równoważność tych trzech wymiarów rozwojowych jest fundamentalną zasadą leżącą u podstaw rozważań teoretycznych nad ZR. </w:t>
      </w:r>
    </w:p>
    <w:p w14:paraId="058FCAE0" w14:textId="77777777" w:rsidR="00884ACB" w:rsidRDefault="00884ACB" w:rsidP="00884ACB">
      <w:pPr>
        <w:spacing w:after="120"/>
      </w:pPr>
      <w:r>
        <w:t xml:space="preserve">Praktyczną implementacją Odnowionej Strategii ZR jest unijna strategia „Europa 2020”. Zrównoważony rozwój rozumiany poprzez pryzmat tego dokumentu oznacza m.in. budowanie gospodarki niskoemisyjnej, bardziej konkurencyjnej, racjonalnie i oszczędnie korzystającej z zasobów środowiskowych; ograniczenie emisji gazów cieplarnianych; ochronę środowiska naturalnego m.in. poprzez zapobieganie zmniejszaniu się różnorodności biologicznej; </w:t>
      </w:r>
      <w:r w:rsidRPr="004F0245">
        <w:t>ekoinnowacyjność i opracowywanie przyjaznych dla środowiska technologii i metod produkcji</w:t>
      </w:r>
      <w:r>
        <w:t>, modernizację i budowę efektywnych, inteligentnych sieci energetycznych; poprawienie warunków dla rozwoju przedsiębiorczości, zwłaszcza w odniesieniu do MŚP, jak również edukację konsumencką i promocję świadomej konsumpcji.</w:t>
      </w:r>
    </w:p>
    <w:p w14:paraId="7866B276" w14:textId="77777777" w:rsidR="00884ACB" w:rsidRDefault="00884ACB" w:rsidP="00884ACB">
      <w:pPr>
        <w:spacing w:after="120"/>
      </w:pPr>
      <w:r>
        <w:lastRenderedPageBreak/>
        <w:t>Ocena zgodności celów Programu z zasadami ZR została przeprowadzona z uwzględnieniem dokumentu ONZ “Przekształcanie naszego świata: Agenda na Rzecz Zrównoważonego Rozwoju 2030” (Agenda 2030). Agenda 2030 zawiera 17 Celów Zrównoważonego Rozwoju (</w:t>
      </w:r>
      <w:proofErr w:type="spellStart"/>
      <w:r>
        <w:t>SDGs</w:t>
      </w:r>
      <w:proofErr w:type="spellEnd"/>
      <w:r>
        <w:t>). Jest to obecnie najbardziej aktualny program działań definiujący paradygmat ZR na poziomie globalnym. Zgodnie z Agendą współcześnie wysiłek modernizacyjny powinien koncentrować się na: wyeliminowaniu ubóstwa we wszystkich jego formach; wyeliminowaniu głodu i osiągnięciu bezpieczeństwa żywnościowego; zapewnieniu zdrowych warunków życia; zapewnieniu równego dostępu do dobrej jakości edukacji; osiągnięciu równości płci; zapewnieniu wszystkim dostępu do wody oraz zrównoważonego zarządzania zasobami wodnymi i systemami sanitarnymi; zapewnieniu dostępu do zrównoważonej i nowoczesnej energii; wspieraniu trwałego, otwartego i zrównoważonego wzrostu gospodarczego, oraz pełnego i produktywnego zatrudnienia oraz zapewnieniu godnej pracy dla wszystkich; budowie infrastruktury odpornej na skutki katastrof, wpieraniu innowacyjności; zmniejszeniu nierówności wewnątrz państw i między państwami; budowie bezpiecznych i zrównoważonych miast i osiedli ludzkich; zapewnieniu zrównoważonej konsumpcji oraz zrównoważonych wzorców produkcji; podjęciu pilnych działań na rzecz walki ze zmianami klimatu oraz ich skutkami; zrównoważonym użytkowaniu oceanów, mórz i zasobów morskich; ochronie i zrównoważonym użytkowaniu ekosystemów lądowych, zrównoważonym gospodarowaniu lasami, walką z pustynnieniem, powstrzymaniem i odwróceniem procesu degradacji gleby oraz utraty różnorodności biologicznej; promowaniu pokojowych i otwartych społeczeństw na rzecz zrównoważonego rozwoju, zagwarantowanie wszystkim dostępu do wymiaru sprawiedliwości oraz budowa efektywnych, odpowiedzialnych i uwzględniających potrzeby wszystkich instytucji na każdym poziomie. ZR powinien mieć globalny charakter i być wdrażany poprzez globalną współpracę i partnerstwo.</w:t>
      </w:r>
    </w:p>
    <w:p w14:paraId="16D956D3" w14:textId="77777777" w:rsidR="00884ACB" w:rsidRDefault="00884ACB" w:rsidP="00884ACB">
      <w:pPr>
        <w:spacing w:after="120"/>
      </w:pPr>
      <w:r>
        <w:t>Do oceny zgodności celów strategicznych projektu Programu z zasadami ZR przyjęto katalog zasad zdefiniowanych w "Odnowionej Europejskiej Strategii Zrównoważonego Rozwoju":</w:t>
      </w:r>
    </w:p>
    <w:p w14:paraId="2AE49D2B" w14:textId="77777777" w:rsidR="00884ACB" w:rsidRDefault="00884ACB" w:rsidP="00884ACB">
      <w:pPr>
        <w:spacing w:after="0"/>
      </w:pPr>
      <w:r>
        <w:t>A.</w:t>
      </w:r>
      <w:r>
        <w:tab/>
        <w:t xml:space="preserve">Propagowanie i ochrona podstawowych praw, </w:t>
      </w:r>
    </w:p>
    <w:p w14:paraId="1F6E3D29" w14:textId="77777777" w:rsidR="00884ACB" w:rsidRDefault="00884ACB" w:rsidP="00884ACB">
      <w:pPr>
        <w:spacing w:after="0"/>
      </w:pPr>
      <w:r>
        <w:t>B.</w:t>
      </w:r>
      <w:r>
        <w:tab/>
        <w:t>Sprawiedliwość wewnątrzpokoleniowa i międzypokoleniowa,</w:t>
      </w:r>
    </w:p>
    <w:p w14:paraId="632D0CC2" w14:textId="77777777" w:rsidR="00884ACB" w:rsidRDefault="00884ACB" w:rsidP="00884ACB">
      <w:pPr>
        <w:spacing w:after="0"/>
      </w:pPr>
      <w:r>
        <w:t>C.</w:t>
      </w:r>
      <w:r>
        <w:tab/>
        <w:t xml:space="preserve">Otwarte i demokratyczne społeczeństwo, </w:t>
      </w:r>
    </w:p>
    <w:p w14:paraId="524F5786" w14:textId="77777777" w:rsidR="00884ACB" w:rsidRDefault="00884ACB" w:rsidP="00884ACB">
      <w:pPr>
        <w:spacing w:after="0"/>
      </w:pPr>
      <w:r>
        <w:t>D.</w:t>
      </w:r>
      <w:r>
        <w:tab/>
        <w:t>Udział obywateli,</w:t>
      </w:r>
    </w:p>
    <w:p w14:paraId="48DDA2D8" w14:textId="77777777" w:rsidR="00884ACB" w:rsidRDefault="00884ACB" w:rsidP="00884ACB">
      <w:pPr>
        <w:spacing w:after="0"/>
      </w:pPr>
      <w:r>
        <w:t>E.</w:t>
      </w:r>
      <w:r>
        <w:tab/>
        <w:t xml:space="preserve">Udział przedsiębiorstw i partnerów społecznych, </w:t>
      </w:r>
    </w:p>
    <w:p w14:paraId="79BD1946" w14:textId="77777777" w:rsidR="00884ACB" w:rsidRDefault="00884ACB" w:rsidP="00884ACB">
      <w:pPr>
        <w:spacing w:after="0"/>
      </w:pPr>
      <w:r>
        <w:t>F.</w:t>
      </w:r>
      <w:r>
        <w:tab/>
        <w:t xml:space="preserve">Spójna polityka i ład administracyjno-regulacyjny, </w:t>
      </w:r>
    </w:p>
    <w:p w14:paraId="667F8657" w14:textId="77777777" w:rsidR="00884ACB" w:rsidRDefault="00884ACB" w:rsidP="00884ACB">
      <w:pPr>
        <w:spacing w:after="0"/>
      </w:pPr>
      <w:r>
        <w:t>G.</w:t>
      </w:r>
      <w:r>
        <w:tab/>
        <w:t>Integracja polityki,</w:t>
      </w:r>
    </w:p>
    <w:p w14:paraId="4551B7CF" w14:textId="77777777" w:rsidR="00884ACB" w:rsidRDefault="00884ACB" w:rsidP="00884ACB">
      <w:pPr>
        <w:spacing w:after="0"/>
      </w:pPr>
      <w:r>
        <w:t>H.</w:t>
      </w:r>
      <w:r>
        <w:tab/>
        <w:t xml:space="preserve">Korzystanie z najlepszej dostępnej wiedzy, </w:t>
      </w:r>
    </w:p>
    <w:p w14:paraId="6B0551DE" w14:textId="77777777" w:rsidR="00884ACB" w:rsidRDefault="00884ACB" w:rsidP="00884ACB">
      <w:pPr>
        <w:spacing w:after="0"/>
      </w:pPr>
      <w:r>
        <w:t>I.</w:t>
      </w:r>
      <w:r>
        <w:tab/>
        <w:t xml:space="preserve">Zasada ostrożności, </w:t>
      </w:r>
    </w:p>
    <w:p w14:paraId="4622B167" w14:textId="11D66B4A" w:rsidR="00884ACB" w:rsidRDefault="00884ACB" w:rsidP="00884ACB">
      <w:pPr>
        <w:spacing w:after="0"/>
      </w:pPr>
      <w:r>
        <w:t>J.</w:t>
      </w:r>
      <w:r>
        <w:tab/>
        <w:t>Obciążenie kosztami sprawców zanieczyszczenia.</w:t>
      </w:r>
    </w:p>
    <w:p w14:paraId="5E8B3184" w14:textId="77777777" w:rsidR="005425C3" w:rsidRDefault="005425C3" w:rsidP="00502272">
      <w:pPr>
        <w:spacing w:after="120"/>
      </w:pPr>
    </w:p>
    <w:p w14:paraId="36689FED" w14:textId="0EBF5E24" w:rsidR="007A47DF" w:rsidRPr="00805834" w:rsidRDefault="00884ACB" w:rsidP="00502272">
      <w:pPr>
        <w:spacing w:after="120"/>
      </w:pPr>
      <w:r>
        <w:t xml:space="preserve">Ocena zgodności Programu z zasadami ZR odnosi się również do 6 priorytetów Komisji Europejskiej na lata 2019-2024. W szczególności uwzględniono Europejski Zielony Ład, który jest określany przez KE jako plan działania na rzecz zrównoważonej gospodarki UE, którego </w:t>
      </w:r>
      <w:r>
        <w:lastRenderedPageBreak/>
        <w:t>nadrzędnym celem jest przekształcenie wyzwań związanych z klimatem i środowiskiem w nowe możliwości we wszystkich obszarach polityki, a także zadbanie o to, by transformacja była sprawiedliwa i sprzyjała włączeniu społecznemu.</w:t>
      </w:r>
      <w:r w:rsidR="00090641">
        <w:t xml:space="preserve"> W ocenie kierowano się zasadą horyzontalną „nie czyń poważnej szkody” ujętą w rozporządzeniu (UE) nr 2020/852 (rozporządzenie w sprawie taksonomii).</w:t>
      </w:r>
      <w:r w:rsidR="007A2FB6">
        <w:t xml:space="preserve"> </w:t>
      </w:r>
      <w:r w:rsidR="00090641">
        <w:t xml:space="preserve">Analiza zgodności Programu została przeprowadzona na poziomie </w:t>
      </w:r>
      <w:r w:rsidR="007A2FB6">
        <w:t>priorytetów</w:t>
      </w:r>
      <w:r w:rsidR="00147567">
        <w:t xml:space="preserve"> Programu</w:t>
      </w:r>
      <w:r w:rsidR="00090641">
        <w:t xml:space="preserve"> oraz zadań </w:t>
      </w:r>
      <w:r w:rsidR="123A38D1">
        <w:t>zdefiniowanych</w:t>
      </w:r>
      <w:r w:rsidR="00090641">
        <w:t xml:space="preserve"> w ramach 17 Celów Zrównoważonego Rozwoju (</w:t>
      </w:r>
      <w:proofErr w:type="spellStart"/>
      <w:r w:rsidR="00090641">
        <w:t>SDGs</w:t>
      </w:r>
      <w:proofErr w:type="spellEnd"/>
      <w:r w:rsidR="00090641">
        <w:t xml:space="preserve">) z uwzględnieniem zasad </w:t>
      </w:r>
      <w:r w:rsidR="00613E10">
        <w:t>zbiorczych ZR</w:t>
      </w:r>
      <w:r w:rsidR="00147567">
        <w:t>. Wyniki oceny przedstawiono syntetycznie w</w:t>
      </w:r>
      <w:r w:rsidR="00E2777D">
        <w:t xml:space="preserve"> tabeli 1. Ocena ta </w:t>
      </w:r>
      <w:r w:rsidR="007C1D54">
        <w:t xml:space="preserve">uwzględnia koncentrację Programu na wybranych celach polityki. </w:t>
      </w:r>
      <w:r w:rsidR="00147567">
        <w:t>Należy pamiętać że w</w:t>
      </w:r>
      <w:r w:rsidR="00D80620">
        <w:t xml:space="preserve">ybór priorytetów wspieranych w ramach </w:t>
      </w:r>
      <w:r w:rsidR="007A47DF">
        <w:t>Programu został wypracowan</w:t>
      </w:r>
      <w:r w:rsidR="00D80620">
        <w:t>y</w:t>
      </w:r>
      <w:r w:rsidR="007A47DF">
        <w:t xml:space="preserve"> w toku analiz wykonanych w oddolnym programowaniu wydatkowania środków unijnych. Oznacza to, że Program ten odpowiada za realizowanie części wyzwań rozwojowych, w tym związanych z celami ochrony środowiska i zrównoważonego  rozwoj</w:t>
      </w:r>
      <w:r w:rsidR="00147567">
        <w:t xml:space="preserve">u, i nie musi wspierać realizacji </w:t>
      </w:r>
      <w:r w:rsidR="007A47DF">
        <w:t xml:space="preserve">wszystkich wyzwań środowiskowych. W Prognozie oceniano czy założenia Programu nie są sprzeczne z celami ochrony środowiska i zrównoważonego rozwoju </w:t>
      </w:r>
      <w:r w:rsidR="00147567">
        <w:t>oraz</w:t>
      </w:r>
      <w:r w:rsidR="007A47DF">
        <w:t xml:space="preserve"> czy jego wdrażanie nie zahamuje ich realizacji</w:t>
      </w:r>
      <w:r w:rsidR="00D80620">
        <w:t xml:space="preserve">. W związku z tym wynik oceny „brak powiązań z celami SDG” ma charakter całkowicie neutralny, świadczy jedynie, że w ramach </w:t>
      </w:r>
      <w:r w:rsidR="002E51C4">
        <w:t>Programu</w:t>
      </w:r>
      <w:r w:rsidR="00D80620">
        <w:t xml:space="preserve"> dane wyzwanie nie zostało uwzględnione, ale nie oznacza, że region nie wspiera danego celu zrównoważonego rozwoju w ramach innych programów. </w:t>
      </w:r>
    </w:p>
    <w:p w14:paraId="55DD6012" w14:textId="51AC63EA" w:rsidR="002A0AD2" w:rsidRDefault="002A0AD2" w:rsidP="000D1E07">
      <w:pPr>
        <w:spacing w:after="120"/>
      </w:pPr>
    </w:p>
    <w:p w14:paraId="5D81E5BE" w14:textId="7E3A2155" w:rsidR="002A0AD2" w:rsidRPr="00E81101" w:rsidRDefault="002A0AD2" w:rsidP="000D1E07">
      <w:pPr>
        <w:spacing w:after="120"/>
        <w:sectPr w:rsidR="002A0AD2" w:rsidRPr="00E81101" w:rsidSect="00740A4C">
          <w:headerReference w:type="default" r:id="rId12"/>
          <w:footerReference w:type="default" r:id="rId13"/>
          <w:headerReference w:type="first" r:id="rId14"/>
          <w:footerReference w:type="first" r:id="rId15"/>
          <w:endnotePr>
            <w:numFmt w:val="decimal"/>
          </w:endnotePr>
          <w:pgSz w:w="11906" w:h="16838"/>
          <w:pgMar w:top="1418" w:right="1418" w:bottom="1418" w:left="1418" w:header="709" w:footer="709" w:gutter="0"/>
          <w:cols w:space="708"/>
          <w:titlePg/>
          <w:docGrid w:linePitch="360"/>
        </w:sectPr>
      </w:pPr>
    </w:p>
    <w:p w14:paraId="28C2FFC0" w14:textId="20BB9CEE" w:rsidR="009C3BEF" w:rsidRPr="00E81101" w:rsidRDefault="009C3BEF" w:rsidP="000D1E07">
      <w:pPr>
        <w:spacing w:after="120"/>
      </w:pPr>
    </w:p>
    <w:p w14:paraId="51F7B90B" w14:textId="07911D80" w:rsidR="00E2777D" w:rsidRPr="005425C3" w:rsidRDefault="00E2777D" w:rsidP="000D1E07">
      <w:pPr>
        <w:pStyle w:val="Legenda"/>
        <w:rPr>
          <w:sz w:val="24"/>
        </w:rPr>
      </w:pPr>
      <w:bookmarkStart w:id="172" w:name="_Toc77153922"/>
      <w:r w:rsidRPr="005425C3">
        <w:rPr>
          <w:sz w:val="24"/>
        </w:rPr>
        <w:t xml:space="preserve">Tabela </w:t>
      </w:r>
      <w:r w:rsidRPr="005425C3">
        <w:rPr>
          <w:sz w:val="24"/>
        </w:rPr>
        <w:fldChar w:fldCharType="begin"/>
      </w:r>
      <w:r w:rsidRPr="005425C3">
        <w:rPr>
          <w:sz w:val="24"/>
        </w:rPr>
        <w:instrText>SEQ Tabela \* ARABIC</w:instrText>
      </w:r>
      <w:r w:rsidRPr="005425C3">
        <w:rPr>
          <w:sz w:val="24"/>
        </w:rPr>
        <w:fldChar w:fldCharType="separate"/>
      </w:r>
      <w:r w:rsidR="005F1128">
        <w:rPr>
          <w:noProof/>
          <w:sz w:val="24"/>
        </w:rPr>
        <w:t>3</w:t>
      </w:r>
      <w:r w:rsidRPr="005425C3">
        <w:rPr>
          <w:sz w:val="24"/>
        </w:rPr>
        <w:fldChar w:fldCharType="end"/>
      </w:r>
      <w:r w:rsidRPr="005425C3">
        <w:rPr>
          <w:sz w:val="24"/>
        </w:rPr>
        <w:t xml:space="preserve"> Ocena zgodności </w:t>
      </w:r>
      <w:r w:rsidR="002E51C4" w:rsidRPr="005425C3">
        <w:rPr>
          <w:sz w:val="24"/>
        </w:rPr>
        <w:t>Programu</w:t>
      </w:r>
      <w:r w:rsidRPr="005425C3">
        <w:rPr>
          <w:sz w:val="24"/>
        </w:rPr>
        <w:t xml:space="preserve"> z celami zrównoważonego rozwoju </w:t>
      </w:r>
      <w:r w:rsidR="00A34359" w:rsidRPr="005425C3">
        <w:rPr>
          <w:sz w:val="24"/>
        </w:rPr>
        <w:t>(opr. własne)</w:t>
      </w:r>
      <w:bookmarkEnd w:id="172"/>
    </w:p>
    <w:tbl>
      <w:tblPr>
        <w:tblW w:w="1488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1"/>
        <w:gridCol w:w="773"/>
        <w:gridCol w:w="747"/>
        <w:gridCol w:w="765"/>
        <w:gridCol w:w="749"/>
        <w:gridCol w:w="735"/>
        <w:gridCol w:w="747"/>
        <w:gridCol w:w="747"/>
        <w:gridCol w:w="742"/>
        <w:gridCol w:w="713"/>
        <w:gridCol w:w="713"/>
        <w:gridCol w:w="739"/>
        <w:gridCol w:w="747"/>
        <w:gridCol w:w="713"/>
        <w:gridCol w:w="713"/>
        <w:gridCol w:w="713"/>
        <w:gridCol w:w="713"/>
        <w:gridCol w:w="705"/>
      </w:tblGrid>
      <w:tr w:rsidR="00EE26AF" w:rsidRPr="00EE26AF" w14:paraId="1CF75AF7" w14:textId="77777777" w:rsidTr="4E6F181C">
        <w:trPr>
          <w:trHeight w:val="300"/>
          <w:jc w:val="center"/>
        </w:trPr>
        <w:tc>
          <w:tcPr>
            <w:tcW w:w="2427" w:type="dxa"/>
            <w:vMerge w:val="restart"/>
            <w:tcBorders>
              <w:top w:val="single" w:sz="6" w:space="0" w:color="auto"/>
              <w:left w:val="single" w:sz="6" w:space="0" w:color="auto"/>
              <w:right w:val="single" w:sz="6" w:space="0" w:color="auto"/>
            </w:tcBorders>
            <w:shd w:val="clear" w:color="auto" w:fill="F2F2F2" w:themeFill="background1" w:themeFillShade="F2"/>
            <w:vAlign w:val="center"/>
          </w:tcPr>
          <w:p w14:paraId="4BF204DE" w14:textId="73C69A45" w:rsidR="00EE26AF" w:rsidRPr="00EE26AF" w:rsidRDefault="00EE26AF" w:rsidP="00147567">
            <w:pPr>
              <w:pStyle w:val="Legenda"/>
              <w:jc w:val="center"/>
            </w:pPr>
            <w:r w:rsidRPr="00EE26AF">
              <w:t>PRIORYTET</w:t>
            </w:r>
          </w:p>
        </w:tc>
        <w:tc>
          <w:tcPr>
            <w:tcW w:w="12458" w:type="dxa"/>
            <w:gridSpan w:val="17"/>
            <w:tcBorders>
              <w:top w:val="single" w:sz="6" w:space="0" w:color="auto"/>
              <w:left w:val="outset" w:sz="6" w:space="0" w:color="auto"/>
              <w:bottom w:val="single" w:sz="6" w:space="0" w:color="auto"/>
              <w:right w:val="single" w:sz="6" w:space="0" w:color="auto"/>
            </w:tcBorders>
            <w:shd w:val="clear" w:color="auto" w:fill="F2F2F2" w:themeFill="background1" w:themeFillShade="F2"/>
          </w:tcPr>
          <w:p w14:paraId="1EB1903E" w14:textId="7CCB1812" w:rsidR="00EE26AF" w:rsidRPr="00EE26AF" w:rsidRDefault="00EE26AF" w:rsidP="00147567">
            <w:pPr>
              <w:pStyle w:val="Legenda"/>
              <w:jc w:val="center"/>
            </w:pPr>
            <w:r w:rsidRPr="00EE26AF">
              <w:t xml:space="preserve">Ocena zgodności z </w:t>
            </w:r>
            <w:proofErr w:type="spellStart"/>
            <w:r w:rsidRPr="00EE26AF">
              <w:t>SDGs</w:t>
            </w:r>
            <w:proofErr w:type="spellEnd"/>
          </w:p>
        </w:tc>
      </w:tr>
      <w:tr w:rsidR="00EE26AF" w:rsidRPr="00EE26AF" w14:paraId="7AF687C0" w14:textId="77777777" w:rsidTr="4E6F181C">
        <w:trPr>
          <w:trHeight w:val="758"/>
          <w:jc w:val="center"/>
        </w:trPr>
        <w:tc>
          <w:tcPr>
            <w:tcW w:w="2427" w:type="dxa"/>
            <w:vMerge/>
            <w:vAlign w:val="center"/>
            <w:hideMark/>
          </w:tcPr>
          <w:p w14:paraId="5869714C" w14:textId="77777777" w:rsidR="00EE26AF" w:rsidRPr="00EE26AF" w:rsidRDefault="00EE26AF" w:rsidP="00EE26AF">
            <w:pPr>
              <w:pStyle w:val="Legenda"/>
            </w:pPr>
          </w:p>
        </w:tc>
        <w:tc>
          <w:tcPr>
            <w:tcW w:w="757" w:type="dxa"/>
            <w:tcBorders>
              <w:top w:val="single" w:sz="6" w:space="0" w:color="auto"/>
              <w:left w:val="outset" w:sz="6" w:space="0" w:color="auto"/>
              <w:right w:val="outset" w:sz="6" w:space="0" w:color="auto"/>
            </w:tcBorders>
            <w:shd w:val="clear" w:color="auto" w:fill="F2F2F2" w:themeFill="background1" w:themeFillShade="F2"/>
          </w:tcPr>
          <w:p w14:paraId="602C59F5" w14:textId="77777777" w:rsidR="00EE26AF" w:rsidRPr="00EE26AF" w:rsidRDefault="183388B9" w:rsidP="00EE26AF">
            <w:pPr>
              <w:pStyle w:val="Legenda"/>
            </w:pPr>
            <w:r>
              <w:rPr>
                <w:noProof/>
                <w:lang w:eastAsia="pl-PL"/>
              </w:rPr>
              <w:drawing>
                <wp:inline distT="0" distB="0" distL="0" distR="0" wp14:anchorId="2BBFF47C" wp14:editId="427F7A7B">
                  <wp:extent cx="481548" cy="481548"/>
                  <wp:effectExtent l="0" t="0" r="0" b="0"/>
                  <wp:docPr id="3" name="Obraz 3" descr="Cel 1: Wyeliminować ubóstwo we wszystkich jego formach na całym świe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pic:nvPicPr>
                        <pic:blipFill>
                          <a:blip r:embed="rId16">
                            <a:extLst>
                              <a:ext uri="{28A0092B-C50C-407E-A947-70E740481C1C}">
                                <a14:useLocalDpi xmlns:a14="http://schemas.microsoft.com/office/drawing/2010/main" val="0"/>
                              </a:ext>
                            </a:extLst>
                          </a:blip>
                          <a:stretch>
                            <a:fillRect/>
                          </a:stretch>
                        </pic:blipFill>
                        <pic:spPr>
                          <a:xfrm>
                            <a:off x="0" y="0"/>
                            <a:ext cx="481548" cy="481548"/>
                          </a:xfrm>
                          <a:prstGeom prst="rect">
                            <a:avLst/>
                          </a:prstGeom>
                        </pic:spPr>
                      </pic:pic>
                    </a:graphicData>
                  </a:graphic>
                </wp:inline>
              </w:drawing>
            </w:r>
          </w:p>
        </w:tc>
        <w:tc>
          <w:tcPr>
            <w:tcW w:w="747" w:type="dxa"/>
            <w:tcBorders>
              <w:top w:val="single" w:sz="6" w:space="0" w:color="auto"/>
              <w:left w:val="outset" w:sz="6" w:space="0" w:color="auto"/>
              <w:right w:val="outset" w:sz="6" w:space="0" w:color="auto"/>
            </w:tcBorders>
            <w:shd w:val="clear" w:color="auto" w:fill="F2F2F2" w:themeFill="background1" w:themeFillShade="F2"/>
          </w:tcPr>
          <w:p w14:paraId="2083F4AE" w14:textId="77777777" w:rsidR="00EE26AF" w:rsidRPr="00EE26AF" w:rsidRDefault="183388B9" w:rsidP="00EE26AF">
            <w:pPr>
              <w:pStyle w:val="Legenda"/>
            </w:pPr>
            <w:r>
              <w:rPr>
                <w:noProof/>
                <w:lang w:eastAsia="pl-PL"/>
              </w:rPr>
              <w:drawing>
                <wp:inline distT="0" distB="0" distL="0" distR="0" wp14:anchorId="3B3E91DB" wp14:editId="2B0F9583">
                  <wp:extent cx="465316" cy="465316"/>
                  <wp:effectExtent l="0" t="0" r="0" b="0"/>
                  <wp:docPr id="1" name="Obraz 1" descr="Cel 2:  Wyeliminować głód, osiągnąć bezpieczeństwo żywnościowe&lt;br&gt; i lepsze odżywianie oraz promować zrównoważone rolni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7">
                            <a:extLst>
                              <a:ext uri="{28A0092B-C50C-407E-A947-70E740481C1C}">
                                <a14:useLocalDpi xmlns:a14="http://schemas.microsoft.com/office/drawing/2010/main" val="0"/>
                              </a:ext>
                            </a:extLst>
                          </a:blip>
                          <a:stretch>
                            <a:fillRect/>
                          </a:stretch>
                        </pic:blipFill>
                        <pic:spPr>
                          <a:xfrm>
                            <a:off x="0" y="0"/>
                            <a:ext cx="465316" cy="465316"/>
                          </a:xfrm>
                          <a:prstGeom prst="rect">
                            <a:avLst/>
                          </a:prstGeom>
                        </pic:spPr>
                      </pic:pic>
                    </a:graphicData>
                  </a:graphic>
                </wp:inline>
              </w:drawing>
            </w:r>
          </w:p>
        </w:tc>
        <w:tc>
          <w:tcPr>
            <w:tcW w:w="765" w:type="dxa"/>
            <w:tcBorders>
              <w:top w:val="single" w:sz="6" w:space="0" w:color="auto"/>
              <w:left w:val="outset" w:sz="6" w:space="0" w:color="auto"/>
              <w:right w:val="outset" w:sz="6" w:space="0" w:color="auto"/>
            </w:tcBorders>
            <w:shd w:val="clear" w:color="auto" w:fill="F2F2F2" w:themeFill="background1" w:themeFillShade="F2"/>
          </w:tcPr>
          <w:p w14:paraId="014E878A" w14:textId="77777777" w:rsidR="00EE26AF" w:rsidRPr="00EE26AF" w:rsidRDefault="183388B9" w:rsidP="00EE26AF">
            <w:pPr>
              <w:pStyle w:val="Legenda"/>
            </w:pPr>
            <w:r>
              <w:rPr>
                <w:noProof/>
                <w:lang w:eastAsia="pl-PL"/>
              </w:rPr>
              <w:drawing>
                <wp:inline distT="0" distB="0" distL="0" distR="0" wp14:anchorId="2492E621" wp14:editId="0F8B33D1">
                  <wp:extent cx="470727" cy="470727"/>
                  <wp:effectExtent l="0" t="0" r="5715" b="5715"/>
                  <wp:docPr id="7" name="Obraz 7" descr="Cel 3: Zapewnić wszystkim ludziom w każdym wieku zdrowe życie oraz promować dobrob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18">
                            <a:extLst>
                              <a:ext uri="{28A0092B-C50C-407E-A947-70E740481C1C}">
                                <a14:useLocalDpi xmlns:a14="http://schemas.microsoft.com/office/drawing/2010/main" val="0"/>
                              </a:ext>
                            </a:extLst>
                          </a:blip>
                          <a:stretch>
                            <a:fillRect/>
                          </a:stretch>
                        </pic:blipFill>
                        <pic:spPr>
                          <a:xfrm>
                            <a:off x="0" y="0"/>
                            <a:ext cx="470727" cy="470727"/>
                          </a:xfrm>
                          <a:prstGeom prst="rect">
                            <a:avLst/>
                          </a:prstGeom>
                        </pic:spPr>
                      </pic:pic>
                    </a:graphicData>
                  </a:graphic>
                </wp:inline>
              </w:drawing>
            </w:r>
          </w:p>
        </w:tc>
        <w:tc>
          <w:tcPr>
            <w:tcW w:w="749" w:type="dxa"/>
            <w:tcBorders>
              <w:top w:val="single" w:sz="6" w:space="0" w:color="auto"/>
              <w:left w:val="outset" w:sz="6" w:space="0" w:color="auto"/>
              <w:right w:val="outset" w:sz="6" w:space="0" w:color="auto"/>
            </w:tcBorders>
            <w:shd w:val="clear" w:color="auto" w:fill="F2F2F2" w:themeFill="background1" w:themeFillShade="F2"/>
          </w:tcPr>
          <w:p w14:paraId="3CB261D2" w14:textId="77777777" w:rsidR="00EE26AF" w:rsidRPr="00EE26AF" w:rsidRDefault="183388B9" w:rsidP="00EE26AF">
            <w:pPr>
              <w:pStyle w:val="Legenda"/>
            </w:pPr>
            <w:r>
              <w:rPr>
                <w:noProof/>
                <w:lang w:eastAsia="pl-PL"/>
              </w:rPr>
              <w:drawing>
                <wp:inline distT="0" distB="0" distL="0" distR="0" wp14:anchorId="54BFA72D" wp14:editId="0C2819C4">
                  <wp:extent cx="464820" cy="464820"/>
                  <wp:effectExtent l="0" t="0" r="0" b="0"/>
                  <wp:docPr id="19" name="Obraz 19" descr="Cel 4: Zapewnić wszystkim edukację wysokiej jakości oraz promować uczenie się przez całe ży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pic:nvPicPr>
                        <pic:blipFill>
                          <a:blip r:embed="rId19">
                            <a:extLst>
                              <a:ext uri="{28A0092B-C50C-407E-A947-70E740481C1C}">
                                <a14:useLocalDpi xmlns:a14="http://schemas.microsoft.com/office/drawing/2010/main" val="0"/>
                              </a:ext>
                            </a:extLst>
                          </a:blip>
                          <a:stretch>
                            <a:fillRect/>
                          </a:stretch>
                        </pic:blipFill>
                        <pic:spPr>
                          <a:xfrm>
                            <a:off x="0" y="0"/>
                            <a:ext cx="464820" cy="464820"/>
                          </a:xfrm>
                          <a:prstGeom prst="rect">
                            <a:avLst/>
                          </a:prstGeom>
                        </pic:spPr>
                      </pic:pic>
                    </a:graphicData>
                  </a:graphic>
                </wp:inline>
              </w:drawing>
            </w:r>
          </w:p>
        </w:tc>
        <w:tc>
          <w:tcPr>
            <w:tcW w:w="735" w:type="dxa"/>
            <w:tcBorders>
              <w:top w:val="single" w:sz="6" w:space="0" w:color="auto"/>
              <w:left w:val="outset" w:sz="6" w:space="0" w:color="auto"/>
              <w:right w:val="outset" w:sz="6" w:space="0" w:color="auto"/>
            </w:tcBorders>
            <w:shd w:val="clear" w:color="auto" w:fill="F2F2F2" w:themeFill="background1" w:themeFillShade="F2"/>
          </w:tcPr>
          <w:p w14:paraId="225F80F8" w14:textId="77777777" w:rsidR="00EE26AF" w:rsidRPr="00EE26AF" w:rsidRDefault="183388B9" w:rsidP="00EE26AF">
            <w:pPr>
              <w:pStyle w:val="Legenda"/>
            </w:pPr>
            <w:r>
              <w:rPr>
                <w:noProof/>
                <w:lang w:eastAsia="pl-PL"/>
              </w:rPr>
              <w:drawing>
                <wp:inline distT="0" distB="0" distL="0" distR="0" wp14:anchorId="7DD77F77" wp14:editId="369EAB73">
                  <wp:extent cx="454025" cy="454025"/>
                  <wp:effectExtent l="0" t="0" r="3175" b="3175"/>
                  <wp:docPr id="21" name="Obraz 21" descr="Cel 5: Osiągnąć równość płci oraz wzmocnić pozycję kobiet i dziewczą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pic:nvPicPr>
                        <pic:blipFill>
                          <a:blip r:embed="rId20">
                            <a:extLst>
                              <a:ext uri="{28A0092B-C50C-407E-A947-70E740481C1C}">
                                <a14:useLocalDpi xmlns:a14="http://schemas.microsoft.com/office/drawing/2010/main" val="0"/>
                              </a:ext>
                            </a:extLst>
                          </a:blip>
                          <a:stretch>
                            <a:fillRect/>
                          </a:stretch>
                        </pic:blipFill>
                        <pic:spPr>
                          <a:xfrm>
                            <a:off x="0" y="0"/>
                            <a:ext cx="454025" cy="454025"/>
                          </a:xfrm>
                          <a:prstGeom prst="rect">
                            <a:avLst/>
                          </a:prstGeom>
                        </pic:spPr>
                      </pic:pic>
                    </a:graphicData>
                  </a:graphic>
                </wp:inline>
              </w:drawing>
            </w:r>
          </w:p>
        </w:tc>
        <w:tc>
          <w:tcPr>
            <w:tcW w:w="747" w:type="dxa"/>
            <w:tcBorders>
              <w:top w:val="single" w:sz="6" w:space="0" w:color="auto"/>
              <w:left w:val="outset" w:sz="6" w:space="0" w:color="auto"/>
              <w:right w:val="outset" w:sz="6" w:space="0" w:color="auto"/>
            </w:tcBorders>
            <w:shd w:val="clear" w:color="auto" w:fill="F2F2F2" w:themeFill="background1" w:themeFillShade="F2"/>
          </w:tcPr>
          <w:p w14:paraId="44E37A91" w14:textId="77777777" w:rsidR="00EE26AF" w:rsidRPr="00EE26AF" w:rsidRDefault="183388B9" w:rsidP="00EE26AF">
            <w:pPr>
              <w:pStyle w:val="Legenda"/>
            </w:pPr>
            <w:r>
              <w:rPr>
                <w:noProof/>
                <w:lang w:eastAsia="pl-PL"/>
              </w:rPr>
              <w:drawing>
                <wp:inline distT="0" distB="0" distL="0" distR="0" wp14:anchorId="30159562" wp14:editId="108293FE">
                  <wp:extent cx="464820" cy="464820"/>
                  <wp:effectExtent l="0" t="0" r="0" b="0"/>
                  <wp:docPr id="22" name="Obraz 22" descr="Cel 6: Zapewnić wszystkim ludziom dostęp do wody i warunków sanitarnych &#10;poprzez zrównoważoną gospodarkę zasobami wod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pic:nvPicPr>
                        <pic:blipFill>
                          <a:blip r:embed="rId21">
                            <a:extLst>
                              <a:ext uri="{28A0092B-C50C-407E-A947-70E740481C1C}">
                                <a14:useLocalDpi xmlns:a14="http://schemas.microsoft.com/office/drawing/2010/main" val="0"/>
                              </a:ext>
                            </a:extLst>
                          </a:blip>
                          <a:stretch>
                            <a:fillRect/>
                          </a:stretch>
                        </pic:blipFill>
                        <pic:spPr>
                          <a:xfrm>
                            <a:off x="0" y="0"/>
                            <a:ext cx="464820" cy="464820"/>
                          </a:xfrm>
                          <a:prstGeom prst="rect">
                            <a:avLst/>
                          </a:prstGeom>
                        </pic:spPr>
                      </pic:pic>
                    </a:graphicData>
                  </a:graphic>
                </wp:inline>
              </w:drawing>
            </w:r>
          </w:p>
        </w:tc>
        <w:tc>
          <w:tcPr>
            <w:tcW w:w="747" w:type="dxa"/>
            <w:tcBorders>
              <w:top w:val="single" w:sz="6" w:space="0" w:color="auto"/>
              <w:left w:val="outset" w:sz="6" w:space="0" w:color="auto"/>
              <w:right w:val="outset" w:sz="6" w:space="0" w:color="auto"/>
            </w:tcBorders>
            <w:shd w:val="clear" w:color="auto" w:fill="F2F2F2" w:themeFill="background1" w:themeFillShade="F2"/>
          </w:tcPr>
          <w:p w14:paraId="65E1E9A9" w14:textId="77777777" w:rsidR="00EE26AF" w:rsidRPr="00EE26AF" w:rsidRDefault="183388B9" w:rsidP="00EE26AF">
            <w:pPr>
              <w:pStyle w:val="Legenda"/>
            </w:pPr>
            <w:r>
              <w:rPr>
                <w:noProof/>
                <w:lang w:eastAsia="pl-PL"/>
              </w:rPr>
              <w:drawing>
                <wp:inline distT="0" distB="0" distL="0" distR="0" wp14:anchorId="64DAA90F" wp14:editId="30C6B232">
                  <wp:extent cx="464820" cy="464820"/>
                  <wp:effectExtent l="0" t="0" r="0" b="0"/>
                  <wp:docPr id="23" name="Obraz 23" descr="Cel 7: Zapewnić wszystkim dostęp do źródeł stabilnej, zrównoważonej i nowoczesnej energii po przystępnej c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pic:nvPicPr>
                        <pic:blipFill>
                          <a:blip r:embed="rId22">
                            <a:extLst>
                              <a:ext uri="{28A0092B-C50C-407E-A947-70E740481C1C}">
                                <a14:useLocalDpi xmlns:a14="http://schemas.microsoft.com/office/drawing/2010/main" val="0"/>
                              </a:ext>
                            </a:extLst>
                          </a:blip>
                          <a:stretch>
                            <a:fillRect/>
                          </a:stretch>
                        </pic:blipFill>
                        <pic:spPr>
                          <a:xfrm>
                            <a:off x="0" y="0"/>
                            <a:ext cx="464820" cy="464820"/>
                          </a:xfrm>
                          <a:prstGeom prst="rect">
                            <a:avLst/>
                          </a:prstGeom>
                        </pic:spPr>
                      </pic:pic>
                    </a:graphicData>
                  </a:graphic>
                </wp:inline>
              </w:drawing>
            </w:r>
          </w:p>
        </w:tc>
        <w:tc>
          <w:tcPr>
            <w:tcW w:w="742" w:type="dxa"/>
            <w:tcBorders>
              <w:top w:val="single" w:sz="6" w:space="0" w:color="auto"/>
              <w:left w:val="outset" w:sz="6" w:space="0" w:color="auto"/>
              <w:right w:val="outset" w:sz="6" w:space="0" w:color="auto"/>
            </w:tcBorders>
            <w:shd w:val="clear" w:color="auto" w:fill="F2F2F2" w:themeFill="background1" w:themeFillShade="F2"/>
          </w:tcPr>
          <w:p w14:paraId="26CDE232" w14:textId="77777777" w:rsidR="00EE26AF" w:rsidRPr="00EE26AF" w:rsidRDefault="183388B9" w:rsidP="00EE26AF">
            <w:pPr>
              <w:pStyle w:val="Legenda"/>
            </w:pPr>
            <w:r>
              <w:rPr>
                <w:noProof/>
                <w:lang w:eastAsia="pl-PL"/>
              </w:rPr>
              <w:drawing>
                <wp:inline distT="0" distB="0" distL="0" distR="0" wp14:anchorId="64307DDF" wp14:editId="19E56808">
                  <wp:extent cx="454025" cy="454025"/>
                  <wp:effectExtent l="0" t="0" r="3175" b="3175"/>
                  <wp:docPr id="24" name="Obraz 24" descr="Cel 8: Promować stabilny, zrównoważony i inkluzywny wzrost gospodarczy, pełne i produktywne zatrudnienie&lt;br&gt; oraz godną pracę dla wszystkich lu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pic:nvPicPr>
                        <pic:blipFill>
                          <a:blip r:embed="rId23">
                            <a:extLst>
                              <a:ext uri="{28A0092B-C50C-407E-A947-70E740481C1C}">
                                <a14:useLocalDpi xmlns:a14="http://schemas.microsoft.com/office/drawing/2010/main" val="0"/>
                              </a:ext>
                            </a:extLst>
                          </a:blip>
                          <a:stretch>
                            <a:fillRect/>
                          </a:stretch>
                        </pic:blipFill>
                        <pic:spPr>
                          <a:xfrm>
                            <a:off x="0" y="0"/>
                            <a:ext cx="454025" cy="454025"/>
                          </a:xfrm>
                          <a:prstGeom prst="rect">
                            <a:avLst/>
                          </a:prstGeom>
                        </pic:spPr>
                      </pic:pic>
                    </a:graphicData>
                  </a:graphic>
                </wp:inline>
              </w:drawing>
            </w:r>
          </w:p>
        </w:tc>
        <w:tc>
          <w:tcPr>
            <w:tcW w:w="713" w:type="dxa"/>
            <w:tcBorders>
              <w:top w:val="single" w:sz="6" w:space="0" w:color="auto"/>
              <w:left w:val="outset" w:sz="6" w:space="0" w:color="auto"/>
              <w:right w:val="outset" w:sz="6" w:space="0" w:color="auto"/>
            </w:tcBorders>
            <w:shd w:val="clear" w:color="auto" w:fill="F2F2F2" w:themeFill="background1" w:themeFillShade="F2"/>
          </w:tcPr>
          <w:p w14:paraId="436B5DEC" w14:textId="77777777" w:rsidR="00EE26AF" w:rsidRPr="00EE26AF" w:rsidRDefault="7D8B4C19" w:rsidP="00EE26AF">
            <w:pPr>
              <w:pStyle w:val="Legenda"/>
            </w:pPr>
            <w:r>
              <w:rPr>
                <w:noProof/>
                <w:lang w:eastAsia="pl-PL"/>
              </w:rPr>
              <w:drawing>
                <wp:inline distT="0" distB="0" distL="0" distR="0" wp14:anchorId="132FED35" wp14:editId="6538A182">
                  <wp:extent cx="443230" cy="443230"/>
                  <wp:effectExtent l="0" t="0" r="0" b="0"/>
                  <wp:docPr id="11" name="Obraz 11" descr="Cel 9: Budować stabilną infrastrukturę, promować zrównoważone uprzemysłowienie oraz wspierać innowacyjn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inline>
              </w:drawing>
            </w:r>
          </w:p>
        </w:tc>
        <w:tc>
          <w:tcPr>
            <w:tcW w:w="713" w:type="dxa"/>
            <w:tcBorders>
              <w:top w:val="single" w:sz="6" w:space="0" w:color="auto"/>
              <w:left w:val="outset" w:sz="6" w:space="0" w:color="auto"/>
              <w:right w:val="outset" w:sz="6" w:space="0" w:color="auto"/>
            </w:tcBorders>
            <w:shd w:val="clear" w:color="auto" w:fill="F2F2F2" w:themeFill="background1" w:themeFillShade="F2"/>
          </w:tcPr>
          <w:p w14:paraId="08FF04B3" w14:textId="77777777" w:rsidR="00EE26AF" w:rsidRPr="00EE26AF" w:rsidRDefault="7D8B4C19" w:rsidP="00EE26AF">
            <w:pPr>
              <w:pStyle w:val="Legenda"/>
            </w:pPr>
            <w:r>
              <w:rPr>
                <w:noProof/>
                <w:lang w:eastAsia="pl-PL"/>
              </w:rPr>
              <w:drawing>
                <wp:inline distT="0" distB="0" distL="0" distR="0" wp14:anchorId="4666EE71" wp14:editId="5A1BD853">
                  <wp:extent cx="443230" cy="443230"/>
                  <wp:effectExtent l="0" t="0" r="0" b="0"/>
                  <wp:docPr id="12" name="Obraz 12" descr="Cel 10: Zmniejszyć nierówności w krajach i między kraj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inline>
              </w:drawing>
            </w:r>
          </w:p>
        </w:tc>
        <w:tc>
          <w:tcPr>
            <w:tcW w:w="739" w:type="dxa"/>
            <w:tcBorders>
              <w:top w:val="single" w:sz="6" w:space="0" w:color="auto"/>
              <w:left w:val="outset" w:sz="6" w:space="0" w:color="auto"/>
              <w:right w:val="outset" w:sz="6" w:space="0" w:color="auto"/>
            </w:tcBorders>
            <w:shd w:val="clear" w:color="auto" w:fill="F2F2F2" w:themeFill="background1" w:themeFillShade="F2"/>
          </w:tcPr>
          <w:p w14:paraId="3A63F1F6" w14:textId="77777777" w:rsidR="00EE26AF" w:rsidRPr="00EE26AF" w:rsidRDefault="183388B9" w:rsidP="00EE26AF">
            <w:pPr>
              <w:pStyle w:val="Legenda"/>
            </w:pPr>
            <w:r>
              <w:rPr>
                <w:noProof/>
                <w:lang w:eastAsia="pl-PL"/>
              </w:rPr>
              <w:drawing>
                <wp:inline distT="0" distB="0" distL="0" distR="0" wp14:anchorId="39FD828F" wp14:editId="3718B127">
                  <wp:extent cx="459905" cy="459905"/>
                  <wp:effectExtent l="0" t="0" r="0" b="0"/>
                  <wp:docPr id="25" name="Obraz 25" descr="Cel 11: Uczynić miasta i osiedla ludzkie bezpiecznymi, stabilnymi, zrównoważonymi &#10;oraz sprzyjającymi włączeniu społeczn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pic:nvPicPr>
                        <pic:blipFill>
                          <a:blip r:embed="rId26">
                            <a:extLst>
                              <a:ext uri="{28A0092B-C50C-407E-A947-70E740481C1C}">
                                <a14:useLocalDpi xmlns:a14="http://schemas.microsoft.com/office/drawing/2010/main" val="0"/>
                              </a:ext>
                            </a:extLst>
                          </a:blip>
                          <a:stretch>
                            <a:fillRect/>
                          </a:stretch>
                        </pic:blipFill>
                        <pic:spPr>
                          <a:xfrm>
                            <a:off x="0" y="0"/>
                            <a:ext cx="459905" cy="459905"/>
                          </a:xfrm>
                          <a:prstGeom prst="rect">
                            <a:avLst/>
                          </a:prstGeom>
                        </pic:spPr>
                      </pic:pic>
                    </a:graphicData>
                  </a:graphic>
                </wp:inline>
              </w:drawing>
            </w:r>
          </w:p>
        </w:tc>
        <w:tc>
          <w:tcPr>
            <w:tcW w:w="747" w:type="dxa"/>
            <w:tcBorders>
              <w:top w:val="single" w:sz="6" w:space="0" w:color="auto"/>
              <w:left w:val="outset" w:sz="6" w:space="0" w:color="auto"/>
              <w:right w:val="outset" w:sz="6" w:space="0" w:color="auto"/>
            </w:tcBorders>
            <w:shd w:val="clear" w:color="auto" w:fill="F2F2F2" w:themeFill="background1" w:themeFillShade="F2"/>
          </w:tcPr>
          <w:p w14:paraId="27464748" w14:textId="77777777" w:rsidR="00EE26AF" w:rsidRPr="00EE26AF" w:rsidRDefault="183388B9" w:rsidP="00EE26AF">
            <w:pPr>
              <w:pStyle w:val="Legenda"/>
            </w:pPr>
            <w:r>
              <w:rPr>
                <w:noProof/>
                <w:lang w:eastAsia="pl-PL"/>
              </w:rPr>
              <w:drawing>
                <wp:inline distT="0" distB="0" distL="0" distR="0" wp14:anchorId="390ED802" wp14:editId="1AAD6AC5">
                  <wp:extent cx="464820" cy="464820"/>
                  <wp:effectExtent l="0" t="0" r="0" b="0"/>
                  <wp:docPr id="14" name="Obraz 14" descr="Cel 12: Zapewnić wzorce zrównoważonej konsumpcji i produ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pic:nvPicPr>
                        <pic:blipFill>
                          <a:blip r:embed="rId27">
                            <a:extLst>
                              <a:ext uri="{28A0092B-C50C-407E-A947-70E740481C1C}">
                                <a14:useLocalDpi xmlns:a14="http://schemas.microsoft.com/office/drawing/2010/main" val="0"/>
                              </a:ext>
                            </a:extLst>
                          </a:blip>
                          <a:stretch>
                            <a:fillRect/>
                          </a:stretch>
                        </pic:blipFill>
                        <pic:spPr>
                          <a:xfrm>
                            <a:off x="0" y="0"/>
                            <a:ext cx="464820" cy="464820"/>
                          </a:xfrm>
                          <a:prstGeom prst="rect">
                            <a:avLst/>
                          </a:prstGeom>
                        </pic:spPr>
                      </pic:pic>
                    </a:graphicData>
                  </a:graphic>
                </wp:inline>
              </w:drawing>
            </w:r>
          </w:p>
        </w:tc>
        <w:tc>
          <w:tcPr>
            <w:tcW w:w="713" w:type="dxa"/>
            <w:tcBorders>
              <w:top w:val="single" w:sz="6" w:space="0" w:color="auto"/>
              <w:left w:val="outset" w:sz="6" w:space="0" w:color="auto"/>
              <w:right w:val="outset" w:sz="6" w:space="0" w:color="auto"/>
            </w:tcBorders>
            <w:shd w:val="clear" w:color="auto" w:fill="F2F2F2" w:themeFill="background1" w:themeFillShade="F2"/>
          </w:tcPr>
          <w:p w14:paraId="4E29519F" w14:textId="77777777" w:rsidR="00EE26AF" w:rsidRPr="00EE26AF" w:rsidRDefault="7D8B4C19" w:rsidP="00EE26AF">
            <w:pPr>
              <w:pStyle w:val="Legenda"/>
            </w:pPr>
            <w:r>
              <w:rPr>
                <w:noProof/>
                <w:lang w:eastAsia="pl-PL"/>
              </w:rPr>
              <w:drawing>
                <wp:inline distT="0" distB="0" distL="0" distR="0" wp14:anchorId="4BD27C2D" wp14:editId="25DA2359">
                  <wp:extent cx="443230" cy="443230"/>
                  <wp:effectExtent l="0" t="0" r="0" b="0"/>
                  <wp:docPr id="15" name="Obraz 15" descr="Cel 13: Podjąć pilne działania w celu przeciwdziałania zmianom klimatu i ich skut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inline>
              </w:drawing>
            </w:r>
          </w:p>
        </w:tc>
        <w:tc>
          <w:tcPr>
            <w:tcW w:w="713" w:type="dxa"/>
            <w:tcBorders>
              <w:top w:val="single" w:sz="6" w:space="0" w:color="auto"/>
              <w:left w:val="outset" w:sz="6" w:space="0" w:color="auto"/>
              <w:right w:val="outset" w:sz="6" w:space="0" w:color="auto"/>
            </w:tcBorders>
            <w:shd w:val="clear" w:color="auto" w:fill="F2F2F2" w:themeFill="background1" w:themeFillShade="F2"/>
          </w:tcPr>
          <w:p w14:paraId="222D3102" w14:textId="77777777" w:rsidR="00EE26AF" w:rsidRPr="00EE26AF" w:rsidRDefault="7D8B4C19" w:rsidP="00EE26AF">
            <w:pPr>
              <w:pStyle w:val="Legenda"/>
            </w:pPr>
            <w:r>
              <w:rPr>
                <w:noProof/>
                <w:lang w:eastAsia="pl-PL"/>
              </w:rPr>
              <w:drawing>
                <wp:inline distT="0" distB="0" distL="0" distR="0" wp14:anchorId="4C71CD06" wp14:editId="104844A5">
                  <wp:extent cx="443673" cy="443673"/>
                  <wp:effectExtent l="0" t="0" r="0" b="0"/>
                  <wp:docPr id="16" name="Obraz 16" descr="Cel 14: Chronić oceany, morza i zasoby morskie oraz wykorzystywać je w sposób zrównoważ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3673" cy="443673"/>
                          </a:xfrm>
                          <a:prstGeom prst="rect">
                            <a:avLst/>
                          </a:prstGeom>
                        </pic:spPr>
                      </pic:pic>
                    </a:graphicData>
                  </a:graphic>
                </wp:inline>
              </w:drawing>
            </w:r>
          </w:p>
        </w:tc>
        <w:tc>
          <w:tcPr>
            <w:tcW w:w="713" w:type="dxa"/>
            <w:tcBorders>
              <w:top w:val="single" w:sz="6" w:space="0" w:color="auto"/>
              <w:left w:val="outset" w:sz="6" w:space="0" w:color="auto"/>
              <w:right w:val="single" w:sz="6" w:space="0" w:color="auto"/>
            </w:tcBorders>
            <w:shd w:val="clear" w:color="auto" w:fill="F2F2F2" w:themeFill="background1" w:themeFillShade="F2"/>
          </w:tcPr>
          <w:p w14:paraId="3ABDD0F3" w14:textId="77777777" w:rsidR="00EE26AF" w:rsidRPr="00EE26AF" w:rsidRDefault="7D8B4C19" w:rsidP="00EE26AF">
            <w:pPr>
              <w:pStyle w:val="Legenda"/>
            </w:pPr>
            <w:r>
              <w:rPr>
                <w:noProof/>
                <w:lang w:eastAsia="pl-PL"/>
              </w:rPr>
              <w:drawing>
                <wp:inline distT="0" distB="0" distL="0" distR="0" wp14:anchorId="7400605A" wp14:editId="7E2DA848">
                  <wp:extent cx="443230" cy="443230"/>
                  <wp:effectExtent l="0" t="0" r="0" b="0"/>
                  <wp:docPr id="17" name="Obraz 17" descr="Cel 15: Chronić, przywrócić  oraz promować zrównoważone użytkowanie ekosystemów lądowych, &#10;zrównoważone gospodarowanie lasami, zwalczać pustynnienie, powstrzymywać i odwracać proces degradacji gleby &#10;oraz powstrzymać utratę różnorodności biologi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inline>
              </w:drawing>
            </w:r>
          </w:p>
        </w:tc>
        <w:tc>
          <w:tcPr>
            <w:tcW w:w="713" w:type="dxa"/>
            <w:tcBorders>
              <w:top w:val="single" w:sz="6" w:space="0" w:color="auto"/>
              <w:left w:val="outset" w:sz="6" w:space="0" w:color="auto"/>
              <w:right w:val="single" w:sz="6" w:space="0" w:color="auto"/>
            </w:tcBorders>
            <w:shd w:val="clear" w:color="auto" w:fill="F2F2F2" w:themeFill="background1" w:themeFillShade="F2"/>
          </w:tcPr>
          <w:p w14:paraId="1F05CF19" w14:textId="77777777" w:rsidR="00EE26AF" w:rsidRPr="00EE26AF" w:rsidRDefault="7D8B4C19" w:rsidP="00EE26AF">
            <w:pPr>
              <w:pStyle w:val="Legenda"/>
            </w:pPr>
            <w:r>
              <w:rPr>
                <w:noProof/>
                <w:lang w:eastAsia="pl-PL"/>
              </w:rPr>
              <w:drawing>
                <wp:inline distT="0" distB="0" distL="0" distR="0" wp14:anchorId="5A599838" wp14:editId="1F49A884">
                  <wp:extent cx="443230" cy="443230"/>
                  <wp:effectExtent l="0" t="0" r="0" b="0"/>
                  <wp:docPr id="18" name="Obraz 18" descr="Cel 16: Promować pokojowe i inkluzywne społeczeństwa, zapewnić wszystkim ludziom dostęp do wymiaru sprawiedliwości oraz budować na wszystkich szczeblach skuteczne i odpowiedzialne instytucje, sprzyjające włączeniu społeczn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inline>
              </w:drawing>
            </w:r>
          </w:p>
        </w:tc>
        <w:tc>
          <w:tcPr>
            <w:tcW w:w="705" w:type="dxa"/>
            <w:tcBorders>
              <w:top w:val="single" w:sz="6" w:space="0" w:color="auto"/>
              <w:left w:val="outset" w:sz="6" w:space="0" w:color="auto"/>
              <w:right w:val="single" w:sz="6" w:space="0" w:color="auto"/>
            </w:tcBorders>
            <w:shd w:val="clear" w:color="auto" w:fill="F2F2F2" w:themeFill="background1" w:themeFillShade="F2"/>
          </w:tcPr>
          <w:p w14:paraId="3CE6BD3C" w14:textId="77777777" w:rsidR="00EE26AF" w:rsidRPr="00EE26AF" w:rsidRDefault="183388B9" w:rsidP="00EE26AF">
            <w:pPr>
              <w:pStyle w:val="Legenda"/>
            </w:pPr>
            <w:r>
              <w:rPr>
                <w:noProof/>
                <w:lang w:eastAsia="pl-PL"/>
              </w:rPr>
              <w:drawing>
                <wp:inline distT="0" distB="0" distL="0" distR="0" wp14:anchorId="178F8F3D" wp14:editId="2CE042BF">
                  <wp:extent cx="432852" cy="432852"/>
                  <wp:effectExtent l="0" t="0" r="5715" b="5715"/>
                  <wp:docPr id="20" name="Obraz 20" descr="Cel 17: Wzmocnić środki wdrażania i ożywić globalne partnerstwo na rzecz zrównoważonego rozwo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pic:nvPicPr>
                        <pic:blipFill>
                          <a:blip r:embed="rId32">
                            <a:extLst>
                              <a:ext uri="{28A0092B-C50C-407E-A947-70E740481C1C}">
                                <a14:useLocalDpi xmlns:a14="http://schemas.microsoft.com/office/drawing/2010/main" val="0"/>
                              </a:ext>
                            </a:extLst>
                          </a:blip>
                          <a:stretch>
                            <a:fillRect/>
                          </a:stretch>
                        </pic:blipFill>
                        <pic:spPr>
                          <a:xfrm>
                            <a:off x="0" y="0"/>
                            <a:ext cx="432852" cy="432852"/>
                          </a:xfrm>
                          <a:prstGeom prst="rect">
                            <a:avLst/>
                          </a:prstGeom>
                        </pic:spPr>
                      </pic:pic>
                    </a:graphicData>
                  </a:graphic>
                </wp:inline>
              </w:drawing>
            </w:r>
          </w:p>
        </w:tc>
      </w:tr>
      <w:tr w:rsidR="00EE26AF" w:rsidRPr="00EE26AF" w14:paraId="01CCD1AE" w14:textId="77777777" w:rsidTr="4E6F181C">
        <w:trPr>
          <w:trHeight w:val="1833"/>
          <w:jc w:val="center"/>
        </w:trPr>
        <w:tc>
          <w:tcPr>
            <w:tcW w:w="2427"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5EC2D299" w14:textId="0A32A3BF" w:rsidR="00EE26AF" w:rsidRPr="00FA5A75" w:rsidRDefault="00EE26AF" w:rsidP="00805834">
            <w:pPr>
              <w:pStyle w:val="Legenda"/>
              <w:jc w:val="center"/>
            </w:pPr>
            <w:r w:rsidRPr="00FA5A75">
              <w:t>1.</w:t>
            </w:r>
            <w:r w:rsidR="00E55B86" w:rsidRPr="00FA5A75">
              <w:t xml:space="preserve"> Pogranicze przyjazne środowisku – przeciwdziałanie i adaptacja do zmian klimatu</w:t>
            </w:r>
          </w:p>
        </w:tc>
        <w:tc>
          <w:tcPr>
            <w:tcW w:w="757" w:type="dxa"/>
            <w:tcBorders>
              <w:top w:val="outset" w:sz="6" w:space="0" w:color="auto"/>
              <w:left w:val="outset" w:sz="6" w:space="0" w:color="auto"/>
              <w:bottom w:val="single" w:sz="6" w:space="0" w:color="auto"/>
              <w:right w:val="outset" w:sz="6" w:space="0" w:color="auto"/>
            </w:tcBorders>
            <w:vAlign w:val="center"/>
          </w:tcPr>
          <w:p w14:paraId="73162F8A" w14:textId="160F7200" w:rsidR="00EE26AF" w:rsidRPr="00147567" w:rsidRDefault="00343A61"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47" w:type="dxa"/>
            <w:tcBorders>
              <w:top w:val="outset" w:sz="6" w:space="0" w:color="auto"/>
              <w:left w:val="outset" w:sz="6" w:space="0" w:color="auto"/>
              <w:bottom w:val="single" w:sz="6" w:space="0" w:color="auto"/>
              <w:right w:val="outset" w:sz="6" w:space="0" w:color="auto"/>
            </w:tcBorders>
            <w:vAlign w:val="center"/>
          </w:tcPr>
          <w:p w14:paraId="352AB9EB" w14:textId="11214621" w:rsidR="00EE26AF" w:rsidRPr="00147567" w:rsidRDefault="00343A61"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65" w:type="dxa"/>
            <w:tcBorders>
              <w:top w:val="outset" w:sz="6" w:space="0" w:color="auto"/>
              <w:left w:val="outset" w:sz="6" w:space="0" w:color="auto"/>
              <w:bottom w:val="single" w:sz="6" w:space="0" w:color="auto"/>
              <w:right w:val="outset" w:sz="6" w:space="0" w:color="auto"/>
            </w:tcBorders>
            <w:vAlign w:val="center"/>
          </w:tcPr>
          <w:p w14:paraId="432B3EB8" w14:textId="6FE489CD" w:rsidR="00EE26AF" w:rsidRPr="00147567" w:rsidRDefault="00343A61"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49" w:type="dxa"/>
            <w:tcBorders>
              <w:top w:val="outset" w:sz="6" w:space="0" w:color="auto"/>
              <w:left w:val="outset" w:sz="6" w:space="0" w:color="auto"/>
              <w:bottom w:val="single" w:sz="6" w:space="0" w:color="auto"/>
              <w:right w:val="outset" w:sz="6" w:space="0" w:color="auto"/>
            </w:tcBorders>
            <w:vAlign w:val="center"/>
          </w:tcPr>
          <w:p w14:paraId="6D11E438" w14:textId="3BC3656B" w:rsidR="00EE26AF" w:rsidRPr="00147567" w:rsidRDefault="00343A61"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35" w:type="dxa"/>
            <w:tcBorders>
              <w:top w:val="outset" w:sz="6" w:space="0" w:color="auto"/>
              <w:left w:val="outset" w:sz="6" w:space="0" w:color="auto"/>
              <w:bottom w:val="single" w:sz="6" w:space="0" w:color="auto"/>
              <w:right w:val="outset" w:sz="6" w:space="0" w:color="auto"/>
            </w:tcBorders>
            <w:vAlign w:val="center"/>
          </w:tcPr>
          <w:p w14:paraId="626D2E34" w14:textId="5E24C9B1" w:rsidR="00EE26AF" w:rsidRPr="00147567" w:rsidRDefault="00343A61"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47" w:type="dxa"/>
            <w:tcBorders>
              <w:top w:val="outset" w:sz="6" w:space="0" w:color="auto"/>
              <w:left w:val="outset" w:sz="6" w:space="0" w:color="auto"/>
              <w:bottom w:val="single" w:sz="6" w:space="0" w:color="auto"/>
              <w:right w:val="outset" w:sz="6" w:space="0" w:color="auto"/>
            </w:tcBorders>
            <w:vAlign w:val="center"/>
          </w:tcPr>
          <w:p w14:paraId="11927675" w14:textId="5B6CA24C" w:rsidR="00EE26AF" w:rsidRPr="00147567" w:rsidRDefault="00770372"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47" w:type="dxa"/>
            <w:tcBorders>
              <w:top w:val="outset" w:sz="6" w:space="0" w:color="auto"/>
              <w:left w:val="outset" w:sz="6" w:space="0" w:color="auto"/>
              <w:bottom w:val="single" w:sz="6" w:space="0" w:color="auto"/>
              <w:right w:val="outset" w:sz="6" w:space="0" w:color="auto"/>
            </w:tcBorders>
            <w:vAlign w:val="center"/>
          </w:tcPr>
          <w:p w14:paraId="3AD719C1" w14:textId="02BA2BA4" w:rsidR="00EE26AF" w:rsidRPr="00147567" w:rsidRDefault="00770372"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42" w:type="dxa"/>
            <w:tcBorders>
              <w:top w:val="outset" w:sz="6" w:space="0" w:color="auto"/>
              <w:left w:val="outset" w:sz="6" w:space="0" w:color="auto"/>
              <w:bottom w:val="single" w:sz="6" w:space="0" w:color="auto"/>
              <w:right w:val="outset" w:sz="6" w:space="0" w:color="auto"/>
            </w:tcBorders>
            <w:vAlign w:val="center"/>
          </w:tcPr>
          <w:p w14:paraId="6903E43E" w14:textId="4657712A" w:rsidR="00EE26AF" w:rsidRPr="00147567" w:rsidRDefault="00770372"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13" w:type="dxa"/>
            <w:tcBorders>
              <w:top w:val="outset" w:sz="6" w:space="0" w:color="auto"/>
              <w:left w:val="outset" w:sz="6" w:space="0" w:color="auto"/>
              <w:bottom w:val="single" w:sz="6" w:space="0" w:color="auto"/>
              <w:right w:val="outset" w:sz="6" w:space="0" w:color="auto"/>
            </w:tcBorders>
            <w:vAlign w:val="center"/>
          </w:tcPr>
          <w:p w14:paraId="55580446" w14:textId="7A4A1A8F"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13" w:type="dxa"/>
            <w:tcBorders>
              <w:top w:val="outset" w:sz="6" w:space="0" w:color="auto"/>
              <w:left w:val="outset" w:sz="6" w:space="0" w:color="auto"/>
              <w:bottom w:val="single" w:sz="6" w:space="0" w:color="auto"/>
              <w:right w:val="outset" w:sz="6" w:space="0" w:color="auto"/>
            </w:tcBorders>
            <w:vAlign w:val="center"/>
          </w:tcPr>
          <w:p w14:paraId="2CA8E4E5" w14:textId="14116B17" w:rsidR="00EE26AF" w:rsidRPr="00147567" w:rsidRDefault="00FE34FA" w:rsidP="00147567">
            <w:pPr>
              <w:pStyle w:val="Legenda"/>
              <w:jc w:val="center"/>
              <w:rPr>
                <w:rFonts w:asciiTheme="minorHAnsi" w:hAnsiTheme="minorHAnsi" w:cstheme="minorHAnsi"/>
                <w:sz w:val="22"/>
                <w:szCs w:val="22"/>
              </w:rPr>
            </w:pPr>
            <w:proofErr w:type="spellStart"/>
            <w:r>
              <w:rPr>
                <w:rFonts w:asciiTheme="minorHAnsi" w:hAnsiTheme="minorHAnsi" w:cstheme="minorHAnsi"/>
                <w:sz w:val="22"/>
                <w:szCs w:val="22"/>
              </w:rPr>
              <w:t>nd</w:t>
            </w:r>
            <w:proofErr w:type="spellEnd"/>
          </w:p>
        </w:tc>
        <w:tc>
          <w:tcPr>
            <w:tcW w:w="739" w:type="dxa"/>
            <w:tcBorders>
              <w:top w:val="outset" w:sz="6" w:space="0" w:color="auto"/>
              <w:left w:val="outset" w:sz="6" w:space="0" w:color="auto"/>
              <w:bottom w:val="single" w:sz="6" w:space="0" w:color="auto"/>
              <w:right w:val="outset" w:sz="6" w:space="0" w:color="auto"/>
            </w:tcBorders>
            <w:vAlign w:val="center"/>
          </w:tcPr>
          <w:p w14:paraId="6661FB82" w14:textId="127CAC39"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47" w:type="dxa"/>
            <w:tcBorders>
              <w:top w:val="outset" w:sz="6" w:space="0" w:color="auto"/>
              <w:left w:val="outset" w:sz="6" w:space="0" w:color="auto"/>
              <w:bottom w:val="single" w:sz="6" w:space="0" w:color="auto"/>
              <w:right w:val="outset" w:sz="6" w:space="0" w:color="auto"/>
            </w:tcBorders>
            <w:vAlign w:val="center"/>
          </w:tcPr>
          <w:p w14:paraId="57FA8DA8" w14:textId="10065E3A" w:rsidR="00EE26AF" w:rsidRPr="00147567" w:rsidRDefault="00FE34FA" w:rsidP="00147567">
            <w:pPr>
              <w:pStyle w:val="Legenda"/>
              <w:jc w:val="center"/>
              <w:rPr>
                <w:rFonts w:asciiTheme="minorHAnsi" w:hAnsiTheme="minorHAnsi" w:cstheme="minorHAnsi"/>
                <w:sz w:val="22"/>
                <w:szCs w:val="22"/>
              </w:rPr>
            </w:pPr>
            <w:proofErr w:type="spellStart"/>
            <w:r>
              <w:rPr>
                <w:rFonts w:asciiTheme="minorHAnsi" w:hAnsiTheme="minorHAnsi" w:cstheme="minorHAnsi"/>
                <w:sz w:val="22"/>
                <w:szCs w:val="22"/>
              </w:rPr>
              <w:t>nd</w:t>
            </w:r>
            <w:proofErr w:type="spellEnd"/>
          </w:p>
        </w:tc>
        <w:tc>
          <w:tcPr>
            <w:tcW w:w="713" w:type="dxa"/>
            <w:tcBorders>
              <w:top w:val="outset" w:sz="6" w:space="0" w:color="auto"/>
              <w:left w:val="outset" w:sz="6" w:space="0" w:color="auto"/>
              <w:bottom w:val="single" w:sz="6" w:space="0" w:color="auto"/>
              <w:right w:val="outset" w:sz="6" w:space="0" w:color="auto"/>
            </w:tcBorders>
            <w:vAlign w:val="center"/>
          </w:tcPr>
          <w:p w14:paraId="4219414B" w14:textId="24BF6504"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13" w:type="dxa"/>
            <w:tcBorders>
              <w:top w:val="outset" w:sz="6" w:space="0" w:color="auto"/>
              <w:left w:val="outset" w:sz="6" w:space="0" w:color="auto"/>
              <w:bottom w:val="single" w:sz="6" w:space="0" w:color="auto"/>
              <w:right w:val="outset" w:sz="6" w:space="0" w:color="auto"/>
            </w:tcBorders>
            <w:vAlign w:val="center"/>
          </w:tcPr>
          <w:p w14:paraId="5DEABD3A" w14:textId="74575ED8"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13" w:type="dxa"/>
            <w:tcBorders>
              <w:top w:val="outset" w:sz="6" w:space="0" w:color="auto"/>
              <w:left w:val="outset" w:sz="6" w:space="0" w:color="auto"/>
              <w:bottom w:val="single" w:sz="6" w:space="0" w:color="auto"/>
              <w:right w:val="single" w:sz="6" w:space="0" w:color="auto"/>
            </w:tcBorders>
            <w:shd w:val="clear" w:color="auto" w:fill="auto"/>
            <w:vAlign w:val="center"/>
          </w:tcPr>
          <w:p w14:paraId="116A31E4" w14:textId="6509913F"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13" w:type="dxa"/>
            <w:tcBorders>
              <w:top w:val="outset" w:sz="6" w:space="0" w:color="auto"/>
              <w:left w:val="outset" w:sz="6" w:space="0" w:color="auto"/>
              <w:bottom w:val="single" w:sz="6" w:space="0" w:color="auto"/>
              <w:right w:val="single" w:sz="6" w:space="0" w:color="auto"/>
            </w:tcBorders>
            <w:vAlign w:val="center"/>
          </w:tcPr>
          <w:p w14:paraId="3208A6CF" w14:textId="2BB787D9" w:rsidR="00EE26AF" w:rsidRPr="00147567" w:rsidRDefault="00FE34FA" w:rsidP="00147567">
            <w:pPr>
              <w:pStyle w:val="Legenda"/>
              <w:jc w:val="center"/>
              <w:rPr>
                <w:rFonts w:asciiTheme="minorHAnsi" w:hAnsiTheme="minorHAnsi" w:cstheme="minorHAnsi"/>
                <w:sz w:val="22"/>
                <w:szCs w:val="22"/>
              </w:rPr>
            </w:pPr>
            <w:proofErr w:type="spellStart"/>
            <w:r>
              <w:rPr>
                <w:rFonts w:asciiTheme="minorHAnsi" w:hAnsiTheme="minorHAnsi" w:cstheme="minorHAnsi"/>
                <w:sz w:val="22"/>
                <w:szCs w:val="22"/>
              </w:rPr>
              <w:t>nd</w:t>
            </w:r>
            <w:proofErr w:type="spellEnd"/>
          </w:p>
        </w:tc>
        <w:tc>
          <w:tcPr>
            <w:tcW w:w="705" w:type="dxa"/>
            <w:tcBorders>
              <w:top w:val="outset" w:sz="6" w:space="0" w:color="auto"/>
              <w:left w:val="outset" w:sz="6" w:space="0" w:color="auto"/>
              <w:bottom w:val="single" w:sz="6" w:space="0" w:color="auto"/>
              <w:right w:val="single" w:sz="6" w:space="0" w:color="auto"/>
            </w:tcBorders>
            <w:vAlign w:val="center"/>
          </w:tcPr>
          <w:p w14:paraId="10F428C5" w14:textId="2BF16F8A"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r>
      <w:tr w:rsidR="00EE26AF" w:rsidRPr="00EE26AF" w14:paraId="676DFDCA" w14:textId="77777777" w:rsidTr="4E6F181C">
        <w:trPr>
          <w:trHeight w:val="1689"/>
          <w:jc w:val="center"/>
        </w:trPr>
        <w:tc>
          <w:tcPr>
            <w:tcW w:w="2427"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2994B7F6" w14:textId="2933D704" w:rsidR="00EE26AF" w:rsidRPr="00FA5A75" w:rsidRDefault="00EE26AF" w:rsidP="00805834">
            <w:pPr>
              <w:pStyle w:val="Legenda"/>
              <w:jc w:val="center"/>
            </w:pPr>
            <w:r w:rsidRPr="00FA5A75">
              <w:t xml:space="preserve">2. </w:t>
            </w:r>
            <w:r w:rsidR="00E55B86" w:rsidRPr="00FA5A75">
              <w:t>Pogranicze otwarte na edukację, kulturę i turystykę</w:t>
            </w:r>
          </w:p>
        </w:tc>
        <w:tc>
          <w:tcPr>
            <w:tcW w:w="757" w:type="dxa"/>
            <w:tcBorders>
              <w:top w:val="outset" w:sz="6" w:space="0" w:color="auto"/>
              <w:left w:val="outset" w:sz="6" w:space="0" w:color="auto"/>
              <w:bottom w:val="single" w:sz="6" w:space="0" w:color="auto"/>
              <w:right w:val="outset" w:sz="6" w:space="0" w:color="auto"/>
            </w:tcBorders>
            <w:vAlign w:val="center"/>
          </w:tcPr>
          <w:p w14:paraId="4962113D" w14:textId="3E117819" w:rsidR="00EE26AF" w:rsidRPr="00147567" w:rsidRDefault="00343A61"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47" w:type="dxa"/>
            <w:tcBorders>
              <w:top w:val="outset" w:sz="6" w:space="0" w:color="auto"/>
              <w:left w:val="outset" w:sz="6" w:space="0" w:color="auto"/>
              <w:bottom w:val="single" w:sz="6" w:space="0" w:color="auto"/>
              <w:right w:val="outset" w:sz="6" w:space="0" w:color="auto"/>
            </w:tcBorders>
            <w:vAlign w:val="center"/>
          </w:tcPr>
          <w:p w14:paraId="523C3CD5" w14:textId="1F91EECB" w:rsidR="00EE26AF" w:rsidRPr="00147567" w:rsidRDefault="00343A61"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65" w:type="dxa"/>
            <w:tcBorders>
              <w:top w:val="outset" w:sz="6" w:space="0" w:color="auto"/>
              <w:left w:val="outset" w:sz="6" w:space="0" w:color="auto"/>
              <w:bottom w:val="single" w:sz="6" w:space="0" w:color="auto"/>
              <w:right w:val="outset" w:sz="6" w:space="0" w:color="auto"/>
            </w:tcBorders>
            <w:vAlign w:val="center"/>
          </w:tcPr>
          <w:p w14:paraId="6BF691E4" w14:textId="3094025B" w:rsidR="00EE26AF" w:rsidRPr="00147567" w:rsidRDefault="00343A61"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49" w:type="dxa"/>
            <w:tcBorders>
              <w:top w:val="outset" w:sz="6" w:space="0" w:color="auto"/>
              <w:left w:val="outset" w:sz="6" w:space="0" w:color="auto"/>
              <w:bottom w:val="single" w:sz="6" w:space="0" w:color="auto"/>
              <w:right w:val="outset" w:sz="6" w:space="0" w:color="auto"/>
            </w:tcBorders>
            <w:vAlign w:val="center"/>
          </w:tcPr>
          <w:p w14:paraId="6D47C1D9" w14:textId="012E4D29" w:rsidR="00EE26AF" w:rsidRPr="00147567" w:rsidRDefault="00343A61"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35" w:type="dxa"/>
            <w:tcBorders>
              <w:top w:val="outset" w:sz="6" w:space="0" w:color="auto"/>
              <w:left w:val="outset" w:sz="6" w:space="0" w:color="auto"/>
              <w:bottom w:val="single" w:sz="6" w:space="0" w:color="auto"/>
              <w:right w:val="outset" w:sz="6" w:space="0" w:color="auto"/>
            </w:tcBorders>
            <w:vAlign w:val="center"/>
          </w:tcPr>
          <w:p w14:paraId="74E4A2EE" w14:textId="36630D29" w:rsidR="00EE26AF" w:rsidRPr="00147567" w:rsidRDefault="00343A61"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47" w:type="dxa"/>
            <w:tcBorders>
              <w:top w:val="outset" w:sz="6" w:space="0" w:color="auto"/>
              <w:left w:val="outset" w:sz="6" w:space="0" w:color="auto"/>
              <w:bottom w:val="single" w:sz="6" w:space="0" w:color="auto"/>
              <w:right w:val="outset" w:sz="6" w:space="0" w:color="auto"/>
            </w:tcBorders>
            <w:vAlign w:val="center"/>
          </w:tcPr>
          <w:p w14:paraId="024B8378" w14:textId="5FE20585" w:rsidR="00EE26AF" w:rsidRPr="00147567" w:rsidRDefault="00770372"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47" w:type="dxa"/>
            <w:tcBorders>
              <w:top w:val="outset" w:sz="6" w:space="0" w:color="auto"/>
              <w:left w:val="outset" w:sz="6" w:space="0" w:color="auto"/>
              <w:bottom w:val="single" w:sz="6" w:space="0" w:color="auto"/>
              <w:right w:val="outset" w:sz="6" w:space="0" w:color="auto"/>
            </w:tcBorders>
            <w:vAlign w:val="center"/>
          </w:tcPr>
          <w:p w14:paraId="25FF4193" w14:textId="68E33AE4" w:rsidR="00EE26AF" w:rsidRPr="00147567" w:rsidRDefault="00770372"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42" w:type="dxa"/>
            <w:tcBorders>
              <w:top w:val="outset" w:sz="6" w:space="0" w:color="auto"/>
              <w:left w:val="outset" w:sz="6" w:space="0" w:color="auto"/>
              <w:bottom w:val="single" w:sz="6" w:space="0" w:color="auto"/>
              <w:right w:val="outset" w:sz="6" w:space="0" w:color="auto"/>
            </w:tcBorders>
            <w:vAlign w:val="center"/>
          </w:tcPr>
          <w:p w14:paraId="4C8379F9" w14:textId="36C906F5" w:rsidR="00EE26AF" w:rsidRPr="00147567" w:rsidRDefault="00770372"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13" w:type="dxa"/>
            <w:tcBorders>
              <w:top w:val="outset" w:sz="6" w:space="0" w:color="auto"/>
              <w:left w:val="outset" w:sz="6" w:space="0" w:color="auto"/>
              <w:bottom w:val="single" w:sz="6" w:space="0" w:color="auto"/>
              <w:right w:val="outset" w:sz="6" w:space="0" w:color="auto"/>
            </w:tcBorders>
            <w:vAlign w:val="center"/>
          </w:tcPr>
          <w:p w14:paraId="6AEB2091" w14:textId="73DA098D" w:rsidR="00EE26AF" w:rsidRPr="00147567" w:rsidRDefault="00770372"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13" w:type="dxa"/>
            <w:tcBorders>
              <w:top w:val="outset" w:sz="6" w:space="0" w:color="auto"/>
              <w:left w:val="outset" w:sz="6" w:space="0" w:color="auto"/>
              <w:bottom w:val="single" w:sz="6" w:space="0" w:color="auto"/>
              <w:right w:val="outset" w:sz="6" w:space="0" w:color="auto"/>
            </w:tcBorders>
            <w:vAlign w:val="center"/>
          </w:tcPr>
          <w:p w14:paraId="594D5615" w14:textId="5662AB0C" w:rsidR="00EE26AF" w:rsidRPr="00147567" w:rsidRDefault="00FE34FA" w:rsidP="00147567">
            <w:pPr>
              <w:pStyle w:val="Legenda"/>
              <w:jc w:val="center"/>
              <w:rPr>
                <w:rFonts w:asciiTheme="minorHAnsi" w:hAnsiTheme="minorHAnsi" w:cstheme="minorHAnsi"/>
                <w:sz w:val="22"/>
                <w:szCs w:val="22"/>
              </w:rPr>
            </w:pPr>
            <w:proofErr w:type="spellStart"/>
            <w:r>
              <w:rPr>
                <w:rFonts w:asciiTheme="minorHAnsi" w:hAnsiTheme="minorHAnsi" w:cstheme="minorHAnsi"/>
                <w:sz w:val="22"/>
                <w:szCs w:val="22"/>
              </w:rPr>
              <w:t>nd</w:t>
            </w:r>
            <w:proofErr w:type="spellEnd"/>
          </w:p>
        </w:tc>
        <w:tc>
          <w:tcPr>
            <w:tcW w:w="739" w:type="dxa"/>
            <w:tcBorders>
              <w:top w:val="outset" w:sz="6" w:space="0" w:color="auto"/>
              <w:left w:val="outset" w:sz="6" w:space="0" w:color="auto"/>
              <w:bottom w:val="single" w:sz="6" w:space="0" w:color="auto"/>
              <w:right w:val="outset" w:sz="6" w:space="0" w:color="auto"/>
            </w:tcBorders>
            <w:vAlign w:val="center"/>
          </w:tcPr>
          <w:p w14:paraId="06EC43C4" w14:textId="5A1071C2"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47" w:type="dxa"/>
            <w:tcBorders>
              <w:top w:val="outset" w:sz="6" w:space="0" w:color="auto"/>
              <w:left w:val="outset" w:sz="6" w:space="0" w:color="auto"/>
              <w:bottom w:val="single" w:sz="6" w:space="0" w:color="auto"/>
              <w:right w:val="outset" w:sz="6" w:space="0" w:color="auto"/>
            </w:tcBorders>
            <w:vAlign w:val="center"/>
          </w:tcPr>
          <w:p w14:paraId="30F06B67" w14:textId="4B44E52E"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13" w:type="dxa"/>
            <w:tcBorders>
              <w:top w:val="outset" w:sz="6" w:space="0" w:color="auto"/>
              <w:left w:val="outset" w:sz="6" w:space="0" w:color="auto"/>
              <w:bottom w:val="single" w:sz="6" w:space="0" w:color="auto"/>
              <w:right w:val="outset" w:sz="6" w:space="0" w:color="auto"/>
            </w:tcBorders>
            <w:vAlign w:val="center"/>
          </w:tcPr>
          <w:p w14:paraId="125526E9" w14:textId="088EEECC"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13" w:type="dxa"/>
            <w:tcBorders>
              <w:top w:val="outset" w:sz="6" w:space="0" w:color="auto"/>
              <w:left w:val="outset" w:sz="6" w:space="0" w:color="auto"/>
              <w:bottom w:val="single" w:sz="6" w:space="0" w:color="auto"/>
              <w:right w:val="outset" w:sz="6" w:space="0" w:color="auto"/>
            </w:tcBorders>
            <w:vAlign w:val="center"/>
          </w:tcPr>
          <w:p w14:paraId="67C27FF9" w14:textId="1B870DB3"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13" w:type="dxa"/>
            <w:tcBorders>
              <w:top w:val="outset" w:sz="6" w:space="0" w:color="auto"/>
              <w:left w:val="outset" w:sz="6" w:space="0" w:color="auto"/>
              <w:bottom w:val="single" w:sz="6" w:space="0" w:color="auto"/>
              <w:right w:val="single" w:sz="6" w:space="0" w:color="auto"/>
            </w:tcBorders>
            <w:shd w:val="clear" w:color="auto" w:fill="auto"/>
            <w:vAlign w:val="center"/>
          </w:tcPr>
          <w:p w14:paraId="2BB470AA" w14:textId="2BF2C950"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13" w:type="dxa"/>
            <w:tcBorders>
              <w:top w:val="outset" w:sz="6" w:space="0" w:color="auto"/>
              <w:left w:val="outset" w:sz="6" w:space="0" w:color="auto"/>
              <w:bottom w:val="single" w:sz="6" w:space="0" w:color="auto"/>
              <w:right w:val="single" w:sz="6" w:space="0" w:color="auto"/>
            </w:tcBorders>
            <w:vAlign w:val="center"/>
          </w:tcPr>
          <w:p w14:paraId="4452F13D" w14:textId="65965778"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05" w:type="dxa"/>
            <w:tcBorders>
              <w:top w:val="outset" w:sz="6" w:space="0" w:color="auto"/>
              <w:left w:val="outset" w:sz="6" w:space="0" w:color="auto"/>
              <w:bottom w:val="single" w:sz="6" w:space="0" w:color="auto"/>
              <w:right w:val="single" w:sz="6" w:space="0" w:color="auto"/>
            </w:tcBorders>
            <w:vAlign w:val="center"/>
          </w:tcPr>
          <w:p w14:paraId="3CFD95F0" w14:textId="28766EA3"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r>
      <w:tr w:rsidR="00EE26AF" w:rsidRPr="00EE26AF" w14:paraId="2AD796C6" w14:textId="77777777" w:rsidTr="4E6F181C">
        <w:trPr>
          <w:trHeight w:val="1557"/>
          <w:jc w:val="center"/>
        </w:trPr>
        <w:tc>
          <w:tcPr>
            <w:tcW w:w="2427"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1AE13EA" w14:textId="57A628ED" w:rsidR="00EE26AF" w:rsidRPr="00FA5A75" w:rsidRDefault="00EE26AF" w:rsidP="00EE26AF">
            <w:pPr>
              <w:pStyle w:val="Legenda"/>
              <w:jc w:val="center"/>
            </w:pPr>
            <w:r w:rsidRPr="00FA5A75">
              <w:rPr>
                <w:iCs/>
              </w:rPr>
              <w:t xml:space="preserve">3. </w:t>
            </w:r>
            <w:r w:rsidR="00E55B86" w:rsidRPr="00FA5A75">
              <w:rPr>
                <w:iCs/>
              </w:rPr>
              <w:t>Pogranicze otwarte na dialog mieszkańców i instytucji</w:t>
            </w:r>
          </w:p>
        </w:tc>
        <w:tc>
          <w:tcPr>
            <w:tcW w:w="757" w:type="dxa"/>
            <w:tcBorders>
              <w:top w:val="outset" w:sz="6" w:space="0" w:color="auto"/>
              <w:left w:val="outset" w:sz="6" w:space="0" w:color="auto"/>
              <w:bottom w:val="single" w:sz="6" w:space="0" w:color="auto"/>
              <w:right w:val="outset" w:sz="6" w:space="0" w:color="auto"/>
            </w:tcBorders>
            <w:vAlign w:val="center"/>
          </w:tcPr>
          <w:p w14:paraId="0E3EB035" w14:textId="14A13652" w:rsidR="00EE26AF" w:rsidRPr="00147567" w:rsidRDefault="00343A61"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47" w:type="dxa"/>
            <w:tcBorders>
              <w:top w:val="outset" w:sz="6" w:space="0" w:color="auto"/>
              <w:left w:val="outset" w:sz="6" w:space="0" w:color="auto"/>
              <w:bottom w:val="single" w:sz="6" w:space="0" w:color="auto"/>
              <w:right w:val="outset" w:sz="6" w:space="0" w:color="auto"/>
            </w:tcBorders>
            <w:vAlign w:val="center"/>
          </w:tcPr>
          <w:p w14:paraId="15FA9D94" w14:textId="571CBBA9" w:rsidR="00EE26AF" w:rsidRPr="00147567" w:rsidRDefault="00343A61"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65" w:type="dxa"/>
            <w:tcBorders>
              <w:top w:val="outset" w:sz="6" w:space="0" w:color="auto"/>
              <w:left w:val="outset" w:sz="6" w:space="0" w:color="auto"/>
              <w:bottom w:val="single" w:sz="6" w:space="0" w:color="auto"/>
              <w:right w:val="outset" w:sz="6" w:space="0" w:color="auto"/>
            </w:tcBorders>
            <w:vAlign w:val="center"/>
          </w:tcPr>
          <w:p w14:paraId="4A7BE359" w14:textId="068925BE" w:rsidR="00343A61" w:rsidRPr="00147567" w:rsidRDefault="001104F3" w:rsidP="00147567">
            <w:pPr>
              <w:rPr>
                <w:rFonts w:asciiTheme="minorHAnsi" w:hAnsiTheme="minorHAnsi" w:cstheme="minorHAnsi"/>
                <w:sz w:val="22"/>
              </w:rPr>
            </w:pPr>
            <w:r w:rsidRPr="001104F3">
              <w:rPr>
                <w:rFonts w:asciiTheme="minorHAnsi" w:hAnsiTheme="minorHAnsi" w:cstheme="minorHAnsi"/>
                <w:b/>
                <w:bCs/>
                <w:sz w:val="22"/>
              </w:rPr>
              <w:t>++</w:t>
            </w:r>
          </w:p>
        </w:tc>
        <w:tc>
          <w:tcPr>
            <w:tcW w:w="749" w:type="dxa"/>
            <w:tcBorders>
              <w:top w:val="outset" w:sz="6" w:space="0" w:color="auto"/>
              <w:left w:val="outset" w:sz="6" w:space="0" w:color="auto"/>
              <w:bottom w:val="single" w:sz="6" w:space="0" w:color="auto"/>
              <w:right w:val="outset" w:sz="6" w:space="0" w:color="auto"/>
            </w:tcBorders>
            <w:vAlign w:val="center"/>
          </w:tcPr>
          <w:p w14:paraId="0DCDAA19" w14:textId="1B0867C7" w:rsidR="00EE26AF" w:rsidRPr="00147567" w:rsidRDefault="00343A61"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35" w:type="dxa"/>
            <w:tcBorders>
              <w:top w:val="outset" w:sz="6" w:space="0" w:color="auto"/>
              <w:left w:val="outset" w:sz="6" w:space="0" w:color="auto"/>
              <w:bottom w:val="single" w:sz="6" w:space="0" w:color="auto"/>
              <w:right w:val="outset" w:sz="6" w:space="0" w:color="auto"/>
            </w:tcBorders>
            <w:vAlign w:val="center"/>
          </w:tcPr>
          <w:p w14:paraId="26032F9D" w14:textId="3AC131D4" w:rsidR="00EE26AF" w:rsidRPr="00147567" w:rsidRDefault="00343A61"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47" w:type="dxa"/>
            <w:tcBorders>
              <w:top w:val="outset" w:sz="6" w:space="0" w:color="auto"/>
              <w:left w:val="outset" w:sz="6" w:space="0" w:color="auto"/>
              <w:bottom w:val="single" w:sz="6" w:space="0" w:color="auto"/>
              <w:right w:val="outset" w:sz="6" w:space="0" w:color="auto"/>
            </w:tcBorders>
            <w:vAlign w:val="center"/>
          </w:tcPr>
          <w:p w14:paraId="63466C28" w14:textId="5F68C472" w:rsidR="00EE26AF" w:rsidRPr="00147567" w:rsidRDefault="00770372"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47" w:type="dxa"/>
            <w:tcBorders>
              <w:top w:val="outset" w:sz="6" w:space="0" w:color="auto"/>
              <w:left w:val="outset" w:sz="6" w:space="0" w:color="auto"/>
              <w:bottom w:val="single" w:sz="6" w:space="0" w:color="auto"/>
              <w:right w:val="outset" w:sz="6" w:space="0" w:color="auto"/>
            </w:tcBorders>
            <w:vAlign w:val="center"/>
          </w:tcPr>
          <w:p w14:paraId="1FB0175F" w14:textId="0EFCC18D" w:rsidR="00EE26AF" w:rsidRPr="00147567" w:rsidRDefault="00770372"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42" w:type="dxa"/>
            <w:tcBorders>
              <w:top w:val="outset" w:sz="6" w:space="0" w:color="auto"/>
              <w:left w:val="outset" w:sz="6" w:space="0" w:color="auto"/>
              <w:bottom w:val="single" w:sz="6" w:space="0" w:color="auto"/>
              <w:right w:val="outset" w:sz="6" w:space="0" w:color="auto"/>
            </w:tcBorders>
            <w:vAlign w:val="center"/>
          </w:tcPr>
          <w:p w14:paraId="417D4D03" w14:textId="46099014" w:rsidR="00EE26AF" w:rsidRPr="00147567" w:rsidRDefault="00770372" w:rsidP="00147567">
            <w:pPr>
              <w:pStyle w:val="Legenda"/>
              <w:jc w:val="center"/>
              <w:rPr>
                <w:rFonts w:asciiTheme="minorHAnsi" w:hAnsiTheme="minorHAnsi" w:cstheme="minorHAnsi"/>
                <w:sz w:val="22"/>
                <w:szCs w:val="22"/>
              </w:rPr>
            </w:pPr>
            <w:r w:rsidRPr="00147567">
              <w:rPr>
                <w:rFonts w:asciiTheme="minorHAnsi" w:hAnsiTheme="minorHAnsi" w:cstheme="minorHAnsi"/>
                <w:sz w:val="22"/>
                <w:szCs w:val="22"/>
              </w:rPr>
              <w:t>++</w:t>
            </w:r>
          </w:p>
        </w:tc>
        <w:tc>
          <w:tcPr>
            <w:tcW w:w="713" w:type="dxa"/>
            <w:tcBorders>
              <w:top w:val="outset" w:sz="6" w:space="0" w:color="auto"/>
              <w:left w:val="outset" w:sz="6" w:space="0" w:color="auto"/>
              <w:bottom w:val="single" w:sz="6" w:space="0" w:color="auto"/>
              <w:right w:val="outset" w:sz="6" w:space="0" w:color="auto"/>
            </w:tcBorders>
            <w:vAlign w:val="center"/>
          </w:tcPr>
          <w:p w14:paraId="7F003A16" w14:textId="745B32BD"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13" w:type="dxa"/>
            <w:tcBorders>
              <w:top w:val="outset" w:sz="6" w:space="0" w:color="auto"/>
              <w:left w:val="outset" w:sz="6" w:space="0" w:color="auto"/>
              <w:bottom w:val="single" w:sz="6" w:space="0" w:color="auto"/>
              <w:right w:val="outset" w:sz="6" w:space="0" w:color="auto"/>
            </w:tcBorders>
            <w:vAlign w:val="center"/>
          </w:tcPr>
          <w:p w14:paraId="46C16191" w14:textId="292593D1" w:rsidR="00EE26AF" w:rsidRPr="00147567" w:rsidRDefault="00FE34FA" w:rsidP="00147567">
            <w:pPr>
              <w:pStyle w:val="Legenda"/>
              <w:jc w:val="center"/>
              <w:rPr>
                <w:rFonts w:asciiTheme="minorHAnsi" w:hAnsiTheme="minorHAnsi" w:cstheme="minorHAnsi"/>
                <w:sz w:val="22"/>
                <w:szCs w:val="22"/>
              </w:rPr>
            </w:pPr>
            <w:proofErr w:type="spellStart"/>
            <w:r>
              <w:rPr>
                <w:rFonts w:asciiTheme="minorHAnsi" w:hAnsiTheme="minorHAnsi" w:cstheme="minorHAnsi"/>
                <w:sz w:val="22"/>
                <w:szCs w:val="22"/>
              </w:rPr>
              <w:t>nd</w:t>
            </w:r>
            <w:proofErr w:type="spellEnd"/>
          </w:p>
        </w:tc>
        <w:tc>
          <w:tcPr>
            <w:tcW w:w="739" w:type="dxa"/>
            <w:tcBorders>
              <w:top w:val="outset" w:sz="6" w:space="0" w:color="auto"/>
              <w:left w:val="outset" w:sz="6" w:space="0" w:color="auto"/>
              <w:bottom w:val="single" w:sz="6" w:space="0" w:color="auto"/>
              <w:right w:val="outset" w:sz="6" w:space="0" w:color="auto"/>
            </w:tcBorders>
            <w:vAlign w:val="center"/>
          </w:tcPr>
          <w:p w14:paraId="03C8D005" w14:textId="0873D096"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47" w:type="dxa"/>
            <w:tcBorders>
              <w:top w:val="outset" w:sz="6" w:space="0" w:color="auto"/>
              <w:left w:val="outset" w:sz="6" w:space="0" w:color="auto"/>
              <w:bottom w:val="single" w:sz="6" w:space="0" w:color="auto"/>
              <w:right w:val="outset" w:sz="6" w:space="0" w:color="auto"/>
            </w:tcBorders>
            <w:vAlign w:val="center"/>
          </w:tcPr>
          <w:p w14:paraId="49E10936" w14:textId="292B0AA2"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13" w:type="dxa"/>
            <w:tcBorders>
              <w:top w:val="outset" w:sz="6" w:space="0" w:color="auto"/>
              <w:left w:val="outset" w:sz="6" w:space="0" w:color="auto"/>
              <w:bottom w:val="single" w:sz="6" w:space="0" w:color="auto"/>
              <w:right w:val="outset" w:sz="6" w:space="0" w:color="auto"/>
            </w:tcBorders>
            <w:vAlign w:val="center"/>
          </w:tcPr>
          <w:p w14:paraId="592B3BB3" w14:textId="614EDA77"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13" w:type="dxa"/>
            <w:tcBorders>
              <w:top w:val="outset" w:sz="6" w:space="0" w:color="auto"/>
              <w:left w:val="outset" w:sz="6" w:space="0" w:color="auto"/>
              <w:bottom w:val="single" w:sz="6" w:space="0" w:color="auto"/>
              <w:right w:val="outset" w:sz="6" w:space="0" w:color="auto"/>
            </w:tcBorders>
            <w:vAlign w:val="center"/>
          </w:tcPr>
          <w:p w14:paraId="6A9E2F1F" w14:textId="45AB4C38"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13" w:type="dxa"/>
            <w:tcBorders>
              <w:top w:val="outset" w:sz="6" w:space="0" w:color="auto"/>
              <w:left w:val="outset" w:sz="6" w:space="0" w:color="auto"/>
              <w:bottom w:val="single" w:sz="6" w:space="0" w:color="auto"/>
              <w:right w:val="single" w:sz="6" w:space="0" w:color="auto"/>
            </w:tcBorders>
            <w:shd w:val="clear" w:color="auto" w:fill="auto"/>
            <w:vAlign w:val="center"/>
          </w:tcPr>
          <w:p w14:paraId="5182A415" w14:textId="649A57CE"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13" w:type="dxa"/>
            <w:tcBorders>
              <w:top w:val="outset" w:sz="6" w:space="0" w:color="auto"/>
              <w:left w:val="outset" w:sz="6" w:space="0" w:color="auto"/>
              <w:bottom w:val="single" w:sz="6" w:space="0" w:color="auto"/>
              <w:right w:val="single" w:sz="6" w:space="0" w:color="auto"/>
            </w:tcBorders>
            <w:vAlign w:val="center"/>
          </w:tcPr>
          <w:p w14:paraId="1BDDA215" w14:textId="04116B89"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c>
          <w:tcPr>
            <w:tcW w:w="705" w:type="dxa"/>
            <w:tcBorders>
              <w:top w:val="outset" w:sz="6" w:space="0" w:color="auto"/>
              <w:left w:val="outset" w:sz="6" w:space="0" w:color="auto"/>
              <w:bottom w:val="single" w:sz="6" w:space="0" w:color="auto"/>
              <w:right w:val="single" w:sz="6" w:space="0" w:color="auto"/>
            </w:tcBorders>
            <w:vAlign w:val="center"/>
          </w:tcPr>
          <w:p w14:paraId="209FBB0D" w14:textId="3CB9864F" w:rsidR="00EE26AF" w:rsidRPr="00147567" w:rsidRDefault="00FE34FA" w:rsidP="00147567">
            <w:pPr>
              <w:pStyle w:val="Legenda"/>
              <w:jc w:val="center"/>
              <w:rPr>
                <w:rFonts w:asciiTheme="minorHAnsi" w:hAnsiTheme="minorHAnsi" w:cstheme="minorHAnsi"/>
                <w:sz w:val="22"/>
                <w:szCs w:val="22"/>
              </w:rPr>
            </w:pPr>
            <w:r>
              <w:rPr>
                <w:rFonts w:asciiTheme="minorHAnsi" w:hAnsiTheme="minorHAnsi" w:cstheme="minorHAnsi"/>
                <w:sz w:val="22"/>
                <w:szCs w:val="22"/>
              </w:rPr>
              <w:t>++</w:t>
            </w:r>
          </w:p>
        </w:tc>
      </w:tr>
    </w:tbl>
    <w:p w14:paraId="5BDA22BE" w14:textId="1BC32A4C" w:rsidR="009C3BEF" w:rsidRPr="00E81101" w:rsidRDefault="009C3BEF" w:rsidP="000D1E07">
      <w:pPr>
        <w:spacing w:after="120"/>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080"/>
      </w:tblGrid>
      <w:tr w:rsidR="00DD1172" w:rsidRPr="007A2FB6" w14:paraId="045C8757" w14:textId="77777777" w:rsidTr="00CE204C">
        <w:tc>
          <w:tcPr>
            <w:tcW w:w="704" w:type="dxa"/>
          </w:tcPr>
          <w:p w14:paraId="6CEEF808" w14:textId="77777777" w:rsidR="00DD1172" w:rsidRPr="00147567" w:rsidRDefault="00DD1172" w:rsidP="000D1E07">
            <w:pPr>
              <w:spacing w:after="0"/>
              <w:rPr>
                <w:sz w:val="18"/>
                <w:szCs w:val="28"/>
              </w:rPr>
            </w:pPr>
            <w:r w:rsidRPr="00147567">
              <w:rPr>
                <w:sz w:val="18"/>
                <w:szCs w:val="28"/>
              </w:rPr>
              <w:t>+++</w:t>
            </w:r>
          </w:p>
        </w:tc>
        <w:tc>
          <w:tcPr>
            <w:tcW w:w="8080" w:type="dxa"/>
          </w:tcPr>
          <w:p w14:paraId="26AE360E" w14:textId="3CB25E65" w:rsidR="00DD1172" w:rsidRPr="00147567" w:rsidRDefault="00DD1172" w:rsidP="000D1E07">
            <w:pPr>
              <w:spacing w:after="0"/>
              <w:rPr>
                <w:sz w:val="18"/>
                <w:szCs w:val="28"/>
              </w:rPr>
            </w:pPr>
            <w:r w:rsidRPr="00147567">
              <w:rPr>
                <w:sz w:val="18"/>
                <w:szCs w:val="28"/>
              </w:rPr>
              <w:t xml:space="preserve">Bardzo duża zgodność bezpośrednia </w:t>
            </w:r>
            <w:r w:rsidR="002E51C4">
              <w:rPr>
                <w:sz w:val="18"/>
                <w:szCs w:val="28"/>
              </w:rPr>
              <w:t>Programu</w:t>
            </w:r>
            <w:r w:rsidR="00EE26AF" w:rsidRPr="00147567">
              <w:rPr>
                <w:sz w:val="18"/>
                <w:szCs w:val="28"/>
              </w:rPr>
              <w:t xml:space="preserve"> </w:t>
            </w:r>
            <w:r w:rsidRPr="00147567">
              <w:rPr>
                <w:sz w:val="18"/>
                <w:szCs w:val="28"/>
              </w:rPr>
              <w:t xml:space="preserve"> z SDG</w:t>
            </w:r>
          </w:p>
        </w:tc>
      </w:tr>
      <w:tr w:rsidR="00DD1172" w:rsidRPr="007A2FB6" w14:paraId="26641E5A" w14:textId="77777777" w:rsidTr="00CE204C">
        <w:tc>
          <w:tcPr>
            <w:tcW w:w="704" w:type="dxa"/>
          </w:tcPr>
          <w:p w14:paraId="6CC0B652" w14:textId="77777777" w:rsidR="00DD1172" w:rsidRPr="00147567" w:rsidRDefault="00DD1172" w:rsidP="000D1E07">
            <w:pPr>
              <w:spacing w:after="0"/>
              <w:rPr>
                <w:sz w:val="18"/>
                <w:szCs w:val="28"/>
              </w:rPr>
            </w:pPr>
            <w:r w:rsidRPr="00147567">
              <w:rPr>
                <w:sz w:val="18"/>
                <w:szCs w:val="28"/>
              </w:rPr>
              <w:t>++</w:t>
            </w:r>
          </w:p>
        </w:tc>
        <w:tc>
          <w:tcPr>
            <w:tcW w:w="8080" w:type="dxa"/>
          </w:tcPr>
          <w:p w14:paraId="381F5DF4" w14:textId="3B513551" w:rsidR="00DD1172" w:rsidRPr="00147567" w:rsidRDefault="00DD1172" w:rsidP="000D1E07">
            <w:pPr>
              <w:spacing w:after="0"/>
              <w:rPr>
                <w:sz w:val="18"/>
                <w:szCs w:val="28"/>
              </w:rPr>
            </w:pPr>
            <w:r w:rsidRPr="00147567">
              <w:rPr>
                <w:sz w:val="18"/>
                <w:szCs w:val="28"/>
              </w:rPr>
              <w:t xml:space="preserve">Duża bezpośrednia i/lub pośrednia </w:t>
            </w:r>
            <w:r w:rsidR="002E51C4">
              <w:rPr>
                <w:sz w:val="18"/>
                <w:szCs w:val="28"/>
              </w:rPr>
              <w:t>Programu</w:t>
            </w:r>
            <w:r w:rsidRPr="00147567">
              <w:rPr>
                <w:sz w:val="18"/>
                <w:szCs w:val="28"/>
              </w:rPr>
              <w:t xml:space="preserve"> z SDG</w:t>
            </w:r>
          </w:p>
        </w:tc>
      </w:tr>
      <w:tr w:rsidR="00DD1172" w:rsidRPr="007A2FB6" w14:paraId="6EAAFBD2" w14:textId="77777777" w:rsidTr="00CE204C">
        <w:tc>
          <w:tcPr>
            <w:tcW w:w="704" w:type="dxa"/>
          </w:tcPr>
          <w:p w14:paraId="69ED2BD3" w14:textId="77777777" w:rsidR="00DD1172" w:rsidRPr="00147567" w:rsidRDefault="00DD1172" w:rsidP="000D1E07">
            <w:pPr>
              <w:spacing w:after="0"/>
              <w:rPr>
                <w:sz w:val="18"/>
                <w:szCs w:val="28"/>
              </w:rPr>
            </w:pPr>
            <w:r w:rsidRPr="00147567">
              <w:rPr>
                <w:sz w:val="18"/>
                <w:szCs w:val="28"/>
              </w:rPr>
              <w:t>+</w:t>
            </w:r>
          </w:p>
        </w:tc>
        <w:tc>
          <w:tcPr>
            <w:tcW w:w="8080" w:type="dxa"/>
          </w:tcPr>
          <w:p w14:paraId="4AB72248" w14:textId="518B120C" w:rsidR="00DD1172" w:rsidRPr="00147567" w:rsidRDefault="00DD1172" w:rsidP="000D1E07">
            <w:pPr>
              <w:spacing w:after="0"/>
              <w:rPr>
                <w:sz w:val="18"/>
                <w:szCs w:val="28"/>
              </w:rPr>
            </w:pPr>
            <w:r w:rsidRPr="00147567">
              <w:rPr>
                <w:sz w:val="18"/>
                <w:szCs w:val="28"/>
              </w:rPr>
              <w:t xml:space="preserve">Zgodność bezpośrednia i/lub pośrednia </w:t>
            </w:r>
            <w:r w:rsidR="002E51C4">
              <w:rPr>
                <w:sz w:val="18"/>
                <w:szCs w:val="28"/>
              </w:rPr>
              <w:t>Programu</w:t>
            </w:r>
            <w:r w:rsidRPr="00147567">
              <w:rPr>
                <w:sz w:val="18"/>
                <w:szCs w:val="28"/>
              </w:rPr>
              <w:t xml:space="preserve"> z SDG</w:t>
            </w:r>
          </w:p>
        </w:tc>
      </w:tr>
      <w:tr w:rsidR="00DD1172" w:rsidRPr="007A2FB6" w14:paraId="037E3393" w14:textId="77777777" w:rsidTr="00CE204C">
        <w:tc>
          <w:tcPr>
            <w:tcW w:w="704" w:type="dxa"/>
          </w:tcPr>
          <w:p w14:paraId="308B950F" w14:textId="77777777" w:rsidR="00DD1172" w:rsidRPr="00147567" w:rsidRDefault="00DD1172" w:rsidP="000D1E07">
            <w:pPr>
              <w:spacing w:after="0"/>
              <w:rPr>
                <w:sz w:val="18"/>
                <w:szCs w:val="28"/>
              </w:rPr>
            </w:pPr>
            <w:r w:rsidRPr="00147567">
              <w:rPr>
                <w:sz w:val="18"/>
                <w:szCs w:val="28"/>
              </w:rPr>
              <w:t xml:space="preserve">- </w:t>
            </w:r>
          </w:p>
        </w:tc>
        <w:tc>
          <w:tcPr>
            <w:tcW w:w="8080" w:type="dxa"/>
          </w:tcPr>
          <w:p w14:paraId="75E23E55" w14:textId="759BBE1D" w:rsidR="00DD1172" w:rsidRPr="00147567" w:rsidRDefault="00DD1172" w:rsidP="000D1E07">
            <w:pPr>
              <w:spacing w:after="0"/>
              <w:rPr>
                <w:sz w:val="18"/>
                <w:szCs w:val="28"/>
              </w:rPr>
            </w:pPr>
            <w:r w:rsidRPr="00147567">
              <w:rPr>
                <w:sz w:val="18"/>
                <w:szCs w:val="28"/>
              </w:rPr>
              <w:t xml:space="preserve">Osłabiający wpływ </w:t>
            </w:r>
            <w:r w:rsidR="002E51C4">
              <w:rPr>
                <w:sz w:val="18"/>
                <w:szCs w:val="28"/>
              </w:rPr>
              <w:t>Programu</w:t>
            </w:r>
            <w:r w:rsidRPr="00147567">
              <w:rPr>
                <w:sz w:val="18"/>
                <w:szCs w:val="28"/>
              </w:rPr>
              <w:t xml:space="preserve"> na możliwość osiągania celów SGD </w:t>
            </w:r>
          </w:p>
        </w:tc>
      </w:tr>
      <w:tr w:rsidR="00EE26AF" w:rsidRPr="007A2FB6" w14:paraId="7FC3C09E" w14:textId="77777777" w:rsidTr="00CE204C">
        <w:tc>
          <w:tcPr>
            <w:tcW w:w="704" w:type="dxa"/>
          </w:tcPr>
          <w:p w14:paraId="15E29092" w14:textId="52BF63C2" w:rsidR="00EE26AF" w:rsidRPr="00147567" w:rsidRDefault="00EE26AF" w:rsidP="000D1E07">
            <w:pPr>
              <w:spacing w:after="0"/>
              <w:rPr>
                <w:sz w:val="18"/>
                <w:szCs w:val="28"/>
              </w:rPr>
            </w:pPr>
            <w:proofErr w:type="spellStart"/>
            <w:r w:rsidRPr="00147567">
              <w:rPr>
                <w:sz w:val="18"/>
                <w:szCs w:val="28"/>
              </w:rPr>
              <w:t>nd</w:t>
            </w:r>
            <w:proofErr w:type="spellEnd"/>
          </w:p>
        </w:tc>
        <w:tc>
          <w:tcPr>
            <w:tcW w:w="8080" w:type="dxa"/>
          </w:tcPr>
          <w:p w14:paraId="2FD0FE97" w14:textId="18B0424A" w:rsidR="00EE26AF" w:rsidRPr="00147567" w:rsidRDefault="002E51C4" w:rsidP="000D1E07">
            <w:pPr>
              <w:spacing w:after="0"/>
              <w:rPr>
                <w:sz w:val="18"/>
                <w:szCs w:val="28"/>
              </w:rPr>
            </w:pPr>
            <w:r>
              <w:rPr>
                <w:sz w:val="18"/>
                <w:szCs w:val="28"/>
              </w:rPr>
              <w:t>Brak powiązań Programu</w:t>
            </w:r>
            <w:r w:rsidR="00EE26AF" w:rsidRPr="00147567">
              <w:rPr>
                <w:sz w:val="18"/>
                <w:szCs w:val="28"/>
              </w:rPr>
              <w:t xml:space="preserve"> z SGD (</w:t>
            </w:r>
            <w:proofErr w:type="spellStart"/>
            <w:r w:rsidR="00EE26AF" w:rsidRPr="00147567">
              <w:rPr>
                <w:sz w:val="18"/>
                <w:szCs w:val="28"/>
              </w:rPr>
              <w:t>nd</w:t>
            </w:r>
            <w:proofErr w:type="spellEnd"/>
            <w:r w:rsidR="00EE26AF" w:rsidRPr="00147567">
              <w:rPr>
                <w:sz w:val="18"/>
                <w:szCs w:val="28"/>
              </w:rPr>
              <w:t xml:space="preserve"> – nie dotyczy)</w:t>
            </w:r>
          </w:p>
        </w:tc>
      </w:tr>
    </w:tbl>
    <w:p w14:paraId="0031B6AD" w14:textId="77777777" w:rsidR="00DD1172" w:rsidRPr="00E81101" w:rsidRDefault="00DD1172" w:rsidP="000D1E07">
      <w:pPr>
        <w:sectPr w:rsidR="00DD1172" w:rsidRPr="00E81101" w:rsidSect="00DD1172">
          <w:headerReference w:type="first" r:id="rId33"/>
          <w:endnotePr>
            <w:numFmt w:val="decimal"/>
          </w:endnotePr>
          <w:pgSz w:w="16838" w:h="11906" w:orient="landscape"/>
          <w:pgMar w:top="1418" w:right="1418" w:bottom="1418" w:left="1418" w:header="709" w:footer="709" w:gutter="0"/>
          <w:cols w:space="708"/>
          <w:titlePg/>
          <w:docGrid w:linePitch="360"/>
        </w:sectPr>
      </w:pPr>
    </w:p>
    <w:p w14:paraId="1FA8BA9C" w14:textId="03F0FFBC" w:rsidR="00EA036E" w:rsidRDefault="002E51C4" w:rsidP="00502272">
      <w:bookmarkStart w:id="173" w:name="_Toc65761862"/>
      <w:bookmarkStart w:id="174" w:name="_Toc66088022"/>
      <w:bookmarkStart w:id="175" w:name="_Toc66358070"/>
      <w:bookmarkStart w:id="176" w:name="_Ref66877085"/>
      <w:bookmarkStart w:id="177" w:name="_Toc66809678"/>
      <w:bookmarkStart w:id="178" w:name="_Toc66969701"/>
      <w:bookmarkStart w:id="179" w:name="_Toc67562613"/>
      <w:r>
        <w:lastRenderedPageBreak/>
        <w:t>Założenia Programu</w:t>
      </w:r>
      <w:r w:rsidR="00EA036E">
        <w:t xml:space="preserve"> są zgodne z zachowaniem harmonijnej równowagi między społeczeństwem, gospodarką oraz środowiskiem. Zgodnie z zapisami Odnowionej Strategii ZR </w:t>
      </w:r>
      <w:r w:rsidR="00EA036E" w:rsidRPr="00FA5A75">
        <w:t xml:space="preserve">UE przewidziano działania ukierunkowane na zachowanie potencjału ekologicznego (w szczególności Priorytet I: </w:t>
      </w:r>
      <w:r w:rsidR="00E55B86" w:rsidRPr="00FA5A75">
        <w:t>Pogranicze przyjazne środowisku – przeciwdziałanie i adaptacja do zmian klimatu</w:t>
      </w:r>
      <w:r w:rsidR="00EA036E" w:rsidRPr="00FA5A75">
        <w:t xml:space="preserve">, ale także działania wspierające rozwój turystki, które mają być realizowane z uwzględnieniem aspektów ochrony środowiska). Priorytet II: </w:t>
      </w:r>
      <w:r w:rsidR="00E55B86" w:rsidRPr="00FA5A75">
        <w:t>Pogranicze otwarte na edukację, kulturę i turystykę</w:t>
      </w:r>
      <w:r w:rsidR="00EA036E" w:rsidRPr="00FA5A75">
        <w:t xml:space="preserve">, w którym planowane jest przygotowanie lepszej oferty turystycznej, będzie wspierał lokalny rozwój </w:t>
      </w:r>
      <w:r w:rsidR="6BE22338" w:rsidRPr="00FA5A75">
        <w:t>gospodarczy</w:t>
      </w:r>
      <w:r w:rsidR="00EA036E" w:rsidRPr="00FA5A75">
        <w:t xml:space="preserve">, realizowany w oparciu o zasoby przyrodnicze i kulturowe. W ostatnim III priorytecie: </w:t>
      </w:r>
      <w:r w:rsidR="00E55B86" w:rsidRPr="00FA5A75">
        <w:t>Pogranicze otwarte na dialog mieszkańców i instytucji</w:t>
      </w:r>
      <w:r w:rsidR="00EA036E">
        <w:t xml:space="preserve"> przewidziano wspieranie działań budujących wspólnotę społeczną w regionie </w:t>
      </w:r>
      <w:r w:rsidR="1AC48A39">
        <w:t>przygranicznym</w:t>
      </w:r>
      <w:r w:rsidR="00EA036E">
        <w:t xml:space="preserve"> oraz inicjowanie współpracy służącej rozwiązywaniu problemów wynikających m.in. ze zmian klimatu ale także związanych z różnicami wynikającymi np. z różnic kulturowych czy różnic w systemach prawnych. Dodatkowo, podkreślenia wymaga, sposób oddolnego wypracowania założeń do Programu. Takie łączenie celów oraz </w:t>
      </w:r>
      <w:r w:rsidR="293769DC">
        <w:t>partycypacyjne</w:t>
      </w:r>
      <w:r w:rsidR="00EA036E">
        <w:t xml:space="preserve"> programowanie wpisuje się w strategiczne wyzwania ZR wyrażone w dokumentach Europa 2020 oraz Agenda 2030. </w:t>
      </w:r>
    </w:p>
    <w:p w14:paraId="3CC3FB8E" w14:textId="30FBA16C" w:rsidR="00F42A05" w:rsidRDefault="002E51C4" w:rsidP="00502272">
      <w:r>
        <w:t>Program</w:t>
      </w:r>
      <w:r w:rsidR="00877C08" w:rsidRPr="00FA32FA">
        <w:t xml:space="preserve"> w szczególności </w:t>
      </w:r>
      <w:r w:rsidR="00906587">
        <w:t>jest spójny z postulatami</w:t>
      </w:r>
      <w:r w:rsidR="00877C08" w:rsidRPr="00FA32FA">
        <w:t xml:space="preserve"> Agendy 2030 </w:t>
      </w:r>
      <w:r w:rsidR="00906587">
        <w:t>w</w:t>
      </w:r>
      <w:r w:rsidR="00877C08" w:rsidRPr="00FA32FA">
        <w:t xml:space="preserve"> dziedzinie klimatu</w:t>
      </w:r>
      <w:r w:rsidR="00F42A05">
        <w:t xml:space="preserve"> (SD13)</w:t>
      </w:r>
      <w:r w:rsidR="00906587">
        <w:t xml:space="preserve">, a jego wdrażanie będzie wspierało realizację </w:t>
      </w:r>
      <w:r w:rsidR="00F42A05">
        <w:t xml:space="preserve">zadań dążących do wzmocnienia zdolności adaptacyjnych i odporności na zagrożenia klimatyczne i katastrofy naturalne we wszystkich krajach (13.1), włączania działań na rzecz przeciwdziałania zmianom klimatycznym do krajowych polityk, strategii i planów (13.2), zwiększania poziomu edukacji i potencjału ludzkiego oraz instytucjonalnego, podnoszenia poziomu świadomości na temat łagodzenia zmian klimatycznych, adaptacji i skutków zmian klimatycznych oraz systemów wczesnego ostrzegania przed zagrożeniami (13.3), a także promowania </w:t>
      </w:r>
      <w:r w:rsidR="5ADAC615">
        <w:t>mechanizmów</w:t>
      </w:r>
      <w:r w:rsidR="00F42A05">
        <w:t xml:space="preserve"> zwiększających   zdolność efektywnego planowania i zarządzania w zakresie zmian klimatyczny</w:t>
      </w:r>
      <w:r>
        <w:t>ch (13.B). Z SD 13 cele Programu</w:t>
      </w:r>
      <w:r w:rsidR="00F42A05">
        <w:t xml:space="preserve"> są nie tylko spójne, należy podkreślić, że </w:t>
      </w:r>
      <w:r w:rsidR="6DF61FF0">
        <w:t>Program</w:t>
      </w:r>
      <w:r w:rsidR="00F42A05">
        <w:t xml:space="preserve"> przewiduje działania aktywnie wspierające osiąganie SD 13 we wszystkich priorytetach. </w:t>
      </w:r>
    </w:p>
    <w:p w14:paraId="7E756BAA" w14:textId="28561531" w:rsidR="00972D03" w:rsidRDefault="00972D03" w:rsidP="00502272">
      <w:r>
        <w:t xml:space="preserve">Ochrona kapitału naturalnego będzie realizowana w sposób pośredni, poprzez powiązania działań służących ochronie klimatu z działaniami sprzyjającymi </w:t>
      </w:r>
      <w:r w:rsidR="09D4C226">
        <w:t>środowisku</w:t>
      </w:r>
      <w:r>
        <w:t xml:space="preserve">, a także poprzez wspieranie działań z zakresu zielonej gospodarki (Priorytet II), a także </w:t>
      </w:r>
      <w:r w:rsidR="3D5F0C8A">
        <w:t>wyraźnemu</w:t>
      </w:r>
      <w:r>
        <w:t xml:space="preserve"> podkreśleniu, że projekty powinny uwzględniać wymagania ochrony środowiska. </w:t>
      </w:r>
      <w:r w:rsidR="00805834">
        <w:t xml:space="preserve">Dla wzmocnienia wdrażania celów SG 14 i 15, </w:t>
      </w:r>
      <w:r w:rsidR="687178B9">
        <w:t>bezpośrednio</w:t>
      </w:r>
      <w:r w:rsidR="00805834">
        <w:t xml:space="preserve"> powiązanych z kapitałem naturalnym warto w </w:t>
      </w:r>
      <w:r w:rsidR="1F678749">
        <w:t>Priorytecie</w:t>
      </w:r>
      <w:r w:rsidR="00805834">
        <w:t xml:space="preserve"> I punkt ciężkości rozłożyć równomiernie na działania służące ochronie klimatu oraz środowisku (ochronie bioróżnorodności oraz jakości środowiska). Wydaje się to zasadne także z uwagi na aktualną nazwę priorytetu „Pogranicze przyjazne środowisku”, a także </w:t>
      </w:r>
      <w:r w:rsidR="117AA897">
        <w:t>synergii</w:t>
      </w:r>
      <w:r w:rsidR="00805834">
        <w:t xml:space="preserve"> pomiędzy działaniami służącymi ochronie klimatu oraz ochronie środowiska. Najpewniej projekty odnoszące się do działań z zakresu bioróżnorodności czy ochrony powietrza będą także oceniane jako zgodne z celami Priorytetu I (bo przecież także są działaniami chroniącymi klimat), więc </w:t>
      </w:r>
      <w:r w:rsidR="190D02C8">
        <w:t>tym bardziej</w:t>
      </w:r>
      <w:r w:rsidR="00805834">
        <w:t xml:space="preserve"> zasadne jest uwypuklenie tego faktu w opisie Priorytetu oraz w przykładowych działaniach. </w:t>
      </w:r>
    </w:p>
    <w:p w14:paraId="5E972836" w14:textId="5DA85572" w:rsidR="00972D03" w:rsidRDefault="00972D03" w:rsidP="00502272">
      <w:r>
        <w:lastRenderedPageBreak/>
        <w:t xml:space="preserve">Cele ściśle powiązane z kapitałem społecznym znajdują odzwierciedlenie w szczególności w Priorytecie II, który jest skoncentrowany na tworzeniu Pogranicza polsko-saksońskiego, jako miejsca przyjaznego ludziom. Planowane interwencje są ukierunkowane na </w:t>
      </w:r>
      <w:r w:rsidR="007664C6">
        <w:t xml:space="preserve">wspieranie działań w obszarze edukacji, tworzeniu synergii pomiędzy edukacją, nauką oraz </w:t>
      </w:r>
      <w:r w:rsidR="46941875">
        <w:t>gospodarką</w:t>
      </w:r>
      <w:r w:rsidR="007664C6">
        <w:t xml:space="preserve">, przygotowaniu oferty dydaktycznej lepiej odpowiadającej deficytom na rynku pracy. Powinny się przyczynić do zahamowania odpływu młodych ludzi i depopulacji regionu. Jest to zgodne </w:t>
      </w:r>
      <w:r w:rsidR="00215056">
        <w:t xml:space="preserve">ze ZR i wspiera zadania służące promowaniu polityk rozwojowych wspierających działalność produkcyjną, przedsiębiorczość, kreatywność i innowacje (8.3). </w:t>
      </w:r>
      <w:r w:rsidR="00BE2224">
        <w:t>Działania</w:t>
      </w:r>
      <w:r w:rsidR="00215056">
        <w:t xml:space="preserve"> przewidziane do realizacji w ramach priorytetu II są spójne z zadaniem 8.9 wskazującym na opracowanie i wdrożenie polityki promującej zrównoważoną turystykę, która tworzy miejsca pracy oraz promuje lokalną kulturę i produkty. </w:t>
      </w:r>
    </w:p>
    <w:p w14:paraId="58BDDE83" w14:textId="4BC6F757" w:rsidR="00CB228E" w:rsidRDefault="00CB228E" w:rsidP="00502272">
      <w:r>
        <w:t xml:space="preserve">Wprowadzenie generalnej zasady niedyskryminowania, obowiązującej we wszystkich programach współfinansowanych ze środków </w:t>
      </w:r>
      <w:r w:rsidR="002E51C4">
        <w:t>UE, gwarantuje spójność Programu</w:t>
      </w:r>
      <w:r>
        <w:t xml:space="preserve"> z celami ZR odnoszącymi się do równości płci (SG5).</w:t>
      </w:r>
    </w:p>
    <w:p w14:paraId="7C2CC139" w14:textId="77777777" w:rsidR="00877C08" w:rsidRPr="00805834" w:rsidRDefault="00877C08" w:rsidP="005E6F6D">
      <w:pPr>
        <w:jc w:val="both"/>
      </w:pPr>
    </w:p>
    <w:p w14:paraId="0EC8DD2C" w14:textId="11C17C01" w:rsidR="00FA5D6B" w:rsidRPr="00CA6F85" w:rsidRDefault="009F2FB8" w:rsidP="00CA6F85">
      <w:pPr>
        <w:pStyle w:val="Nagwek2"/>
        <w:spacing w:line="240" w:lineRule="auto"/>
        <w:rPr>
          <w:rFonts w:cs="Calibri Light"/>
        </w:rPr>
      </w:pPr>
      <w:bookmarkStart w:id="180" w:name="_Ref76395191"/>
      <w:bookmarkStart w:id="181" w:name="_Toc79528862"/>
      <w:r w:rsidRPr="00E81101">
        <w:rPr>
          <w:rFonts w:cs="Calibri Light"/>
        </w:rPr>
        <w:t xml:space="preserve">Informacja o zawartości </w:t>
      </w:r>
      <w:r w:rsidR="008333DB" w:rsidRPr="00E81101">
        <w:rPr>
          <w:rFonts w:cs="Calibri Light"/>
        </w:rPr>
        <w:t>i</w:t>
      </w:r>
      <w:r w:rsidRPr="00E81101">
        <w:rPr>
          <w:rFonts w:cs="Calibri Light"/>
        </w:rPr>
        <w:t xml:space="preserve"> głównych celach projektowanego dokumentu</w:t>
      </w:r>
      <w:bookmarkEnd w:id="122"/>
      <w:bookmarkEnd w:id="123"/>
      <w:r w:rsidR="004D1CF6" w:rsidRPr="00E81101">
        <w:rPr>
          <w:rFonts w:cs="Calibri Light"/>
        </w:rPr>
        <w:t xml:space="preserve"> wraz z </w:t>
      </w:r>
      <w:r w:rsidR="00E00258" w:rsidRPr="00E81101">
        <w:rPr>
          <w:rFonts w:cs="Calibri Light"/>
        </w:rPr>
        <w:t>analizą</w:t>
      </w:r>
      <w:r w:rsidR="00FF38EC" w:rsidRPr="00E81101">
        <w:rPr>
          <w:rFonts w:cs="Calibri Light"/>
        </w:rPr>
        <w:t xml:space="preserve"> powiązań </w:t>
      </w:r>
      <w:r w:rsidR="002B3668" w:rsidRPr="00E81101">
        <w:rPr>
          <w:rFonts w:cs="Calibri Light"/>
        </w:rPr>
        <w:t>Programu</w:t>
      </w:r>
      <w:r w:rsidR="00F923B2" w:rsidRPr="00E81101">
        <w:rPr>
          <w:rFonts w:cs="Calibri Light"/>
        </w:rPr>
        <w:t xml:space="preserve"> </w:t>
      </w:r>
      <w:r w:rsidR="00A56642" w:rsidRPr="00E81101">
        <w:rPr>
          <w:rFonts w:cs="Calibri Light"/>
        </w:rPr>
        <w:t>z celami ochrony środowiska ustanowiony</w:t>
      </w:r>
      <w:r w:rsidR="00E00258" w:rsidRPr="00E81101">
        <w:rPr>
          <w:rFonts w:cs="Calibri Light"/>
        </w:rPr>
        <w:t>mi</w:t>
      </w:r>
      <w:r w:rsidR="00A56642" w:rsidRPr="00E81101">
        <w:rPr>
          <w:rFonts w:cs="Calibri Light"/>
        </w:rPr>
        <w:t xml:space="preserve"> na szczeblu wspólnotowym i krajowym</w:t>
      </w:r>
      <w:bookmarkEnd w:id="173"/>
      <w:bookmarkEnd w:id="174"/>
      <w:bookmarkEnd w:id="175"/>
      <w:bookmarkEnd w:id="176"/>
      <w:bookmarkEnd w:id="177"/>
      <w:bookmarkEnd w:id="178"/>
      <w:bookmarkEnd w:id="179"/>
      <w:bookmarkEnd w:id="180"/>
      <w:bookmarkEnd w:id="181"/>
    </w:p>
    <w:p w14:paraId="6ADBF645" w14:textId="073D504C" w:rsidR="00FA5D6B" w:rsidRPr="00E81101" w:rsidRDefault="00FA5D6B" w:rsidP="00CA6F85">
      <w:pPr>
        <w:spacing w:after="120"/>
      </w:pPr>
      <w:bookmarkStart w:id="182" w:name="_Hlk67387400"/>
      <w:r w:rsidRPr="00E81101">
        <w:t xml:space="preserve">Analiza powiązań Programu z celami ochrony środowiska ustanowionymi na szczeblu wspólnotowym oraz krajowym uwzględnia rolę </w:t>
      </w:r>
      <w:r w:rsidR="002E51C4">
        <w:t>Programu</w:t>
      </w:r>
      <w:r w:rsidRPr="00E81101">
        <w:t xml:space="preserve"> jako programu wyznaczającego obszary interwencji oraz zasady finansowego wsparcia rozwoju </w:t>
      </w:r>
      <w:r w:rsidR="005E6F6D">
        <w:t xml:space="preserve">regionu </w:t>
      </w:r>
      <w:r w:rsidR="7969406A">
        <w:t>przygranicznego</w:t>
      </w:r>
      <w:r w:rsidRPr="00E81101">
        <w:t xml:space="preserve"> ze środków UE</w:t>
      </w:r>
      <w:bookmarkEnd w:id="182"/>
      <w:r w:rsidRPr="00E81101">
        <w:t>. W</w:t>
      </w:r>
      <w:r>
        <w:t xml:space="preserve"> </w:t>
      </w:r>
      <w:r w:rsidRPr="00E81101">
        <w:t xml:space="preserve">uwagi na fakt, iż </w:t>
      </w:r>
      <w:r w:rsidR="002E51C4">
        <w:t>Program</w:t>
      </w:r>
      <w:r w:rsidRPr="00E81101">
        <w:t xml:space="preserve"> organizuje przestrzeń do wydatkowania środków unijnych, w</w:t>
      </w:r>
      <w:r>
        <w:t xml:space="preserve"> </w:t>
      </w:r>
      <w:r w:rsidRPr="00E81101">
        <w:t>analizie powiązań z celami ochrony środowiska</w:t>
      </w:r>
      <w:r w:rsidR="00CA6F85">
        <w:t>,</w:t>
      </w:r>
      <w:r w:rsidRPr="00E81101">
        <w:t xml:space="preserve"> w szczególności wzięto pod uwagę cele ustanowione na poziomie Unii Europejskiej. </w:t>
      </w:r>
      <w:bookmarkStart w:id="183" w:name="_Hlk67387578"/>
      <w:r w:rsidRPr="00E81101">
        <w:t xml:space="preserve">Wdrażanie </w:t>
      </w:r>
      <w:r w:rsidR="002E51C4">
        <w:t>Programu</w:t>
      </w:r>
      <w:r w:rsidRPr="00E81101">
        <w:t xml:space="preserve"> powinno wzmacniać, a</w:t>
      </w:r>
      <w:r>
        <w:t xml:space="preserve"> </w:t>
      </w:r>
      <w:r w:rsidRPr="00E81101">
        <w:t>w</w:t>
      </w:r>
      <w:r>
        <w:t xml:space="preserve"> </w:t>
      </w:r>
      <w:r w:rsidRPr="00E81101">
        <w:t>wariancie minimalnym – nie powinno osłabiać, osiągania celów ochrony środowiska wyznaczonych w</w:t>
      </w:r>
      <w:r>
        <w:t> </w:t>
      </w:r>
      <w:r w:rsidRPr="00E81101">
        <w:t xml:space="preserve">politykach i strategiach ustanowionych na poziomie Unii Europejskiej oraz wynikających bezpośrednio z polityki spójności UE ustanowionej na lata 2021-2027. Równolegle </w:t>
      </w:r>
      <w:r w:rsidR="005E6F6D">
        <w:t>Program</w:t>
      </w:r>
      <w:r w:rsidRPr="00E81101">
        <w:t xml:space="preserve"> powinien wykazywać synergię i umożliwiać realizowanie celów ochrony środowiska wynikających z uwarunkowań krajowych, które zostały określone w szczególności w Polityce Ekologicznej Państwa 2030 </w:t>
      </w:r>
      <w:r w:rsidR="00CA6F85">
        <w:t>oraz Wojewódzkich Programach Ochrony Środowiska (dla województwa dolnośląskiego oraz lubuskiego) – dla Polski oraz w P</w:t>
      </w:r>
      <w:r w:rsidR="00B52701">
        <w:t>l</w:t>
      </w:r>
      <w:r w:rsidR="00CA6F85">
        <w:t>anie działań dotyczącym Energii i Klimatu</w:t>
      </w:r>
      <w:r w:rsidR="00CA6F85">
        <w:tab/>
        <w:t>(</w:t>
      </w:r>
      <w:proofErr w:type="spellStart"/>
      <w:r w:rsidR="00CA6F85">
        <w:t>Aktionsplan</w:t>
      </w:r>
      <w:proofErr w:type="spellEnd"/>
      <w:r w:rsidR="00CA6F85">
        <w:t xml:space="preserve"> Klima </w:t>
      </w:r>
      <w:proofErr w:type="spellStart"/>
      <w:r w:rsidR="00CA6F85">
        <w:t>und</w:t>
      </w:r>
      <w:proofErr w:type="spellEnd"/>
      <w:r w:rsidR="00CA6F85">
        <w:t xml:space="preserve"> Energie 2008) oraz Saksońskim Programie Ochrony Bioróżnorodności  (</w:t>
      </w:r>
      <w:proofErr w:type="spellStart"/>
      <w:r w:rsidR="00CA6F85">
        <w:t>Sachsens</w:t>
      </w:r>
      <w:proofErr w:type="spellEnd"/>
      <w:r w:rsidR="00CA6F85">
        <w:t xml:space="preserve"> </w:t>
      </w:r>
      <w:proofErr w:type="spellStart"/>
      <w:r w:rsidR="00CA6F85">
        <w:t>Biologische</w:t>
      </w:r>
      <w:proofErr w:type="spellEnd"/>
      <w:r w:rsidR="00CA6F85">
        <w:t xml:space="preserve"> </w:t>
      </w:r>
      <w:proofErr w:type="spellStart"/>
      <w:r w:rsidR="00CA6F85">
        <w:t>Vielfalt</w:t>
      </w:r>
      <w:proofErr w:type="spellEnd"/>
      <w:r w:rsidR="00CA6F85">
        <w:t xml:space="preserve"> 2020). </w:t>
      </w:r>
    </w:p>
    <w:bookmarkEnd w:id="183"/>
    <w:p w14:paraId="7FFBB6CA" w14:textId="77777777" w:rsidR="007C1D54" w:rsidRPr="007C1D54" w:rsidRDefault="007C1D54" w:rsidP="00F62020"/>
    <w:p w14:paraId="17270DE3" w14:textId="4F9A3AEE" w:rsidR="00415843" w:rsidRDefault="00415843" w:rsidP="000D1E07">
      <w:pPr>
        <w:pStyle w:val="Nagwek3"/>
      </w:pPr>
      <w:bookmarkStart w:id="184" w:name="_Toc66358071"/>
      <w:bookmarkStart w:id="185" w:name="_Toc66809679"/>
      <w:bookmarkStart w:id="186" w:name="_Toc66969702"/>
      <w:bookmarkStart w:id="187" w:name="_Toc67562614"/>
      <w:bookmarkStart w:id="188" w:name="_Toc79528863"/>
      <w:r w:rsidRPr="00E81101">
        <w:lastRenderedPageBreak/>
        <w:t xml:space="preserve">Dokumenty ustanawiające cele ochrony środowiska na szczeblu unijnym oraz ich powiązania z </w:t>
      </w:r>
      <w:bookmarkEnd w:id="184"/>
      <w:bookmarkEnd w:id="185"/>
      <w:bookmarkEnd w:id="186"/>
      <w:bookmarkEnd w:id="187"/>
      <w:r w:rsidR="002E51C4">
        <w:t>Programem</w:t>
      </w:r>
      <w:bookmarkEnd w:id="188"/>
    </w:p>
    <w:p w14:paraId="262AAE64" w14:textId="15C44F27" w:rsidR="00965091" w:rsidRDefault="003D7DBE" w:rsidP="003D7DBE">
      <w:r>
        <w:t xml:space="preserve">Dla dokumentu o wysokim poziomie ogólności, określający priorytety oraz jedynie przykładowe działania służące realizacji wyznaczonych celów, z punktu widzenia </w:t>
      </w:r>
      <w:r w:rsidR="00965091">
        <w:t xml:space="preserve">strategicznej oceny oddziaływania na środowisko istotne sprawdzenie w jaki sposób korespondują one z celami ochrony środowiska. W takim podejściu ważnym </w:t>
      </w:r>
      <w:r>
        <w:t>zagadnieniem jest identyfikacja dokumentów ważnych dla oceny strategicznej, tak aby ocena „przez cele” (tj. „</w:t>
      </w:r>
      <w:proofErr w:type="spellStart"/>
      <w:r>
        <w:t>objective</w:t>
      </w:r>
      <w:proofErr w:type="spellEnd"/>
      <w:r>
        <w:t xml:space="preserve"> – </w:t>
      </w:r>
      <w:proofErr w:type="spellStart"/>
      <w:r>
        <w:t>led</w:t>
      </w:r>
      <w:proofErr w:type="spellEnd"/>
      <w:r>
        <w:t xml:space="preserve">”) pozwalała na krytyczne odniesienie się zbioru wartości, których osiągnięcie lub ochrona stanowi </w:t>
      </w:r>
      <w:r w:rsidR="00965091">
        <w:t>właśnie będące kryteriami oceny cele</w:t>
      </w:r>
      <w:r>
        <w:t xml:space="preserve">. W Prognozie </w:t>
      </w:r>
      <w:r w:rsidR="00965091">
        <w:t xml:space="preserve">wspomniane cele są </w:t>
      </w:r>
      <w:r>
        <w:t xml:space="preserve">rozumiane </w:t>
      </w:r>
      <w:r w:rsidR="00965091">
        <w:t xml:space="preserve">jako </w:t>
      </w:r>
      <w:r>
        <w:t>dążenie do uwzględn</w:t>
      </w:r>
      <w:r w:rsidR="00965091">
        <w:t>iania celów ochrony środowiska i dlatego ocena „</w:t>
      </w:r>
      <w:r>
        <w:t>przez cele</w:t>
      </w:r>
      <w:r w:rsidR="00965091">
        <w:t>”</w:t>
      </w:r>
      <w:r>
        <w:t xml:space="preserve"> jest realizowana przez pryzmat pytania badawczego „</w:t>
      </w:r>
      <w:r w:rsidR="00924BFF">
        <w:t>czy występ</w:t>
      </w:r>
      <w:r w:rsidR="00965091">
        <w:t>u</w:t>
      </w:r>
      <w:r w:rsidR="00924BFF">
        <w:t>je zgodność zamierzeń Programu z celami ochrony środowiska”</w:t>
      </w:r>
      <w:r w:rsidR="00965091">
        <w:t xml:space="preserve"> oraz „czy zamierzenia Programu uwzględniają istotne </w:t>
      </w:r>
      <w:r w:rsidR="2794D2AB">
        <w:t>aspekty</w:t>
      </w:r>
      <w:r w:rsidR="00965091">
        <w:t xml:space="preserve"> środowiskowe i przyczynią się do osiągania celów ochrony środowiska”? </w:t>
      </w:r>
    </w:p>
    <w:p w14:paraId="5CDC096B" w14:textId="09C9662F" w:rsidR="003D7DBE" w:rsidRDefault="00924BFF" w:rsidP="003D7DBE">
      <w:r>
        <w:t xml:space="preserve">Najistotniejsze dokumenty wyznaczające cele ochrony środowiska na poziomie Unii Europejskiej przedstawia </w:t>
      </w:r>
      <w:r>
        <w:fldChar w:fldCharType="begin"/>
      </w:r>
      <w:r>
        <w:instrText xml:space="preserve"> REF _Ref75872287 \h </w:instrText>
      </w:r>
      <w:r>
        <w:fldChar w:fldCharType="separate"/>
      </w:r>
      <w:r w:rsidR="005F1128" w:rsidRPr="005425C3">
        <w:t xml:space="preserve">Ryc. </w:t>
      </w:r>
      <w:r w:rsidR="005F1128">
        <w:rPr>
          <w:noProof/>
        </w:rPr>
        <w:t>2</w:t>
      </w:r>
      <w:r>
        <w:fldChar w:fldCharType="end"/>
      </w:r>
      <w:r>
        <w:t>.</w:t>
      </w:r>
      <w:r w:rsidR="00965091">
        <w:t xml:space="preserve"> </w:t>
      </w:r>
      <w:r w:rsidR="46D866CD">
        <w:t>Horyzontalna</w:t>
      </w:r>
      <w:r w:rsidR="00965091">
        <w:t xml:space="preserve"> ocena</w:t>
      </w:r>
      <w:r w:rsidR="002E51C4">
        <w:t xml:space="preserve"> zgodności Programu</w:t>
      </w:r>
      <w:r w:rsidR="00965091">
        <w:t xml:space="preserve"> została przeprowadzona z uwzględnieniem unijnych celów ochrony środowiska w nich wyznaczonych. </w:t>
      </w:r>
    </w:p>
    <w:p w14:paraId="7E7C63C2" w14:textId="426532B1" w:rsidR="00924BFF" w:rsidRDefault="006C3BA9" w:rsidP="006C3BA9">
      <w:pPr>
        <w:keepNext/>
        <w:jc w:val="center"/>
      </w:pPr>
      <w:r w:rsidRPr="006C3BA9">
        <w:rPr>
          <w:noProof/>
          <w:lang w:eastAsia="pl-PL"/>
        </w:rPr>
        <w:drawing>
          <wp:inline distT="0" distB="0" distL="0" distR="0" wp14:anchorId="6D4F6EB1" wp14:editId="36FB98C4">
            <wp:extent cx="5357092" cy="3048000"/>
            <wp:effectExtent l="0" t="0" r="0" b="0"/>
            <wp:docPr id="31" name="Obraz 31" descr="C:\Users\up wroc\Downloads\Blank Diagram - Page 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 wroc\Downloads\Blank Diagram - Page 1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70879" cy="3055844"/>
                    </a:xfrm>
                    <a:prstGeom prst="rect">
                      <a:avLst/>
                    </a:prstGeom>
                    <a:noFill/>
                    <a:ln>
                      <a:noFill/>
                    </a:ln>
                  </pic:spPr>
                </pic:pic>
              </a:graphicData>
            </a:graphic>
          </wp:inline>
        </w:drawing>
      </w:r>
    </w:p>
    <w:p w14:paraId="050C1692" w14:textId="149C854A" w:rsidR="00924BFF" w:rsidRPr="005425C3" w:rsidRDefault="00924BFF" w:rsidP="00924BFF">
      <w:pPr>
        <w:pStyle w:val="Legenda"/>
        <w:rPr>
          <w:sz w:val="24"/>
        </w:rPr>
      </w:pPr>
      <w:bookmarkStart w:id="189" w:name="_Ref75872287"/>
      <w:bookmarkStart w:id="190" w:name="_Toc77153913"/>
      <w:r w:rsidRPr="005425C3">
        <w:rPr>
          <w:sz w:val="24"/>
        </w:rPr>
        <w:t xml:space="preserve">Ryc. </w:t>
      </w:r>
      <w:r w:rsidRPr="005425C3">
        <w:rPr>
          <w:sz w:val="24"/>
        </w:rPr>
        <w:fldChar w:fldCharType="begin"/>
      </w:r>
      <w:r w:rsidRPr="005425C3">
        <w:rPr>
          <w:sz w:val="24"/>
        </w:rPr>
        <w:instrText>SEQ Ryc. \* ARABIC</w:instrText>
      </w:r>
      <w:r w:rsidRPr="005425C3">
        <w:rPr>
          <w:sz w:val="24"/>
        </w:rPr>
        <w:fldChar w:fldCharType="separate"/>
      </w:r>
      <w:r w:rsidR="005F1128">
        <w:rPr>
          <w:noProof/>
          <w:sz w:val="24"/>
        </w:rPr>
        <w:t>2</w:t>
      </w:r>
      <w:r w:rsidRPr="005425C3">
        <w:rPr>
          <w:sz w:val="24"/>
        </w:rPr>
        <w:fldChar w:fldCharType="end"/>
      </w:r>
      <w:bookmarkEnd w:id="189"/>
      <w:r w:rsidRPr="005425C3">
        <w:rPr>
          <w:sz w:val="24"/>
        </w:rPr>
        <w:t xml:space="preserve"> Dokumenty unijne wyznaczające cele środowiskowe (opr. własne)</w:t>
      </w:r>
      <w:bookmarkEnd w:id="190"/>
    </w:p>
    <w:p w14:paraId="06BFED35" w14:textId="4945312D" w:rsidR="00924BFF" w:rsidRPr="003D7DBE" w:rsidRDefault="00924BFF" w:rsidP="003D7DBE"/>
    <w:p w14:paraId="04CB26B0" w14:textId="77CBCDD8" w:rsidR="00965091" w:rsidRDefault="005425C3" w:rsidP="002B52BF">
      <w:r>
        <w:lastRenderedPageBreak/>
        <w:t>7. O</w:t>
      </w:r>
      <w:r w:rsidR="002B52BF" w:rsidRPr="002B52BF">
        <w:t>gólny unijny program działań w zakresie środowiska „Dobra jakość życia z uwzględnieniem ograniczeń naszej planety</w:t>
      </w:r>
      <w:r w:rsidR="002B52BF" w:rsidRPr="002B52BF">
        <w:rPr>
          <w:vertAlign w:val="superscript"/>
        </w:rPr>
        <w:footnoteReference w:id="4"/>
      </w:r>
      <w:r w:rsidR="002B52BF" w:rsidRPr="002B52BF">
        <w:t>, obejmujący ramy czasowe do 2020 roku, wyznaczył dziewięć celów priorytetowych, z czego trzy odnosiły się do ochrony przyrody, bardziej efektywnego wykorzystywania zasobów oraz przechodzenia na gospodarkę niskoemisyjną, cztery kolejne wskazywały sposoby osiągania tych założeń, a dwa ostatnie były ukierunkowane na poprawę obszarów zurbanizowanych oraz współpracę w skali globalnej. Wskazano w nim, że „zielony wzrost” jest kluczowym elementem na ścieżce rozwoju Europy. Aktualnie Rada Europejska w konkluzji dotyczącej unijnej polityki środowiskowej i klimatycznej na lata 2021 – 2030</w:t>
      </w:r>
      <w:r w:rsidR="002B52BF" w:rsidRPr="002B52BF">
        <w:rPr>
          <w:vertAlign w:val="superscript"/>
        </w:rPr>
        <w:footnoteReference w:id="5"/>
      </w:r>
      <w:r w:rsidR="002B52BF" w:rsidRPr="002B52BF">
        <w:t xml:space="preserve"> wzywa do opracowania kolejnego programu ochrony środowiska, podkreślając pilną potrzebę budowania neutralnej klimatycznie, ekologicznej, sprawiedliwej i socjalnej Europy. Zwraca uwagę, że konieczne są działania w zakresie ochrony i przywrócenia różnorodności biologicznej, opracowania strategii na rzecz nietoksycznego środowiska oraz nowego planu działań w zakresie gospodarki o obiegu zamkniętym. </w:t>
      </w:r>
    </w:p>
    <w:p w14:paraId="6F86E1E8" w14:textId="329A36E2" w:rsidR="002B52BF" w:rsidRPr="002B52BF" w:rsidRDefault="005425C3" w:rsidP="002B52BF">
      <w:r>
        <w:t>W projekcie 8. Ogólnego</w:t>
      </w:r>
      <w:r w:rsidR="002B52BF" w:rsidRPr="002B52BF">
        <w:t xml:space="preserve"> unijnego programu </w:t>
      </w:r>
      <w:r>
        <w:t>działań w zakresie środowiska</w:t>
      </w:r>
      <w:r w:rsidR="006C3BA9">
        <w:t xml:space="preserve"> do 2030 r. (dalej 8. EAP)</w:t>
      </w:r>
      <w:r w:rsidR="002B52BF" w:rsidRPr="002B52BF">
        <w:rPr>
          <w:vertAlign w:val="superscript"/>
        </w:rPr>
        <w:footnoteReference w:id="6"/>
      </w:r>
      <w:r w:rsidR="002B52BF" w:rsidRPr="002B52BF">
        <w:t xml:space="preserve"> podkreślono rolę priorytetów wyznaczonych w Europejskim Zielonym Ładzie dla budżetu Unii Europejskiej na lata 2021-2027 oraz konieczność stosowania zasady „nie czyń poważnej szkody” w ramach wszystkich inicjatyw unijnego planu naprawczego. VIII program ochrony środowiska powinien przyspieszyć przejście na gospodarkę regeneracyjną (ang. </w:t>
      </w:r>
      <w:proofErr w:type="spellStart"/>
      <w:r w:rsidR="002B52BF" w:rsidRPr="002B52BF">
        <w:t>regenerative</w:t>
      </w:r>
      <w:proofErr w:type="spellEnd"/>
      <w:r w:rsidR="002B52BF" w:rsidRPr="002B52BF">
        <w:t xml:space="preserve"> economy), która oparta jest o założenie, że zasoby planety powinny być odtwarzane (planeta zyskuje więcej niż człowiek czerpie z niej korzyści). Gospodarka regeneracyjna, poprzez ciągłe innowacje oraz adaptację do nowych wyzwań powinna wzmacniać odporność planety i chronić dobrobyt obecnych i przyszłych pokoleń. Priorytety określone w VIII Programie ochrony środowiska będą obejmować 6 celów tematycznych związanych z: (a) redukcją emisji gazów cieplarnianych i dążeniem do neutralności klimatycznej, (b) adaptacją i wzmacnianiem odporności na zmiany klimatu, (c) dążeniem do modelu gospodarki regeneracyjnej oraz przyśpieszeniem przejścia do gospodarki o obiegu zamkniętym, (d) dążeniem do środowiska wolnego od zanieczyszczeń i substancji toksycznych oraz ochroną zdrowia i dobrobytu obywateli, (e) ochroną, zachowaniem i przywróceniem różnorodności biologicznej i wzmacnianiem kapitału naturalnego, (f) promowaniem zrównoważonego rozwoju, w szczególności w zakresie zrównoważonej produkcji i konsumpcji w obszarach energii, przemysłu, budynków i infrastruktury, transportu oraz systemu żywnościowego. </w:t>
      </w:r>
    </w:p>
    <w:p w14:paraId="24958216" w14:textId="77777777" w:rsidR="002B52BF" w:rsidRPr="002B52BF" w:rsidRDefault="002B52BF" w:rsidP="002B52BF">
      <w:r w:rsidRPr="002B52BF">
        <w:lastRenderedPageBreak/>
        <w:t xml:space="preserve">Unijne cele ochrony środowiska znalazły odzwierciedlenie w jednym z 6 celów polityki spójności w perspektywie finansowej 2021-2027, którym jest dążenie </w:t>
      </w:r>
      <w:r w:rsidRPr="002B52BF">
        <w:rPr>
          <w:b/>
        </w:rPr>
        <w:t>do Europy</w:t>
      </w:r>
      <w:r w:rsidRPr="002B52BF">
        <w:t xml:space="preserve"> </w:t>
      </w:r>
      <w:r w:rsidRPr="002B52BF">
        <w:rPr>
          <w:b/>
        </w:rPr>
        <w:t xml:space="preserve">bardziej przyjaznej dla środowiska, </w:t>
      </w:r>
      <w:r w:rsidR="6C23345B" w:rsidRPr="6A8DD97F">
        <w:rPr>
          <w:b/>
          <w:bCs/>
        </w:rPr>
        <w:t>bez emisyjnej</w:t>
      </w:r>
      <w:r w:rsidRPr="002B52BF">
        <w:rPr>
          <w:b/>
        </w:rPr>
        <w:t xml:space="preserve"> inwestującej w transformację sektora energetycznego, w odnawialne źródła energii, gospodarkę o obiegu zamkniętym oraz walkę ze zmianami klimatu</w:t>
      </w:r>
      <w:r w:rsidRPr="002B52BF">
        <w:t xml:space="preserve">. Jest to cel odzwierciedlający aktualnie wdrażaną unijną politykę ochrony środowiska, wyraźnie wskazujący jakie obszary interwencji powinny być wspierane z budżetu UE. Celem polityki UE jest ochrona środowiska naturalnego i zminimalizowanie zagrożeń dla zdrowia ludzi oraz dla klimatu i różnorodności biologicznej. </w:t>
      </w:r>
      <w:bookmarkStart w:id="191" w:name="_Hlk67387714"/>
      <w:r w:rsidRPr="002B52BF">
        <w:t>Europejski Zielony Ład</w:t>
      </w:r>
      <w:r w:rsidRPr="002B52BF">
        <w:rPr>
          <w:vertAlign w:val="superscript"/>
        </w:rPr>
        <w:footnoteReference w:id="7"/>
      </w:r>
      <w:r w:rsidRPr="002B52BF">
        <w:t xml:space="preserve"> to unijny plan na rzecz zrównoważonej gospodarki UE</w:t>
      </w:r>
      <w:bookmarkEnd w:id="191"/>
      <w:r w:rsidRPr="002B52BF">
        <w:t xml:space="preserve">. Zawiera on plan działań umożliwiających bardziej efektywne wykorzystanie zasobów dzięki przejściu na czystą gospodarkę o obiegu zamkniętym oraz przeciwdziałanie utracie różnorodności biologicznej i zmniejszenie poziomu zanieczyszczeń. Stanowi integralną część opracowywanej strategii UE mającej na celu wdrożenie Agendy ONZ na rzecz zrównoważonego rozwoju 2030 i celów zrównoważonego rozwoju. </w:t>
      </w:r>
      <w:bookmarkStart w:id="192" w:name="_Hlk67387757"/>
      <w:r w:rsidRPr="002B52BF">
        <w:t>Wdrażanie Europejskiego Zielonego Ładu nakreśla konieczność podejmowania działań w następujących obszarach:</w:t>
      </w:r>
    </w:p>
    <w:p w14:paraId="16AC42C3" w14:textId="77777777" w:rsidR="002B52BF" w:rsidRPr="002B52BF" w:rsidRDefault="002B52BF" w:rsidP="00A65D73">
      <w:pPr>
        <w:pStyle w:val="Akapitzlist"/>
        <w:numPr>
          <w:ilvl w:val="0"/>
          <w:numId w:val="21"/>
        </w:numPr>
      </w:pPr>
      <w:r w:rsidRPr="002B52BF">
        <w:t>Bardziej ambitne cele klimatyczne na lata 2030 i 2050,</w:t>
      </w:r>
    </w:p>
    <w:p w14:paraId="6989F23A" w14:textId="77777777" w:rsidR="002B52BF" w:rsidRPr="002B52BF" w:rsidRDefault="002B52BF" w:rsidP="00A65D73">
      <w:pPr>
        <w:pStyle w:val="Akapitzlist"/>
        <w:numPr>
          <w:ilvl w:val="0"/>
          <w:numId w:val="21"/>
        </w:numPr>
      </w:pPr>
      <w:r w:rsidRPr="002B52BF">
        <w:t>Dostarczanie czystej, przystępnej cenowo i bezpiecznej energii,</w:t>
      </w:r>
    </w:p>
    <w:p w14:paraId="6C1E8E88" w14:textId="77777777" w:rsidR="002B52BF" w:rsidRPr="002B52BF" w:rsidRDefault="002B52BF" w:rsidP="00A65D73">
      <w:pPr>
        <w:pStyle w:val="Akapitzlist"/>
        <w:numPr>
          <w:ilvl w:val="0"/>
          <w:numId w:val="21"/>
        </w:numPr>
      </w:pPr>
      <w:r w:rsidRPr="002B52BF">
        <w:t>Zmobilizowanie sektora przemysłu na rzecz czystej gospodarki o obiegu zamkniętym,</w:t>
      </w:r>
    </w:p>
    <w:p w14:paraId="6B4EF416" w14:textId="77777777" w:rsidR="002B52BF" w:rsidRPr="002B52BF" w:rsidRDefault="002B52BF" w:rsidP="00A65D73">
      <w:pPr>
        <w:pStyle w:val="Akapitzlist"/>
        <w:numPr>
          <w:ilvl w:val="0"/>
          <w:numId w:val="21"/>
        </w:numPr>
      </w:pPr>
      <w:r w:rsidRPr="002B52BF">
        <w:t>Budowanie i remontowanie w sposób oszczędzający energię i zasoby,</w:t>
      </w:r>
    </w:p>
    <w:p w14:paraId="4EF6D36C" w14:textId="77777777" w:rsidR="002B52BF" w:rsidRPr="002B52BF" w:rsidRDefault="002B52BF" w:rsidP="00A65D73">
      <w:pPr>
        <w:pStyle w:val="Akapitzlist"/>
        <w:numPr>
          <w:ilvl w:val="0"/>
          <w:numId w:val="21"/>
        </w:numPr>
      </w:pPr>
      <w:r w:rsidRPr="002B52BF">
        <w:t>Przyspieszenie przejścia na zrównoważoną i inteligentną mobilność,</w:t>
      </w:r>
    </w:p>
    <w:p w14:paraId="6E19B192" w14:textId="77777777" w:rsidR="002B52BF" w:rsidRPr="002B52BF" w:rsidRDefault="002B52BF" w:rsidP="00A65D73">
      <w:pPr>
        <w:pStyle w:val="Akapitzlist"/>
        <w:numPr>
          <w:ilvl w:val="0"/>
          <w:numId w:val="21"/>
        </w:numPr>
      </w:pPr>
      <w:r w:rsidRPr="002B52BF">
        <w:t>Od pola do stołu: stworzenie sprawiedliwego, zdrowego i przyjaznego środowisku systemu żywnościowego,</w:t>
      </w:r>
    </w:p>
    <w:p w14:paraId="6ABE17FC" w14:textId="77777777" w:rsidR="002B52BF" w:rsidRPr="002B52BF" w:rsidRDefault="002B52BF" w:rsidP="00A65D73">
      <w:pPr>
        <w:pStyle w:val="Akapitzlist"/>
        <w:numPr>
          <w:ilvl w:val="0"/>
          <w:numId w:val="21"/>
        </w:numPr>
      </w:pPr>
      <w:r w:rsidRPr="002B52BF">
        <w:t xml:space="preserve">Ochrona i odbudowa ekosystemów i bioróżnorodności, </w:t>
      </w:r>
    </w:p>
    <w:p w14:paraId="19AB18C2" w14:textId="77777777" w:rsidR="002B52BF" w:rsidRPr="002B52BF" w:rsidRDefault="002B52BF" w:rsidP="00A65D73">
      <w:pPr>
        <w:pStyle w:val="Akapitzlist"/>
        <w:numPr>
          <w:ilvl w:val="0"/>
          <w:numId w:val="21"/>
        </w:numPr>
      </w:pPr>
      <w:r w:rsidRPr="002B52BF">
        <w:t>Zerowy poziom emisji zanieczyszczeń na rzecz nietoksycznego środowiska.</w:t>
      </w:r>
    </w:p>
    <w:p w14:paraId="53E187C4" w14:textId="30A32B81" w:rsidR="002B52BF" w:rsidRPr="002B52BF" w:rsidRDefault="002B52BF" w:rsidP="002B52BF">
      <w:r w:rsidRPr="002B52BF">
        <w:t>Z EZŁ wynika także tzw. „zielone przyrzeczenie – Nie szkodzić”, które zakłada, że wszystkie działania i polityki unijne powinny zostać połączone, aby pomóc UE w osiągnięciu pomyślnej i sprawiedliwej transformacji ku zrównoważonej przyszłości</w:t>
      </w:r>
      <w:bookmarkEnd w:id="192"/>
      <w:r w:rsidRPr="002B52BF">
        <w:t xml:space="preserve">. EZŁ zaleca, aby wszystkie inicjatywy UE były realizowane zgodnie z tą zasadą, a zasada zrównoważonego rozwoju była uwzględniana we wszystkich obszarach polityki UE. W związku z tym, że osiągniecie zamierzeń sformułowanych w EZŁ wymagają znacznych nakładów inwestycyjnych Komisja zaproponowała przeznaczanie części środków z budżetu unijnego na wsparcie realizacji tych celów. Kluczowe znaczenie dla finansowania zielonej transformacji będzie miał także sektor prywatny, z czym wiąże się taksonomia klasyfikacji działalności gospodarczej uznanej za </w:t>
      </w:r>
      <w:r w:rsidRPr="002B52BF">
        <w:lastRenderedPageBreak/>
        <w:t>zrównoważoną środowiskową. W EZŁ zapisano, iż „</w:t>
      </w:r>
      <w:r w:rsidRPr="002B52BF">
        <w:rPr>
          <w:i/>
          <w:iCs/>
        </w:rPr>
        <w:t>ramy ładu korporacyjnego powinny w większym stopniu uwzględniać zrównoważony charakter działalności: wiele przedsiębiorstw w zbyt dużym stopniu koncentruje się na krótkoterminowych wynikach finansowych zamiast na długoterminowym i zrównoważonym rozwoju</w:t>
      </w:r>
      <w:r w:rsidRPr="002B52BF">
        <w:t xml:space="preserve">”. Ta kwestia została uregulowana przez Rozporządzenie Parlamentu Europejskiego i Rady (UE) 2020/852 z dnia 18 czerwca 2020 r. w sprawie ustanowienia ram ułatwiających zrównoważone inwestycje, zmieniające rozporządzenie (UE) 2019/2088 . W art. 9 rozporządzenia </w:t>
      </w:r>
      <w:r>
        <w:t>w sprawie taksonomii</w:t>
      </w:r>
      <w:r w:rsidRPr="002B52BF">
        <w:t xml:space="preserve"> wskazano 6 celów środowiskowych istotnych z punktu widzenia wspólnoty. Są to: </w:t>
      </w:r>
    </w:p>
    <w:p w14:paraId="0E225A60" w14:textId="77777777" w:rsidR="002B52BF" w:rsidRPr="002B52BF" w:rsidRDefault="002B52BF" w:rsidP="00A65D73">
      <w:pPr>
        <w:pStyle w:val="Akapitzlist"/>
        <w:numPr>
          <w:ilvl w:val="0"/>
          <w:numId w:val="22"/>
        </w:numPr>
        <w:rPr>
          <w:rFonts w:eastAsia="Calibri Light"/>
        </w:rPr>
      </w:pPr>
      <w:r w:rsidRPr="002B52BF">
        <w:t>łagodzenie zmian klimatu;</w:t>
      </w:r>
    </w:p>
    <w:p w14:paraId="56F1C521" w14:textId="77777777" w:rsidR="002B52BF" w:rsidRPr="002B52BF" w:rsidRDefault="002B52BF" w:rsidP="00A65D73">
      <w:pPr>
        <w:pStyle w:val="Akapitzlist"/>
        <w:numPr>
          <w:ilvl w:val="0"/>
          <w:numId w:val="22"/>
        </w:numPr>
      </w:pPr>
      <w:r w:rsidRPr="002B52BF">
        <w:t>adaptacja do zmian klimatu;</w:t>
      </w:r>
    </w:p>
    <w:p w14:paraId="14245BEE" w14:textId="77777777" w:rsidR="002B52BF" w:rsidRPr="002B52BF" w:rsidRDefault="002B52BF" w:rsidP="00A65D73">
      <w:pPr>
        <w:pStyle w:val="Akapitzlist"/>
        <w:numPr>
          <w:ilvl w:val="0"/>
          <w:numId w:val="22"/>
        </w:numPr>
      </w:pPr>
      <w:r w:rsidRPr="002B52BF">
        <w:t>zrównoważone wykorzystywanie i ochrona zasobów wodnych i morskich;</w:t>
      </w:r>
    </w:p>
    <w:p w14:paraId="51E7843D" w14:textId="77777777" w:rsidR="002B52BF" w:rsidRPr="002B52BF" w:rsidRDefault="002B52BF" w:rsidP="00A65D73">
      <w:pPr>
        <w:pStyle w:val="Akapitzlist"/>
        <w:numPr>
          <w:ilvl w:val="0"/>
          <w:numId w:val="22"/>
        </w:numPr>
      </w:pPr>
      <w:r w:rsidRPr="002B52BF">
        <w:t>przejście na gospodarkę o obiegu zamkniętym;</w:t>
      </w:r>
    </w:p>
    <w:p w14:paraId="39C8FCA4" w14:textId="77777777" w:rsidR="002B52BF" w:rsidRPr="002B52BF" w:rsidRDefault="002B52BF" w:rsidP="00A65D73">
      <w:pPr>
        <w:pStyle w:val="Akapitzlist"/>
        <w:numPr>
          <w:ilvl w:val="0"/>
          <w:numId w:val="22"/>
        </w:numPr>
      </w:pPr>
      <w:r w:rsidRPr="002B52BF">
        <w:t>zapobieganie zanieczyszczeniu i jego kontrola;</w:t>
      </w:r>
    </w:p>
    <w:p w14:paraId="6E90E94E" w14:textId="27352EC2" w:rsidR="002B52BF" w:rsidRDefault="002B52BF" w:rsidP="00A65D73">
      <w:pPr>
        <w:pStyle w:val="Akapitzlist"/>
        <w:numPr>
          <w:ilvl w:val="0"/>
          <w:numId w:val="22"/>
        </w:numPr>
      </w:pPr>
      <w:r w:rsidRPr="002B52BF">
        <w:t>ochrona i odbudowa bioróżnorodności i ekosystemów</w:t>
      </w:r>
      <w:r>
        <w:t>.</w:t>
      </w:r>
    </w:p>
    <w:p w14:paraId="37B301EC" w14:textId="24749ED2" w:rsidR="00142A72" w:rsidRDefault="00142A72" w:rsidP="00142A72">
      <w:pPr>
        <w:spacing w:after="0"/>
      </w:pPr>
      <w:r>
        <w:t xml:space="preserve">W </w:t>
      </w:r>
      <w:proofErr w:type="spellStart"/>
      <w:r>
        <w:t>tabeli</w:t>
      </w:r>
      <w:r>
        <w:fldChar w:fldCharType="begin"/>
      </w:r>
      <w:r>
        <w:instrText xml:space="preserve"> REF _Ref75873050 \h </w:instrText>
      </w:r>
      <w:r>
        <w:fldChar w:fldCharType="separate"/>
      </w:r>
      <w:r w:rsidR="005F1128" w:rsidRPr="005425C3">
        <w:t>Tabela</w:t>
      </w:r>
      <w:proofErr w:type="spellEnd"/>
      <w:r w:rsidR="005F1128" w:rsidRPr="005425C3">
        <w:t xml:space="preserve"> </w:t>
      </w:r>
      <w:r w:rsidR="005F1128">
        <w:rPr>
          <w:noProof/>
        </w:rPr>
        <w:t>4</w:t>
      </w:r>
      <w:r w:rsidR="005F1128">
        <w:t xml:space="preserve"> Powiązania pomiędzy 8.</w:t>
      </w:r>
      <w:r w:rsidR="005F1128" w:rsidRPr="005425C3">
        <w:t xml:space="preserve"> EAP, Europejskim Zielonym Ładem a celami zawartymi w Rozporządzeniu w sprawie taksonomii (opr. własne)</w:t>
      </w:r>
      <w:r>
        <w:fldChar w:fldCharType="end"/>
      </w:r>
      <w:r>
        <w:t xml:space="preserve">wykazano powiązania obszarów wskazanych jako najistotniejsze pola działań w EZŁ, </w:t>
      </w:r>
      <w:r w:rsidR="005425C3">
        <w:t>8.</w:t>
      </w:r>
      <w:r>
        <w:t xml:space="preserve"> EAP oraz celami wyznaczonymi w rozporządzeniu w sprawie taksonomii. Merytorycznie dokumenty te wykazują wzajemną synergię w wyznaczaniu celów ochrony środowiska na szczeblu unijnym.</w:t>
      </w:r>
    </w:p>
    <w:p w14:paraId="696E2F6C" w14:textId="77777777" w:rsidR="00142A72" w:rsidRDefault="00142A72" w:rsidP="00142A72">
      <w:pPr>
        <w:spacing w:after="0"/>
      </w:pPr>
    </w:p>
    <w:p w14:paraId="34CCB4B4" w14:textId="4958838D" w:rsidR="00142A72" w:rsidRPr="005425C3" w:rsidRDefault="00142A72" w:rsidP="00142A72">
      <w:pPr>
        <w:pStyle w:val="Legenda"/>
        <w:rPr>
          <w:sz w:val="24"/>
        </w:rPr>
      </w:pPr>
      <w:bookmarkStart w:id="193" w:name="_Ref75873050"/>
      <w:bookmarkStart w:id="194" w:name="_Toc77153923"/>
      <w:r w:rsidRPr="005425C3">
        <w:rPr>
          <w:sz w:val="24"/>
        </w:rPr>
        <w:t xml:space="preserve">Tabela </w:t>
      </w:r>
      <w:r w:rsidRPr="005425C3">
        <w:rPr>
          <w:sz w:val="24"/>
        </w:rPr>
        <w:fldChar w:fldCharType="begin"/>
      </w:r>
      <w:r w:rsidRPr="005425C3">
        <w:rPr>
          <w:sz w:val="24"/>
        </w:rPr>
        <w:instrText>SEQ Tabela \* ARABIC</w:instrText>
      </w:r>
      <w:r w:rsidRPr="005425C3">
        <w:rPr>
          <w:sz w:val="24"/>
        </w:rPr>
        <w:fldChar w:fldCharType="separate"/>
      </w:r>
      <w:r w:rsidR="005F1128">
        <w:rPr>
          <w:noProof/>
          <w:sz w:val="24"/>
        </w:rPr>
        <w:t>4</w:t>
      </w:r>
      <w:r w:rsidRPr="005425C3">
        <w:rPr>
          <w:sz w:val="24"/>
        </w:rPr>
        <w:fldChar w:fldCharType="end"/>
      </w:r>
      <w:r w:rsidR="005425C3">
        <w:rPr>
          <w:sz w:val="24"/>
        </w:rPr>
        <w:t xml:space="preserve"> Powiązania pomiędzy 8.</w:t>
      </w:r>
      <w:r w:rsidRPr="005425C3">
        <w:rPr>
          <w:sz w:val="24"/>
        </w:rPr>
        <w:t xml:space="preserve"> EAP, Europejskim Zielonym Ładem a celami zawartymi w Rozporządzeniu w sprawie taksonomii (opr. własne)</w:t>
      </w:r>
      <w:bookmarkEnd w:id="193"/>
      <w:bookmarkEnd w:id="194"/>
    </w:p>
    <w:tbl>
      <w:tblPr>
        <w:tblStyle w:val="Tabela-Siatka8"/>
        <w:tblW w:w="5000" w:type="pct"/>
        <w:jc w:val="center"/>
        <w:tblBorders>
          <w:insideH w:val="single" w:sz="6" w:space="0" w:color="auto"/>
          <w:insideV w:val="single" w:sz="6" w:space="0" w:color="auto"/>
        </w:tblBorders>
        <w:tblLook w:val="04A0" w:firstRow="1" w:lastRow="0" w:firstColumn="1" w:lastColumn="0" w:noHBand="0" w:noVBand="1"/>
      </w:tblPr>
      <w:tblGrid>
        <w:gridCol w:w="3059"/>
        <w:gridCol w:w="3057"/>
        <w:gridCol w:w="3170"/>
      </w:tblGrid>
      <w:tr w:rsidR="00142A72" w:rsidRPr="005425C3" w14:paraId="03B2FC97" w14:textId="77777777" w:rsidTr="00F17586">
        <w:trPr>
          <w:tblHeader/>
          <w:jc w:val="center"/>
        </w:trPr>
        <w:tc>
          <w:tcPr>
            <w:tcW w:w="1647" w:type="pct"/>
            <w:shd w:val="clear" w:color="auto" w:fill="00B050"/>
          </w:tcPr>
          <w:p w14:paraId="1653ABB9" w14:textId="40E73388" w:rsidR="00142A72" w:rsidRPr="005425C3" w:rsidRDefault="005425C3" w:rsidP="00142A72">
            <w:pPr>
              <w:spacing w:before="120" w:after="0" w:line="240" w:lineRule="auto"/>
              <w:jc w:val="center"/>
              <w:rPr>
                <w:rFonts w:ascii="Calibri" w:hAnsi="Calibri" w:cs="Calibri Light"/>
                <w:b/>
                <w:bCs/>
                <w:sz w:val="22"/>
                <w:szCs w:val="20"/>
              </w:rPr>
            </w:pPr>
            <w:r>
              <w:rPr>
                <w:rFonts w:ascii="Calibri" w:hAnsi="Calibri" w:cs="Calibri Light"/>
                <w:b/>
                <w:bCs/>
                <w:sz w:val="22"/>
                <w:szCs w:val="20"/>
              </w:rPr>
              <w:t>8. Ogólny unijny program działań w zakresie środowiska (projekt)</w:t>
            </w:r>
          </w:p>
        </w:tc>
        <w:tc>
          <w:tcPr>
            <w:tcW w:w="1646" w:type="pct"/>
            <w:shd w:val="clear" w:color="auto" w:fill="00B050"/>
          </w:tcPr>
          <w:p w14:paraId="22EF85FE" w14:textId="77777777" w:rsidR="00142A72" w:rsidRPr="005425C3" w:rsidRDefault="00142A72" w:rsidP="00142A72">
            <w:pPr>
              <w:spacing w:before="120" w:after="0" w:line="240" w:lineRule="auto"/>
              <w:jc w:val="center"/>
              <w:rPr>
                <w:rFonts w:ascii="Calibri" w:hAnsi="Calibri" w:cs="Calibri Light"/>
                <w:b/>
                <w:bCs/>
                <w:sz w:val="22"/>
                <w:szCs w:val="20"/>
              </w:rPr>
            </w:pPr>
            <w:r w:rsidRPr="005425C3">
              <w:rPr>
                <w:rFonts w:ascii="Calibri" w:hAnsi="Calibri" w:cs="Calibri Light"/>
                <w:b/>
                <w:bCs/>
                <w:sz w:val="22"/>
                <w:szCs w:val="20"/>
              </w:rPr>
              <w:t>Europejski Zielony Ład</w:t>
            </w:r>
          </w:p>
        </w:tc>
        <w:tc>
          <w:tcPr>
            <w:tcW w:w="1707" w:type="pct"/>
            <w:shd w:val="clear" w:color="auto" w:fill="00B050"/>
          </w:tcPr>
          <w:p w14:paraId="59F41413" w14:textId="77777777" w:rsidR="00142A72" w:rsidRPr="005425C3" w:rsidRDefault="00142A72" w:rsidP="00142A72">
            <w:pPr>
              <w:spacing w:before="120" w:after="0" w:line="240" w:lineRule="auto"/>
              <w:jc w:val="center"/>
              <w:rPr>
                <w:rFonts w:ascii="Calibri" w:hAnsi="Calibri" w:cs="Calibri Light"/>
                <w:b/>
                <w:bCs/>
                <w:sz w:val="22"/>
                <w:szCs w:val="20"/>
              </w:rPr>
            </w:pPr>
            <w:r w:rsidRPr="005425C3">
              <w:rPr>
                <w:rFonts w:ascii="Calibri" w:hAnsi="Calibri" w:cs="Calibri Light"/>
                <w:b/>
                <w:bCs/>
                <w:sz w:val="22"/>
                <w:szCs w:val="20"/>
              </w:rPr>
              <w:t>Rozporządzenie w sprawie taksonomii</w:t>
            </w:r>
          </w:p>
        </w:tc>
      </w:tr>
      <w:tr w:rsidR="00142A72" w:rsidRPr="005425C3" w14:paraId="398A4D9B" w14:textId="77777777" w:rsidTr="00F17586">
        <w:trPr>
          <w:jc w:val="center"/>
        </w:trPr>
        <w:tc>
          <w:tcPr>
            <w:tcW w:w="1647" w:type="pct"/>
          </w:tcPr>
          <w:p w14:paraId="0490DE9D"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Adaptacja i wzmacnianie odporności na zmiany klimatu</w:t>
            </w:r>
          </w:p>
        </w:tc>
        <w:tc>
          <w:tcPr>
            <w:tcW w:w="1646" w:type="pct"/>
            <w:vAlign w:val="center"/>
          </w:tcPr>
          <w:p w14:paraId="44B8D186"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Ambitne cele klimatyczne na lata 2030 i 2050</w:t>
            </w:r>
          </w:p>
        </w:tc>
        <w:tc>
          <w:tcPr>
            <w:tcW w:w="1707" w:type="pct"/>
            <w:vAlign w:val="center"/>
          </w:tcPr>
          <w:p w14:paraId="014AED22"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Łagodzenie zmian klimatu</w:t>
            </w:r>
          </w:p>
          <w:p w14:paraId="3277D099"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Adaptacja do zmian klimatu</w:t>
            </w:r>
          </w:p>
        </w:tc>
      </w:tr>
      <w:tr w:rsidR="00142A72" w:rsidRPr="005425C3" w14:paraId="40CD427D" w14:textId="77777777" w:rsidTr="00F17586">
        <w:trPr>
          <w:jc w:val="center"/>
        </w:trPr>
        <w:tc>
          <w:tcPr>
            <w:tcW w:w="1647" w:type="pct"/>
          </w:tcPr>
          <w:p w14:paraId="09D0185A"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Redukcja emisji gazów cieplarnianych i dążenie do neutralności klimatyczne</w:t>
            </w:r>
          </w:p>
        </w:tc>
        <w:tc>
          <w:tcPr>
            <w:tcW w:w="1646" w:type="pct"/>
            <w:vAlign w:val="center"/>
          </w:tcPr>
          <w:p w14:paraId="0F42F92F"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Dostarczanie czystej, przystępnej cenowo i bezpiecznej energii</w:t>
            </w:r>
          </w:p>
        </w:tc>
        <w:tc>
          <w:tcPr>
            <w:tcW w:w="1707" w:type="pct"/>
            <w:vAlign w:val="center"/>
          </w:tcPr>
          <w:p w14:paraId="175E344D" w14:textId="77777777" w:rsidR="00142A72" w:rsidRPr="005425C3" w:rsidRDefault="00142A72" w:rsidP="00142A72">
            <w:pPr>
              <w:spacing w:before="120" w:after="0" w:line="240" w:lineRule="auto"/>
              <w:jc w:val="center"/>
              <w:rPr>
                <w:rFonts w:ascii="Calibri" w:hAnsi="Calibri" w:cs="Calibri Light"/>
                <w:color w:val="000000"/>
                <w:sz w:val="22"/>
                <w:szCs w:val="20"/>
              </w:rPr>
            </w:pPr>
            <w:r w:rsidRPr="005425C3">
              <w:rPr>
                <w:rFonts w:ascii="Calibri" w:hAnsi="Calibri" w:cs="Calibri Light"/>
                <w:color w:val="000000"/>
                <w:sz w:val="22"/>
                <w:szCs w:val="20"/>
              </w:rPr>
              <w:t>Łagodzenie zmian klimatu</w:t>
            </w:r>
          </w:p>
          <w:p w14:paraId="1409389B" w14:textId="3A53F24F"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color w:val="000000"/>
                <w:sz w:val="22"/>
                <w:szCs w:val="20"/>
              </w:rPr>
              <w:t>Zapobieganie zanieczyszczeniu i jego kontrola</w:t>
            </w:r>
          </w:p>
        </w:tc>
      </w:tr>
      <w:tr w:rsidR="00142A72" w:rsidRPr="005425C3" w14:paraId="0E6E223B" w14:textId="77777777" w:rsidTr="00F17586">
        <w:trPr>
          <w:jc w:val="center"/>
        </w:trPr>
        <w:tc>
          <w:tcPr>
            <w:tcW w:w="1647" w:type="pct"/>
          </w:tcPr>
          <w:p w14:paraId="1D7C8762"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Dążenie do modelu gospodarki regeneracyjnej oraz przyśpieszenie przejścia do gospodarki o obiegu zamkniętym</w:t>
            </w:r>
          </w:p>
        </w:tc>
        <w:tc>
          <w:tcPr>
            <w:tcW w:w="1646" w:type="pct"/>
            <w:vAlign w:val="center"/>
          </w:tcPr>
          <w:p w14:paraId="4D628980"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Zmobilizowanie sektora przemysłu na rzecz czystej gospodarki o obiegu zamkniętym</w:t>
            </w:r>
          </w:p>
        </w:tc>
        <w:tc>
          <w:tcPr>
            <w:tcW w:w="1707" w:type="pct"/>
            <w:vAlign w:val="center"/>
          </w:tcPr>
          <w:p w14:paraId="5841D79A" w14:textId="49B7B0D0" w:rsidR="00142A72" w:rsidRPr="005425C3" w:rsidRDefault="00142A72" w:rsidP="00142A72">
            <w:pPr>
              <w:spacing w:before="120" w:after="0" w:line="240" w:lineRule="auto"/>
              <w:jc w:val="center"/>
              <w:rPr>
                <w:rFonts w:ascii="Calibri" w:hAnsi="Calibri" w:cs="Calibri Light"/>
                <w:color w:val="000000"/>
                <w:sz w:val="22"/>
                <w:szCs w:val="20"/>
              </w:rPr>
            </w:pPr>
            <w:r w:rsidRPr="005425C3">
              <w:rPr>
                <w:rFonts w:ascii="Calibri" w:hAnsi="Calibri" w:cs="Calibri Light"/>
                <w:color w:val="000000"/>
                <w:sz w:val="22"/>
                <w:szCs w:val="20"/>
              </w:rPr>
              <w:t>Zrównoważone wykorzystywanie i ochrona zasobów wodnych i morskich</w:t>
            </w:r>
          </w:p>
          <w:p w14:paraId="70F9228F"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Przejście na gospodarkę o obiegu zamkniętym</w:t>
            </w:r>
          </w:p>
          <w:p w14:paraId="20AFAC35"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Łagodzenie zmian klimatu</w:t>
            </w:r>
          </w:p>
        </w:tc>
      </w:tr>
      <w:tr w:rsidR="00142A72" w:rsidRPr="005425C3" w14:paraId="7B70D040" w14:textId="77777777" w:rsidTr="00F17586">
        <w:trPr>
          <w:jc w:val="center"/>
        </w:trPr>
        <w:tc>
          <w:tcPr>
            <w:tcW w:w="1647" w:type="pct"/>
          </w:tcPr>
          <w:p w14:paraId="3223F505"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 xml:space="preserve">Promowanie zrównoważonego rozwoju, w szczególności w zakresie zrównoważonej produkcji i konsumpcji w </w:t>
            </w:r>
            <w:r w:rsidRPr="005425C3">
              <w:rPr>
                <w:rFonts w:ascii="Calibri" w:hAnsi="Calibri" w:cs="Calibri Light"/>
                <w:sz w:val="22"/>
                <w:szCs w:val="20"/>
              </w:rPr>
              <w:lastRenderedPageBreak/>
              <w:t xml:space="preserve">obszarach energii, przemysłu, </w:t>
            </w:r>
            <w:r w:rsidRPr="005425C3">
              <w:rPr>
                <w:rFonts w:ascii="Calibri" w:hAnsi="Calibri" w:cs="Calibri Light"/>
                <w:sz w:val="22"/>
                <w:szCs w:val="20"/>
                <w:u w:val="single"/>
              </w:rPr>
              <w:t>budynków i infrastruktury</w:t>
            </w:r>
            <w:r w:rsidRPr="005425C3">
              <w:rPr>
                <w:rFonts w:ascii="Calibri" w:hAnsi="Calibri" w:cs="Calibri Light"/>
                <w:sz w:val="22"/>
                <w:szCs w:val="20"/>
              </w:rPr>
              <w:t>, transportu oraz systemu żywnościowego</w:t>
            </w:r>
          </w:p>
        </w:tc>
        <w:tc>
          <w:tcPr>
            <w:tcW w:w="1646" w:type="pct"/>
            <w:vAlign w:val="center"/>
          </w:tcPr>
          <w:p w14:paraId="287B9483" w14:textId="19E760E8"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lastRenderedPageBreak/>
              <w:t>Budowanie i remontowanie w sposób oszczędzający energię i zasoby</w:t>
            </w:r>
          </w:p>
        </w:tc>
        <w:tc>
          <w:tcPr>
            <w:tcW w:w="1707" w:type="pct"/>
            <w:vAlign w:val="center"/>
          </w:tcPr>
          <w:p w14:paraId="27FD3B4F" w14:textId="77777777" w:rsidR="00142A72" w:rsidRPr="005425C3" w:rsidRDefault="00142A72" w:rsidP="00142A72">
            <w:pPr>
              <w:spacing w:before="120" w:after="0" w:line="240" w:lineRule="auto"/>
              <w:jc w:val="center"/>
              <w:rPr>
                <w:rFonts w:ascii="Calibri" w:hAnsi="Calibri" w:cs="Calibri Light"/>
                <w:color w:val="000000"/>
                <w:sz w:val="22"/>
                <w:szCs w:val="20"/>
              </w:rPr>
            </w:pPr>
            <w:r w:rsidRPr="005425C3">
              <w:rPr>
                <w:rFonts w:ascii="Calibri" w:hAnsi="Calibri" w:cs="Calibri Light"/>
                <w:color w:val="000000"/>
                <w:sz w:val="22"/>
                <w:szCs w:val="20"/>
              </w:rPr>
              <w:t>Łagodzenie zmian klimatu</w:t>
            </w:r>
          </w:p>
          <w:p w14:paraId="38D917BF" w14:textId="3812BC87" w:rsidR="00142A72" w:rsidRPr="005425C3" w:rsidRDefault="00142A72" w:rsidP="00142A72">
            <w:pPr>
              <w:spacing w:before="120" w:after="0" w:line="240" w:lineRule="auto"/>
              <w:jc w:val="center"/>
              <w:rPr>
                <w:rFonts w:ascii="Calibri" w:hAnsi="Calibri" w:cs="Calibri Light"/>
                <w:color w:val="000000"/>
                <w:sz w:val="22"/>
                <w:szCs w:val="20"/>
              </w:rPr>
            </w:pPr>
            <w:r w:rsidRPr="005425C3">
              <w:rPr>
                <w:rFonts w:ascii="Calibri" w:hAnsi="Calibri" w:cs="Calibri Light"/>
                <w:color w:val="000000"/>
                <w:sz w:val="22"/>
                <w:szCs w:val="20"/>
              </w:rPr>
              <w:t>Zapobieganie zanieczyszczeniu i jego kontrola</w:t>
            </w:r>
          </w:p>
        </w:tc>
      </w:tr>
      <w:tr w:rsidR="00142A72" w:rsidRPr="005425C3" w14:paraId="00377CDE" w14:textId="77777777" w:rsidTr="00F17586">
        <w:trPr>
          <w:jc w:val="center"/>
        </w:trPr>
        <w:tc>
          <w:tcPr>
            <w:tcW w:w="1647" w:type="pct"/>
          </w:tcPr>
          <w:p w14:paraId="31F22D99"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 xml:space="preserve">Promowanie zrównoważonego rozwoju, w szczególności w zakresie zrównoważonej produkcji i konsumpcji w obszarach energii, przemysłu, budynków i infrastruktury, </w:t>
            </w:r>
            <w:r w:rsidRPr="005425C3">
              <w:rPr>
                <w:rFonts w:ascii="Calibri" w:hAnsi="Calibri" w:cs="Calibri Light"/>
                <w:sz w:val="22"/>
                <w:szCs w:val="20"/>
                <w:u w:val="single"/>
              </w:rPr>
              <w:t>transportu</w:t>
            </w:r>
            <w:r w:rsidRPr="005425C3">
              <w:rPr>
                <w:rFonts w:ascii="Calibri" w:hAnsi="Calibri" w:cs="Calibri Light"/>
                <w:sz w:val="22"/>
                <w:szCs w:val="20"/>
              </w:rPr>
              <w:t xml:space="preserve"> oraz systemu żywnościowego</w:t>
            </w:r>
          </w:p>
        </w:tc>
        <w:tc>
          <w:tcPr>
            <w:tcW w:w="1646" w:type="pct"/>
            <w:vAlign w:val="center"/>
          </w:tcPr>
          <w:p w14:paraId="32CC1449"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Przyspieszenie przejścia na zrównoważoną i inteligentną mobilność</w:t>
            </w:r>
          </w:p>
        </w:tc>
        <w:tc>
          <w:tcPr>
            <w:tcW w:w="1707" w:type="pct"/>
            <w:vAlign w:val="center"/>
          </w:tcPr>
          <w:p w14:paraId="5A32F5DB" w14:textId="77777777" w:rsidR="00142A72" w:rsidRPr="005425C3" w:rsidRDefault="00142A72" w:rsidP="00142A72">
            <w:pPr>
              <w:spacing w:before="120" w:after="0" w:line="240" w:lineRule="auto"/>
              <w:jc w:val="center"/>
              <w:rPr>
                <w:rFonts w:ascii="Calibri" w:hAnsi="Calibri" w:cs="Calibri Light"/>
                <w:color w:val="000000"/>
                <w:sz w:val="22"/>
                <w:szCs w:val="20"/>
              </w:rPr>
            </w:pPr>
            <w:r w:rsidRPr="005425C3">
              <w:rPr>
                <w:rFonts w:ascii="Calibri" w:hAnsi="Calibri" w:cs="Calibri Light"/>
                <w:color w:val="000000"/>
                <w:sz w:val="22"/>
                <w:szCs w:val="20"/>
              </w:rPr>
              <w:t>Łagodzenie zmian klimatu</w:t>
            </w:r>
          </w:p>
          <w:p w14:paraId="700EBB61" w14:textId="31709EFC" w:rsidR="00142A72" w:rsidRPr="005425C3" w:rsidRDefault="00142A72" w:rsidP="00142A72">
            <w:pPr>
              <w:spacing w:before="120" w:after="0" w:line="240" w:lineRule="auto"/>
              <w:jc w:val="center"/>
              <w:rPr>
                <w:rFonts w:ascii="Calibri" w:hAnsi="Calibri" w:cs="Calibri Light"/>
                <w:color w:val="000000"/>
                <w:sz w:val="22"/>
                <w:szCs w:val="20"/>
              </w:rPr>
            </w:pPr>
            <w:r w:rsidRPr="005425C3">
              <w:rPr>
                <w:rFonts w:ascii="Calibri" w:hAnsi="Calibri" w:cs="Calibri Light"/>
                <w:color w:val="000000"/>
                <w:sz w:val="22"/>
                <w:szCs w:val="20"/>
              </w:rPr>
              <w:t>Zapobieganie zanieczyszczeniu i jego kontrola</w:t>
            </w:r>
          </w:p>
        </w:tc>
      </w:tr>
      <w:tr w:rsidR="00142A72" w:rsidRPr="005425C3" w14:paraId="37E5FB07" w14:textId="77777777" w:rsidTr="00F17586">
        <w:trPr>
          <w:jc w:val="center"/>
        </w:trPr>
        <w:tc>
          <w:tcPr>
            <w:tcW w:w="1647" w:type="pct"/>
          </w:tcPr>
          <w:p w14:paraId="6BBDF13D"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 xml:space="preserve">Promowanie zrównoważonego rozwoju, w szczególności w zakresie zrównoważonej produkcji i konsumpcji w obszarach energii, przemysłu, budynków i infrastruktury, transportu </w:t>
            </w:r>
            <w:r w:rsidRPr="005425C3">
              <w:rPr>
                <w:rFonts w:ascii="Calibri" w:hAnsi="Calibri" w:cs="Calibri Light"/>
                <w:sz w:val="22"/>
                <w:szCs w:val="20"/>
                <w:u w:val="single"/>
              </w:rPr>
              <w:t>oraz systemu żywnościowego</w:t>
            </w:r>
          </w:p>
        </w:tc>
        <w:tc>
          <w:tcPr>
            <w:tcW w:w="1646" w:type="pct"/>
            <w:vAlign w:val="center"/>
          </w:tcPr>
          <w:p w14:paraId="70DCB1E3"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Od pola do stołu: stworzenie sprawiedliwego, zdrowego i przyjaznego środowisku systemu żywnościowego</w:t>
            </w:r>
          </w:p>
          <w:p w14:paraId="5DA13BF0" w14:textId="77777777" w:rsidR="00142A72" w:rsidRPr="005425C3" w:rsidRDefault="00142A72" w:rsidP="00142A72">
            <w:pPr>
              <w:spacing w:before="120" w:after="0" w:line="240" w:lineRule="auto"/>
              <w:jc w:val="center"/>
              <w:rPr>
                <w:rFonts w:ascii="Calibri" w:hAnsi="Calibri" w:cs="Calibri Light"/>
                <w:sz w:val="22"/>
                <w:szCs w:val="20"/>
              </w:rPr>
            </w:pPr>
          </w:p>
        </w:tc>
        <w:tc>
          <w:tcPr>
            <w:tcW w:w="1707" w:type="pct"/>
            <w:vAlign w:val="center"/>
          </w:tcPr>
          <w:p w14:paraId="0D854460" w14:textId="77777777" w:rsidR="00142A72" w:rsidRPr="005425C3" w:rsidRDefault="00142A72" w:rsidP="00142A72">
            <w:pPr>
              <w:spacing w:before="120" w:after="0" w:line="240" w:lineRule="auto"/>
              <w:jc w:val="center"/>
              <w:rPr>
                <w:rFonts w:ascii="Calibri" w:hAnsi="Calibri" w:cs="Calibri Light"/>
                <w:color w:val="000000"/>
                <w:sz w:val="22"/>
                <w:szCs w:val="20"/>
              </w:rPr>
            </w:pPr>
            <w:r w:rsidRPr="005425C3">
              <w:rPr>
                <w:rFonts w:ascii="Calibri" w:hAnsi="Calibri" w:cs="Calibri Light"/>
                <w:color w:val="000000"/>
                <w:sz w:val="22"/>
                <w:szCs w:val="20"/>
              </w:rPr>
              <w:t>Ochrona i odbudowa bioróżnorodności i ekosystemów</w:t>
            </w:r>
          </w:p>
          <w:p w14:paraId="4C9CD6B7" w14:textId="660A8555" w:rsidR="00142A72" w:rsidRPr="005425C3" w:rsidRDefault="00142A72" w:rsidP="00142A72">
            <w:pPr>
              <w:spacing w:before="120" w:after="0" w:line="240" w:lineRule="auto"/>
              <w:jc w:val="center"/>
              <w:rPr>
                <w:rFonts w:ascii="Calibri" w:hAnsi="Calibri" w:cs="Calibri Light"/>
                <w:color w:val="000000"/>
                <w:sz w:val="22"/>
                <w:szCs w:val="20"/>
              </w:rPr>
            </w:pPr>
            <w:r w:rsidRPr="005425C3">
              <w:rPr>
                <w:rFonts w:ascii="Calibri" w:hAnsi="Calibri" w:cs="Calibri Light"/>
                <w:color w:val="000000"/>
                <w:sz w:val="22"/>
                <w:szCs w:val="20"/>
              </w:rPr>
              <w:t>Zapobieganie zanieczyszczeniu i jego kontrola</w:t>
            </w:r>
          </w:p>
        </w:tc>
      </w:tr>
      <w:tr w:rsidR="00142A72" w:rsidRPr="005425C3" w14:paraId="7D5BE10B" w14:textId="77777777" w:rsidTr="00F17586">
        <w:trPr>
          <w:jc w:val="center"/>
        </w:trPr>
        <w:tc>
          <w:tcPr>
            <w:tcW w:w="1647" w:type="pct"/>
          </w:tcPr>
          <w:p w14:paraId="0CDC1F80"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Ochrona, zachowanie i przywrócenie różnorodności biologicznej i wzmacnianie kapitału naturalnego</w:t>
            </w:r>
          </w:p>
        </w:tc>
        <w:tc>
          <w:tcPr>
            <w:tcW w:w="1646" w:type="pct"/>
            <w:vAlign w:val="center"/>
          </w:tcPr>
          <w:p w14:paraId="73B130D0"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Różnorodność biologiczna</w:t>
            </w:r>
          </w:p>
          <w:p w14:paraId="6FAA880E" w14:textId="77777777" w:rsidR="00142A72" w:rsidRPr="005425C3" w:rsidRDefault="00142A72" w:rsidP="00142A72">
            <w:pPr>
              <w:spacing w:before="120" w:after="0" w:line="240" w:lineRule="auto"/>
              <w:jc w:val="center"/>
              <w:rPr>
                <w:rFonts w:ascii="Calibri" w:hAnsi="Calibri" w:cs="Calibri Light"/>
                <w:sz w:val="22"/>
                <w:szCs w:val="20"/>
              </w:rPr>
            </w:pPr>
          </w:p>
        </w:tc>
        <w:tc>
          <w:tcPr>
            <w:tcW w:w="1707" w:type="pct"/>
            <w:vAlign w:val="center"/>
          </w:tcPr>
          <w:p w14:paraId="7C3281E2" w14:textId="74CE8AEF" w:rsidR="00142A72" w:rsidRPr="005425C3" w:rsidRDefault="00142A72" w:rsidP="00142A72">
            <w:pPr>
              <w:spacing w:before="120" w:after="0" w:line="240" w:lineRule="auto"/>
              <w:jc w:val="center"/>
              <w:rPr>
                <w:rFonts w:ascii="Calibri" w:hAnsi="Calibri" w:cs="Calibri Light"/>
                <w:color w:val="000000"/>
                <w:sz w:val="22"/>
                <w:szCs w:val="20"/>
              </w:rPr>
            </w:pPr>
            <w:r w:rsidRPr="005425C3">
              <w:rPr>
                <w:rFonts w:ascii="Calibri" w:hAnsi="Calibri" w:cs="Calibri Light"/>
                <w:color w:val="000000"/>
                <w:sz w:val="22"/>
                <w:szCs w:val="20"/>
              </w:rPr>
              <w:t>Zrównoważone wykorzystywanie i ochrona zasobów wodnych i morskich</w:t>
            </w:r>
          </w:p>
          <w:p w14:paraId="38ADC499" w14:textId="47C67999" w:rsidR="00142A72" w:rsidRPr="005425C3" w:rsidRDefault="004E51D1" w:rsidP="00142A72">
            <w:pPr>
              <w:spacing w:before="120" w:after="0" w:line="240" w:lineRule="auto"/>
              <w:jc w:val="center"/>
              <w:rPr>
                <w:rFonts w:ascii="Calibri" w:hAnsi="Calibri" w:cs="Calibri Light"/>
                <w:sz w:val="22"/>
                <w:szCs w:val="20"/>
              </w:rPr>
            </w:pPr>
            <w:r w:rsidRPr="005425C3">
              <w:rPr>
                <w:rFonts w:ascii="Calibri" w:hAnsi="Calibri" w:cs="Calibri Light"/>
                <w:color w:val="000000"/>
                <w:sz w:val="22"/>
                <w:szCs w:val="20"/>
              </w:rPr>
              <w:t>O</w:t>
            </w:r>
            <w:r w:rsidR="00142A72" w:rsidRPr="005425C3">
              <w:rPr>
                <w:rFonts w:ascii="Calibri" w:hAnsi="Calibri" w:cs="Calibri Light"/>
                <w:color w:val="000000"/>
                <w:sz w:val="22"/>
                <w:szCs w:val="20"/>
              </w:rPr>
              <w:t>chrona i odbudowa bioróżnorodności i ekosystemów</w:t>
            </w:r>
          </w:p>
        </w:tc>
      </w:tr>
      <w:tr w:rsidR="00142A72" w:rsidRPr="005425C3" w14:paraId="418BA954" w14:textId="77777777" w:rsidTr="00F17586">
        <w:trPr>
          <w:jc w:val="center"/>
        </w:trPr>
        <w:tc>
          <w:tcPr>
            <w:tcW w:w="1647" w:type="pct"/>
          </w:tcPr>
          <w:p w14:paraId="48D55D6E"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Dążenie do środowiska wolnego od zanieczyszczeń i substancji toksycznych oraz ochrona zdrowia i dobrobytu obywateli</w:t>
            </w:r>
          </w:p>
        </w:tc>
        <w:tc>
          <w:tcPr>
            <w:tcW w:w="1646" w:type="pct"/>
            <w:vAlign w:val="center"/>
          </w:tcPr>
          <w:p w14:paraId="3C6E174F" w14:textId="77777777" w:rsidR="00142A72" w:rsidRPr="005425C3" w:rsidRDefault="00142A72" w:rsidP="00142A72">
            <w:pPr>
              <w:spacing w:before="120" w:after="0" w:line="240" w:lineRule="auto"/>
              <w:jc w:val="center"/>
              <w:rPr>
                <w:rFonts w:ascii="Calibri" w:hAnsi="Calibri" w:cs="Calibri Light"/>
                <w:sz w:val="22"/>
                <w:szCs w:val="20"/>
              </w:rPr>
            </w:pPr>
            <w:r w:rsidRPr="005425C3">
              <w:rPr>
                <w:rFonts w:ascii="Calibri" w:hAnsi="Calibri" w:cs="Calibri Light"/>
                <w:sz w:val="22"/>
                <w:szCs w:val="20"/>
              </w:rPr>
              <w:t>Zerowy poziom emisji zanieczyszczeń na rzecz nietoksycznego środowiska</w:t>
            </w:r>
          </w:p>
        </w:tc>
        <w:tc>
          <w:tcPr>
            <w:tcW w:w="1707" w:type="pct"/>
            <w:vAlign w:val="center"/>
          </w:tcPr>
          <w:p w14:paraId="6680FD13" w14:textId="3525B258" w:rsidR="00142A72" w:rsidRPr="005425C3" w:rsidRDefault="00142A72" w:rsidP="00142A72">
            <w:pPr>
              <w:spacing w:before="120" w:after="0" w:line="240" w:lineRule="auto"/>
              <w:jc w:val="center"/>
              <w:rPr>
                <w:rFonts w:ascii="Calibri" w:hAnsi="Calibri" w:cs="Calibri Light"/>
                <w:color w:val="000000"/>
                <w:sz w:val="22"/>
                <w:szCs w:val="20"/>
              </w:rPr>
            </w:pPr>
            <w:r w:rsidRPr="005425C3">
              <w:rPr>
                <w:rFonts w:ascii="Calibri" w:hAnsi="Calibri" w:cs="Calibri Light"/>
                <w:color w:val="000000"/>
                <w:sz w:val="22"/>
                <w:szCs w:val="20"/>
              </w:rPr>
              <w:t>Zrównoważone wykorzystywanie i ochrona zasobów wodnych i morskich</w:t>
            </w:r>
          </w:p>
          <w:p w14:paraId="7D79B7C3" w14:textId="62EE91EA" w:rsidR="00142A72" w:rsidRPr="005425C3" w:rsidRDefault="00142A72" w:rsidP="00142A72">
            <w:pPr>
              <w:spacing w:before="120" w:after="0" w:line="240" w:lineRule="auto"/>
              <w:jc w:val="center"/>
              <w:rPr>
                <w:rFonts w:ascii="Calibri" w:hAnsi="Calibri" w:cs="Calibri Light"/>
                <w:color w:val="000000"/>
                <w:sz w:val="22"/>
                <w:szCs w:val="20"/>
              </w:rPr>
            </w:pPr>
            <w:r w:rsidRPr="005425C3">
              <w:rPr>
                <w:rFonts w:ascii="Calibri" w:hAnsi="Calibri" w:cs="Calibri Light"/>
                <w:color w:val="000000"/>
                <w:sz w:val="22"/>
                <w:szCs w:val="20"/>
              </w:rPr>
              <w:t>Zapobieganie zanieczyszczeniu i jego kontrola</w:t>
            </w:r>
          </w:p>
        </w:tc>
      </w:tr>
    </w:tbl>
    <w:p w14:paraId="3E4F83D2" w14:textId="7CE4E8D6" w:rsidR="00142A72" w:rsidRDefault="00142A72" w:rsidP="00142A72"/>
    <w:p w14:paraId="340E8DDA" w14:textId="299FCA9B" w:rsidR="00BD2BE0" w:rsidRDefault="00142A72" w:rsidP="00142A72">
      <w:r>
        <w:t xml:space="preserve">Ocena </w:t>
      </w:r>
      <w:r w:rsidR="002E51C4">
        <w:t>zapisów Programu</w:t>
      </w:r>
      <w:r w:rsidR="006522E6">
        <w:t xml:space="preserve"> wykonana przez pryzmat unijnych celów </w:t>
      </w:r>
      <w:r w:rsidR="003E69CF">
        <w:t xml:space="preserve">ochrony środowiska, wyrażonych szczegółowo w wyżej wymienionych dokumentach, nie wykazuje sprzeczności. Jak wspomniano w rozdziale </w:t>
      </w:r>
      <w:r w:rsidR="0049070E">
        <w:t>2.1</w:t>
      </w:r>
      <w:r w:rsidR="002E51C4">
        <w:t xml:space="preserve"> Program</w:t>
      </w:r>
      <w:r w:rsidR="003E69CF">
        <w:t xml:space="preserve"> koncentruje się na wspieraniu wybranych oddolnie priorytetów (z uwagi na ograniczone środki, nie ma możliwości wspierania wszystkich celów ochrony środowiska). Wyraźnie widoczna jest koncentracja na celach służących ochronie klimatu oraz adaptacji do jego zmian. Pr</w:t>
      </w:r>
      <w:r w:rsidR="007218FC">
        <w:t xml:space="preserve">zewidziane w Programie działania koncentrują się przede wszystkim na adaptacji regionu Pogranicza do zmian klimatycznych, w szczególności w zakresie przygotowania strategii </w:t>
      </w:r>
      <w:r w:rsidR="120777DD">
        <w:t>przeciwdziałania</w:t>
      </w:r>
      <w:r w:rsidR="007218FC">
        <w:t xml:space="preserve"> negatywnym skutkom zmian klimatu, opracowaniu systemów współpracy służb </w:t>
      </w:r>
      <w:r w:rsidR="3CB9F7B0">
        <w:t>ratowniczych</w:t>
      </w:r>
      <w:r w:rsidR="007218FC">
        <w:t xml:space="preserve"> oraz szkoleń w zakresie transgranicznych akcji </w:t>
      </w:r>
      <w:r w:rsidR="15E1CBA8">
        <w:t>ratowniczych</w:t>
      </w:r>
      <w:r w:rsidR="0E17D867">
        <w:t>.</w:t>
      </w:r>
      <w:r w:rsidR="007218FC">
        <w:t xml:space="preserve"> Program w przedłożonej do ocenie wersji nie przewiduje wspierania działań służących przeciwdziałaniu zmianom klimatu</w:t>
      </w:r>
      <w:r w:rsidR="00245AAB">
        <w:t xml:space="preserve"> oraz poprawie stanu </w:t>
      </w:r>
      <w:r w:rsidR="00245AAB">
        <w:lastRenderedPageBreak/>
        <w:t xml:space="preserve">środowiska. Z punktu widzenia celów klimatycznych adaptacja i </w:t>
      </w:r>
      <w:proofErr w:type="spellStart"/>
      <w:r w:rsidR="00245AAB">
        <w:t>mitygacja</w:t>
      </w:r>
      <w:proofErr w:type="spellEnd"/>
      <w:r w:rsidR="00245AAB">
        <w:t xml:space="preserve"> powinny być traktowane łącznie. Sama adaptacja, np. z wykorzystaniem rozwiązań technicznych może być w </w:t>
      </w:r>
      <w:r w:rsidR="3A98C636">
        <w:t>sprzeczności</w:t>
      </w:r>
      <w:r w:rsidR="00245AAB">
        <w:t xml:space="preserve"> z łagodzeniem zmian klimatu. Warto rozważyć w tym aspekcie uzupełnienie opisu Priorytetu I </w:t>
      </w:r>
      <w:proofErr w:type="spellStart"/>
      <w:r w:rsidR="00245AAB">
        <w:t>i</w:t>
      </w:r>
      <w:proofErr w:type="spellEnd"/>
      <w:r w:rsidR="00245AAB">
        <w:t xml:space="preserve"> jego większe powiązanie </w:t>
      </w:r>
      <w:r w:rsidR="693260C4">
        <w:t>zarówno</w:t>
      </w:r>
      <w:r w:rsidR="00245AAB">
        <w:t xml:space="preserve"> z jego tytułem </w:t>
      </w:r>
      <w:r w:rsidR="00245AAB" w:rsidRPr="00FA5A75">
        <w:t>„</w:t>
      </w:r>
      <w:r w:rsidR="00E55B86" w:rsidRPr="00FA5A75">
        <w:t>Pogranicze przyjazne środowisku – przeciwdziałanie i adaptacja do zmian klimatu</w:t>
      </w:r>
      <w:r w:rsidR="00245AAB" w:rsidRPr="00FA5A75">
        <w:t xml:space="preserve">”. </w:t>
      </w:r>
      <w:r w:rsidR="00BD2BE0" w:rsidRPr="00FA5A75">
        <w:t>Zdecydowanie</w:t>
      </w:r>
      <w:r w:rsidR="00BD2BE0">
        <w:t xml:space="preserve"> pozwoli do na lepsze uwzględnianie celów ochrony środowiska.  </w:t>
      </w:r>
    </w:p>
    <w:p w14:paraId="7EC9BBEE" w14:textId="38787FCB" w:rsidR="00F30E0E" w:rsidRDefault="00BD2BE0" w:rsidP="00142A72">
      <w:r>
        <w:t>Prawidłowe podejście do uwzględniania aspektów środowiskowych zastosowano w Priorytecie II, w którym podkreślono, że zarówno promocja obszaru wsparcia jako terenu atrakcyjnego turystycznie, jak i przygotowanie i rozwój infrastruktury na potrzeby aktywnej turystyki powinno się odbywać z uwzględnieniem wymagań ochrony środowiska.</w:t>
      </w:r>
      <w:r w:rsidR="00F30E0E">
        <w:t xml:space="preserve"> Takie podejście należy ocenić jako spełnienie wymogów minimalnych (prawnych). </w:t>
      </w:r>
      <w:r w:rsidR="64A20B47">
        <w:t>Pozy</w:t>
      </w:r>
      <w:r w:rsidR="349550F0">
        <w:t>ty</w:t>
      </w:r>
      <w:r w:rsidR="64A20B47">
        <w:t>wnie</w:t>
      </w:r>
      <w:r w:rsidR="00F50734">
        <w:t xml:space="preserve"> ocenić należy także </w:t>
      </w:r>
      <w:r w:rsidR="110ED59D">
        <w:t>uwypuklenie</w:t>
      </w:r>
      <w:r w:rsidR="00F50734">
        <w:t xml:space="preserve"> w przykładowych działaniach prowadzenia współpracy w zakresie rozwiązywania transgranicznych problemów środowiskowych i ograniczania negatywnych skutków zmian klimatu, poprzez promowanie zachowań przyjaznych dla środowiska. Współdziałanie w zakresie dążenia do dbałości i poprawy stanu środowiska zdecydowanie powinno przyczynić się do osiągania celów w zakresie ochrony środowiska. </w:t>
      </w:r>
    </w:p>
    <w:p w14:paraId="51EEDB63" w14:textId="25DE9A92" w:rsidR="00BD2BE0" w:rsidRPr="002B52BF" w:rsidRDefault="00BD2BE0" w:rsidP="00142A72">
      <w:r>
        <w:t xml:space="preserve"> </w:t>
      </w:r>
      <w:r w:rsidR="00F30E0E">
        <w:t xml:space="preserve">Możliwe jest jeszcze lepsze uwzględnianie aspektów środowiskowych oraz wsparcie w osiąganiu celów ochrony środowiska w regionie Pogranicza poprzez kierowanie finansowego wsparcia dla projektów, które wykażą ich uwzględnianie na etapie projektowania oraz realizacji. </w:t>
      </w:r>
      <w:r w:rsidR="00F50734">
        <w:t xml:space="preserve">Jest to możliwe poprzez zastosowanie wymogów obligatoryjnych, które beneficjenci programu będą musieli spełnić na etapie przygotowywania projektu lub poprzez premiowanie projektów lepiej </w:t>
      </w:r>
      <w:r w:rsidR="39230EFE">
        <w:t>uwzględniających</w:t>
      </w:r>
      <w:r w:rsidR="00F50734">
        <w:t xml:space="preserve"> cele ochrony środowiska. Propozycja takiego rozwiązania alternatywnego została opisana w </w:t>
      </w:r>
      <w:r w:rsidR="6EB66929">
        <w:t>rozdziale</w:t>
      </w:r>
      <w:r w:rsidR="00F50734">
        <w:t xml:space="preserve"> </w:t>
      </w:r>
      <w:r>
        <w:fldChar w:fldCharType="begin"/>
      </w:r>
      <w:r>
        <w:instrText xml:space="preserve"> REF _Ref75971190 \n \h </w:instrText>
      </w:r>
      <w:r>
        <w:fldChar w:fldCharType="separate"/>
      </w:r>
      <w:r w:rsidR="005F1128">
        <w:t>5</w:t>
      </w:r>
      <w:r>
        <w:fldChar w:fldCharType="end"/>
      </w:r>
      <w:r w:rsidR="00F50734">
        <w:t>.</w:t>
      </w:r>
    </w:p>
    <w:p w14:paraId="5855F00D" w14:textId="5C919FE7" w:rsidR="00427F14" w:rsidRDefault="00427F14" w:rsidP="00427F14">
      <w:pPr>
        <w:pStyle w:val="Nagwek3"/>
      </w:pPr>
      <w:bookmarkStart w:id="195" w:name="_Toc79528864"/>
      <w:r w:rsidRPr="00E81101">
        <w:t xml:space="preserve">Dokumenty ustanawiające cele ochrony środowiska na szczeblu krajowym </w:t>
      </w:r>
      <w:r>
        <w:t xml:space="preserve">(Polska) </w:t>
      </w:r>
      <w:r w:rsidRPr="00E81101">
        <w:t xml:space="preserve">oraz ich powiązania z </w:t>
      </w:r>
      <w:r w:rsidR="002E51C4">
        <w:t>Programem</w:t>
      </w:r>
      <w:bookmarkEnd w:id="195"/>
    </w:p>
    <w:p w14:paraId="5DD99786" w14:textId="53FAC7AF" w:rsidR="002E2090" w:rsidRPr="00B44F48" w:rsidRDefault="002E2090" w:rsidP="002E2090">
      <w:pPr>
        <w:rPr>
          <w:iCs/>
        </w:rPr>
      </w:pPr>
      <w:r w:rsidRPr="00B44F48">
        <w:rPr>
          <w:iCs/>
        </w:rPr>
        <w:t xml:space="preserve">Krajowa polityka ekologiczna oraz cele ochrony środowiska </w:t>
      </w:r>
      <w:r>
        <w:rPr>
          <w:iCs/>
        </w:rPr>
        <w:t xml:space="preserve">na poziomie krajowym </w:t>
      </w:r>
      <w:r w:rsidR="0080434A" w:rsidRPr="00B44F48">
        <w:rPr>
          <w:iCs/>
        </w:rPr>
        <w:t>zo</w:t>
      </w:r>
      <w:r w:rsidR="0080434A">
        <w:rPr>
          <w:iCs/>
        </w:rPr>
        <w:t xml:space="preserve">stały </w:t>
      </w:r>
      <w:r w:rsidR="0080434A" w:rsidRPr="00B44F48">
        <w:rPr>
          <w:iCs/>
        </w:rPr>
        <w:t>określone</w:t>
      </w:r>
      <w:r w:rsidR="0080434A">
        <w:rPr>
          <w:iCs/>
        </w:rPr>
        <w:t xml:space="preserve"> </w:t>
      </w:r>
      <w:r>
        <w:rPr>
          <w:iCs/>
        </w:rPr>
        <w:t>w Strategii na rzecz Odpowiedzialnego Rozwoju do roku 2020 (z perspektywą do 2030 r.) , której cele związane z ochroną środowiska są doprecyzowane i wdrażane poprzez zapisy</w:t>
      </w:r>
      <w:r w:rsidRPr="00B44F48">
        <w:rPr>
          <w:iCs/>
        </w:rPr>
        <w:t xml:space="preserve"> Polityk</w:t>
      </w:r>
      <w:r>
        <w:rPr>
          <w:iCs/>
        </w:rPr>
        <w:t>i ekologicznej</w:t>
      </w:r>
      <w:r w:rsidRPr="00B44F48">
        <w:rPr>
          <w:iCs/>
        </w:rPr>
        <w:t xml:space="preserve"> </w:t>
      </w:r>
      <w:r>
        <w:rPr>
          <w:iCs/>
        </w:rPr>
        <w:t>P</w:t>
      </w:r>
      <w:r w:rsidRPr="00B44F48">
        <w:rPr>
          <w:iCs/>
        </w:rPr>
        <w:t>aństwa</w:t>
      </w:r>
      <w:r>
        <w:rPr>
          <w:iCs/>
        </w:rPr>
        <w:t xml:space="preserve"> 2030 (PEP)</w:t>
      </w:r>
      <w:r w:rsidRPr="00B44F48">
        <w:rPr>
          <w:iCs/>
        </w:rPr>
        <w:t xml:space="preserve">. </w:t>
      </w:r>
      <w:r>
        <w:rPr>
          <w:iCs/>
        </w:rPr>
        <w:t xml:space="preserve">Krajowe wyzwania klimatyczne sformułowano w </w:t>
      </w:r>
      <w:r w:rsidRPr="00B44F48">
        <w:rPr>
          <w:iCs/>
        </w:rPr>
        <w:t>S</w:t>
      </w:r>
      <w:r>
        <w:rPr>
          <w:iCs/>
        </w:rPr>
        <w:t>trategicznym planie adaptacji dla sektorów i obszarów wrażliwych na zmiany klimatu do roku 2020 z perspektywą do roku 2030 (S</w:t>
      </w:r>
      <w:r w:rsidRPr="00B44F48">
        <w:rPr>
          <w:iCs/>
        </w:rPr>
        <w:t>PA</w:t>
      </w:r>
      <w:r>
        <w:rPr>
          <w:iCs/>
        </w:rPr>
        <w:t>)</w:t>
      </w:r>
      <w:r w:rsidRPr="00B44F48">
        <w:rPr>
          <w:iCs/>
        </w:rPr>
        <w:t>. Na poziomie województw natomiast cele ochrony środowiska zostały sformułowane w wojewódzkich programach ochron</w:t>
      </w:r>
      <w:r>
        <w:rPr>
          <w:iCs/>
        </w:rPr>
        <w:t>y środowiska, które zgodnie z art. 17 ustawy Prawo ochrony środowiska (</w:t>
      </w:r>
      <w:r w:rsidR="00091A6F">
        <w:rPr>
          <w:iCs/>
        </w:rPr>
        <w:t>tj. Dz.U. z 2020 r. poz. 1219</w:t>
      </w:r>
      <w:r>
        <w:rPr>
          <w:iCs/>
        </w:rPr>
        <w:t>) w</w:t>
      </w:r>
      <w:r w:rsidRPr="00B44F48">
        <w:rPr>
          <w:iCs/>
        </w:rPr>
        <w:t>ykazują hierarchiczną zgodność z P</w:t>
      </w:r>
      <w:r>
        <w:rPr>
          <w:iCs/>
        </w:rPr>
        <w:t>EP.</w:t>
      </w:r>
    </w:p>
    <w:p w14:paraId="7F96E490" w14:textId="1B209244" w:rsidR="002E2090" w:rsidRPr="00B44F48" w:rsidRDefault="002E2090" w:rsidP="002E2090">
      <w:pPr>
        <w:rPr>
          <w:iCs/>
        </w:rPr>
      </w:pPr>
      <w:r w:rsidRPr="00B44F48">
        <w:rPr>
          <w:iCs/>
        </w:rPr>
        <w:t>W związku z powyższym</w:t>
      </w:r>
      <w:r>
        <w:rPr>
          <w:iCs/>
        </w:rPr>
        <w:t>,</w:t>
      </w:r>
      <w:r w:rsidRPr="00B44F48">
        <w:rPr>
          <w:iCs/>
        </w:rPr>
        <w:t xml:space="preserve"> ocena zgodności </w:t>
      </w:r>
      <w:r w:rsidR="002E51C4">
        <w:rPr>
          <w:iCs/>
        </w:rPr>
        <w:t>Programu</w:t>
      </w:r>
      <w:r w:rsidRPr="00B44F48">
        <w:rPr>
          <w:iCs/>
        </w:rPr>
        <w:t xml:space="preserve"> z celami ochrony środowiska na poziomie krajowym</w:t>
      </w:r>
      <w:r w:rsidR="00F713D8">
        <w:rPr>
          <w:iCs/>
        </w:rPr>
        <w:t xml:space="preserve"> oraz regionalnym</w:t>
      </w:r>
      <w:r w:rsidRPr="00B44F48">
        <w:rPr>
          <w:iCs/>
        </w:rPr>
        <w:t xml:space="preserve"> </w:t>
      </w:r>
      <w:r>
        <w:rPr>
          <w:iCs/>
        </w:rPr>
        <w:t>została</w:t>
      </w:r>
      <w:r w:rsidRPr="00B44F48">
        <w:rPr>
          <w:iCs/>
        </w:rPr>
        <w:t xml:space="preserve"> przeprowadzona w odniesieniu </w:t>
      </w:r>
      <w:r>
        <w:rPr>
          <w:iCs/>
        </w:rPr>
        <w:t>do wyżej wymienionych dokumentów.</w:t>
      </w:r>
    </w:p>
    <w:p w14:paraId="5ACB764D" w14:textId="6D91F1F0" w:rsidR="002E2090" w:rsidRDefault="002E2090" w:rsidP="002E2090">
      <w:r w:rsidRPr="00E81101">
        <w:rPr>
          <w:b/>
          <w:bCs/>
        </w:rPr>
        <w:lastRenderedPageBreak/>
        <w:t xml:space="preserve">Strategia na rzecz Odpowiedzialnego Rozwoju do roku 2020 </w:t>
      </w:r>
      <w:r w:rsidRPr="00E81101">
        <w:t>(z</w:t>
      </w:r>
      <w:r w:rsidR="00F713D8">
        <w:t xml:space="preserve"> </w:t>
      </w:r>
      <w:r w:rsidR="000C5A78">
        <w:t>perspektywą do 2030 r.)</w:t>
      </w:r>
      <w:r w:rsidRPr="00E81101">
        <w:rPr>
          <w:rStyle w:val="Odwoanieprzypisudolnego"/>
        </w:rPr>
        <w:footnoteReference w:id="8"/>
      </w:r>
      <w:r w:rsidRPr="00E81101">
        <w:t>określa podstawowe uwarunkowania, cele i kierunki rozwoju kraju w wymiarach społecznym, gospodarczym, regionalnym i przestrzennych w perspektywie do roku 2020 i</w:t>
      </w:r>
      <w:r>
        <w:t xml:space="preserve"> </w:t>
      </w:r>
      <w:r w:rsidRPr="00E81101">
        <w:t>2030. Przedstawiono w niej wizję rozwoju odpowiedzialnego oraz społecznie i terytorialnie zrównoważonego. Fundamentalnym wyzwaniem jest przebudowanie modelu gospodarczego tak, aby służył całemu społeczeństwu.</w:t>
      </w:r>
    </w:p>
    <w:p w14:paraId="7A7C2C5D" w14:textId="2A7D3A58" w:rsidR="00DF6ABE" w:rsidRDefault="002E2090" w:rsidP="00DF6ABE">
      <w:r w:rsidRPr="3B010C45">
        <w:t xml:space="preserve">W krajowej hierarchii kształtowania polityki ochrony środowiska </w:t>
      </w:r>
      <w:r w:rsidRPr="00EF297D">
        <w:rPr>
          <w:b/>
          <w:bCs/>
        </w:rPr>
        <w:t>Polityka Ekologiczna Państwa 2030</w:t>
      </w:r>
      <w:r w:rsidRPr="3B010C45">
        <w:rPr>
          <w:b/>
          <w:bCs/>
        </w:rPr>
        <w:t xml:space="preserve"> </w:t>
      </w:r>
      <w:r>
        <w:rPr>
          <w:b/>
          <w:bCs/>
        </w:rPr>
        <w:t>w obszarze środowiska i gospodarki wodnej</w:t>
      </w:r>
      <w:r>
        <w:rPr>
          <w:rStyle w:val="Odwoanieprzypisudolnego"/>
          <w:b/>
          <w:bCs/>
        </w:rPr>
        <w:footnoteReference w:id="9"/>
      </w:r>
      <w:r w:rsidRPr="3B010C45">
        <w:t xml:space="preserve"> jest dokumentem wyznaczającym ramy najważniejszych celów i aspektów środowiskowych w Polsce. W systemie dokumentów strategicznych doprecyzowuje i </w:t>
      </w:r>
      <w:proofErr w:type="spellStart"/>
      <w:r w:rsidRPr="3B010C45">
        <w:t>operacjonalizuje</w:t>
      </w:r>
      <w:proofErr w:type="spellEnd"/>
      <w:r w:rsidRPr="3B010C45">
        <w:t xml:space="preserve"> Strategię na rzecz Odpowiedzialnego Rozwoju do roku 2020 (z perspektywą do 2030</w:t>
      </w:r>
      <w:r>
        <w:rPr>
          <w:bCs/>
        </w:rPr>
        <w:t> </w:t>
      </w:r>
      <w:r w:rsidRPr="3B010C45">
        <w:t>r.). Cele sformułowane w perspektywie 2030 roku odpowiadają na najważniejsze trendy w</w:t>
      </w:r>
      <w:r w:rsidR="0080434A" w:rsidRPr="3B010C45">
        <w:t> obszarze środowiska i odnoszą się do (1) rozwoju potencjału środowiska na rzecz obywateli i przedsiębiorców (2) Środowiska i zdrowia (3) Środowiska i gospodarki, (4) Środowiska i klimatu, (</w:t>
      </w:r>
      <w:r w:rsidR="000C5A78">
        <w:t>5</w:t>
      </w:r>
      <w:r w:rsidR="0080434A" w:rsidRPr="3B010C45">
        <w:t>) Środowiska i edukacji, (</w:t>
      </w:r>
      <w:r w:rsidR="000C5A78">
        <w:t>6</w:t>
      </w:r>
      <w:r w:rsidR="0080434A" w:rsidRPr="3B010C45">
        <w:t xml:space="preserve">) Środowiska i administracji. </w:t>
      </w:r>
    </w:p>
    <w:p w14:paraId="5B1ABADA" w14:textId="4008CC33" w:rsidR="00C21C0F" w:rsidRDefault="002E2090" w:rsidP="00C21C0F">
      <w:r w:rsidRPr="3B010C45">
        <w:rPr>
          <w:b/>
          <w:bCs/>
        </w:rPr>
        <w:t>Strategiczny plan adaptacji dla sektorów i obszarów wrażliwych na zmiany klimatu do roku 2020 z perspektywą do roku 2030</w:t>
      </w:r>
      <w:r w:rsidRPr="3B010C45">
        <w:rPr>
          <w:rStyle w:val="Odwoanieprzypisudolnego"/>
          <w:b/>
          <w:bCs/>
        </w:rPr>
        <w:footnoteReference w:id="10"/>
      </w:r>
      <w:r w:rsidRPr="3B010C45">
        <w:rPr>
          <w:b/>
          <w:bCs/>
        </w:rPr>
        <w:t xml:space="preserve"> </w:t>
      </w:r>
      <w:r w:rsidR="00C21C0F">
        <w:t>powstał jako odpowiedź na potrzebę</w:t>
      </w:r>
      <w:r w:rsidR="00DF6ABE">
        <w:t xml:space="preserve"> zapewnienia warunków stabilnego rozwoju społeczno-gospodarczego w obliczu ryzyka, jakie niosą ze sobą zmiany klimatu, ale również z myślą o wykorzystaniu pozytywnego wpływu, jaki działania adaptacyjne mogą mieć nie tylko na stan polskiego środowiska, ale również wzrost gospodarczy. SPA 2020 wskazuje cele i kierunki działań adaptacyjnych, które należy podjąć w okresie do roku 2020 w najbardziej wrażliwych sektorach i obszarach, tj.: gospodarce wodnej, rolnictwie, leśnictwie, różnorodności biologicznej i obszarach prawnie chronionych, zdrowiu, energetyce, budownictwie, transporcie, obszarach górskich, strefie wybrzeża, gospodarce przestrzennej i obszarach zurbanizowanych. </w:t>
      </w:r>
    </w:p>
    <w:p w14:paraId="6AD09A18" w14:textId="6D9FA079" w:rsidR="002E2090" w:rsidRDefault="003A047E" w:rsidP="002E2090">
      <w:r w:rsidRPr="003A047E">
        <w:t>Ocena</w:t>
      </w:r>
      <w:r w:rsidR="00592EC0">
        <w:t xml:space="preserve"> Priorytetów oraz przykładow</w:t>
      </w:r>
      <w:r w:rsidR="002E51C4">
        <w:t>ych działań zawartych w Programie</w:t>
      </w:r>
      <w:r w:rsidR="00592EC0">
        <w:t xml:space="preserve"> przez pryzmat celów ochrony środowiska sformułowanych w dokumentach wyznaczających politykę ekologiczną w Polsce nie wykazała sprzeczności i wzajemnego osłabiania. Podobnie jak w odniesieniu do </w:t>
      </w:r>
      <w:r w:rsidR="00592EC0">
        <w:lastRenderedPageBreak/>
        <w:t xml:space="preserve">unijnych celów ochrony środowiska Program będzie wspierał wdrażanie celów związanych z adaptacją do zmian klimatycznych, przyczyni się do lepszej dbałości o środowisko w działaniach związanych z rozwojem turystyki, a także może skutkować poprawą świadomości ekologicznej społeczeństwa. Wzmocnienia pozytywnych oddziaływań należy upatrywać na etapie formułowania poszczególnych wymogów konkursowych, w których należy uwypuklać konieczność stosowania rozwiązań sprzyjających przyrodzie oraz chroniących klimat i środowisko. </w:t>
      </w:r>
    </w:p>
    <w:p w14:paraId="662A94C9" w14:textId="77777777" w:rsidR="002E2090" w:rsidRPr="00800817" w:rsidRDefault="002E2090" w:rsidP="002E2090">
      <w:pPr>
        <w:rPr>
          <w:b/>
          <w:bCs/>
        </w:rPr>
      </w:pPr>
      <w:r w:rsidRPr="00800817">
        <w:rPr>
          <w:b/>
          <w:bCs/>
        </w:rPr>
        <w:t>Wojewódzkie programy ochrony środowiska</w:t>
      </w:r>
    </w:p>
    <w:p w14:paraId="0A9AD5AA" w14:textId="3DBB15A7" w:rsidR="002E2090" w:rsidRDefault="002E2090" w:rsidP="002E2090">
      <w:pPr>
        <w:rPr>
          <w:rFonts w:cstheme="minorHAnsi"/>
        </w:rPr>
      </w:pPr>
      <w:r>
        <w:rPr>
          <w:rFonts w:cstheme="minorHAnsi"/>
        </w:rPr>
        <w:t>Identyfikują najważniejsze aspekty środowiskowe w województwie, określając atuty oraz obszary problemowe, a następnie na ich podstawie wyznaczają cele i kierunki działań ukierunkowane na zachowanie i poprawę stanu środowiska w województwie. Ważnym celem wojewódzkich programów ochrony środowiska jest przygotowanie ram do wdrażania zrównoważonego rozwoju, czyli wypracowania równowagi pomiędzy ładem środowisk</w:t>
      </w:r>
      <w:r w:rsidR="001741B3">
        <w:rPr>
          <w:rFonts w:cstheme="minorHAnsi"/>
        </w:rPr>
        <w:t xml:space="preserve">owym, gospodarczym i społecznym w skali województwa. </w:t>
      </w:r>
      <w:r w:rsidR="00FD6F8B" w:rsidRPr="00FD6F8B">
        <w:rPr>
          <w:rFonts w:cstheme="minorHAnsi"/>
        </w:rPr>
        <w:t xml:space="preserve">Należy zauważyć, że zasady programowania ochrony środowiska nakładają obowiązek zachowania zgodności celów i działań z innymi dokumentami strategicznymi, w szczególności z Polityką ekologiczną państwa 2030, planami w zakresie ochrony klimatu, bioróżnorodności oraz gospodarki wodnej. </w:t>
      </w:r>
    </w:p>
    <w:p w14:paraId="197E68BA" w14:textId="4D78C9F8" w:rsidR="001741B3" w:rsidRDefault="001741B3" w:rsidP="002E2090">
      <w:pPr>
        <w:rPr>
          <w:rFonts w:cstheme="minorBidi"/>
        </w:rPr>
      </w:pPr>
      <w:r w:rsidRPr="6A8DD97F">
        <w:rPr>
          <w:rFonts w:cstheme="minorBidi"/>
        </w:rPr>
        <w:t>Wojewódzki Program Ochrony Środowiska Województwa Dolnośląskiego na lata 2014–2017 z perspektywą do 2021 roku</w:t>
      </w:r>
      <w:r w:rsidR="00A12B85" w:rsidRPr="6A8DD97F">
        <w:rPr>
          <w:rStyle w:val="Odwoanieprzypisudolnego"/>
          <w:rFonts w:cstheme="minorBidi"/>
        </w:rPr>
        <w:footnoteReference w:id="11"/>
      </w:r>
      <w:r w:rsidRPr="6A8DD97F">
        <w:rPr>
          <w:rFonts w:cstheme="minorBidi"/>
        </w:rPr>
        <w:t xml:space="preserve"> wyznacza cele, kierunki działań oraz zadania z zakresu ochrony środowiska na terenie województwa dolnośląskiego. Podstawą </w:t>
      </w:r>
      <w:r w:rsidR="2CEA93D9" w:rsidRPr="6A8DD97F">
        <w:rPr>
          <w:rFonts w:cstheme="minorBidi"/>
        </w:rPr>
        <w:t>wyznaczenia</w:t>
      </w:r>
      <w:r w:rsidRPr="6A8DD97F">
        <w:rPr>
          <w:rFonts w:cstheme="minorBidi"/>
        </w:rPr>
        <w:t xml:space="preserve"> celów i kierunków działań była analiza problemów środowiskowych oraz wyniki analizy SWOT zestawiającej słabe i mocne strony czynników środowiskowych oraz szanse i zagrożenia wynikające z uwarunkowań środowiskowych Dolnego Śląska. Celem nadrzędnym jest „Nowoczesna gospodarka (efektywne wykorzystanie zasobów), harmonijny, zintegrowany rozwój przestrzenny oraz społeczno–gospodarczy w atrakcyjnym środowisku naturalnym”.</w:t>
      </w:r>
      <w:r w:rsidR="001F5805" w:rsidRPr="6A8DD97F">
        <w:rPr>
          <w:rFonts w:cstheme="minorBidi"/>
        </w:rPr>
        <w:t xml:space="preserve"> Założenie to jest realizowane w ramach 5 obszarów strategicznych takich jak: (1) Zadania o charakterze systemowym, (2) Poprawa jakości środowiska, (3) Ochrona przyrody i krajobrazu, (4) Kształtowanie postaw ekologicznych, (5) Poprawa bezpieczeństwa ekologicznego.  W każdym z nich wyznaczono cele długoterminowe oraz krótkoterminowe. Program ten, zgodnie z </w:t>
      </w:r>
      <w:r w:rsidR="155C6563" w:rsidRPr="6A8DD97F">
        <w:rPr>
          <w:rFonts w:cstheme="minorBidi"/>
        </w:rPr>
        <w:t>Ustawą</w:t>
      </w:r>
      <w:r w:rsidR="001F5805" w:rsidRPr="6A8DD97F">
        <w:rPr>
          <w:rFonts w:cstheme="minorBidi"/>
        </w:rPr>
        <w:t xml:space="preserve"> Prawo ochrony środowiska powinien zostać w najbliższym czasie zaktualizowany. </w:t>
      </w:r>
    </w:p>
    <w:p w14:paraId="47D89CD5" w14:textId="4574BB32" w:rsidR="00ED0AB9" w:rsidRDefault="002E51C4" w:rsidP="002E2090">
      <w:pPr>
        <w:rPr>
          <w:rFonts w:cstheme="minorBidi"/>
        </w:rPr>
      </w:pPr>
      <w:r>
        <w:rPr>
          <w:rFonts w:cstheme="minorBidi"/>
        </w:rPr>
        <w:lastRenderedPageBreak/>
        <w:t>Analiza zgodności Programu</w:t>
      </w:r>
      <w:r w:rsidR="00ED0AB9" w:rsidRPr="6A8DD97F">
        <w:rPr>
          <w:rFonts w:cstheme="minorBidi"/>
        </w:rPr>
        <w:t xml:space="preserve"> z WPOŚ dla województwa dolnośląskiego wykazała brak oddziaływań hamujących oraz występowanie synergii i wzajemnego wzmacniania. W szczególności </w:t>
      </w:r>
      <w:r w:rsidR="00F1293D" w:rsidRPr="6A8DD97F">
        <w:rPr>
          <w:rFonts w:cstheme="minorBidi"/>
        </w:rPr>
        <w:t xml:space="preserve">wystąpi ono obszarze poprawa bezpieczeństwa ekologicznego oraz kształtowania postaw ekologicznych. Dzięki działaniom przewidzianym w INERREG wspierane będzie </w:t>
      </w:r>
      <w:r w:rsidR="2E455DB1" w:rsidRPr="6A8DD97F">
        <w:rPr>
          <w:rFonts w:cstheme="minorBidi"/>
        </w:rPr>
        <w:t>dążenie</w:t>
      </w:r>
      <w:r w:rsidR="00F1293D" w:rsidRPr="6A8DD97F">
        <w:rPr>
          <w:rFonts w:cstheme="minorBidi"/>
        </w:rPr>
        <w:t xml:space="preserve"> do osiągania celów krótkoterminowych określonych jako „Rozwój systemu stałej współpracy </w:t>
      </w:r>
      <w:r w:rsidR="47094FFE" w:rsidRPr="6A8DD97F">
        <w:rPr>
          <w:rFonts w:cstheme="minorBidi"/>
        </w:rPr>
        <w:t>międzysektorowej</w:t>
      </w:r>
      <w:r w:rsidR="00F1293D" w:rsidRPr="6A8DD97F">
        <w:rPr>
          <w:rFonts w:cstheme="minorBidi"/>
        </w:rPr>
        <w:t xml:space="preserve"> i dialogu społecznego” oraz „Usprawnienie systemy zarządzania ryzykiem powodziowym – w tym wspieranie inwestycji i dobrych praktyk ukierunkowanych na przeciwdziałanie klęskom suszy i powodzi, zapewniających odporność oraz </w:t>
      </w:r>
      <w:r w:rsidR="4528FFFE" w:rsidRPr="6A8DD97F">
        <w:rPr>
          <w:rFonts w:cstheme="minorBidi"/>
        </w:rPr>
        <w:t>stworzenie</w:t>
      </w:r>
      <w:r w:rsidR="00F1293D" w:rsidRPr="6A8DD97F">
        <w:rPr>
          <w:rFonts w:cstheme="minorBidi"/>
        </w:rPr>
        <w:t xml:space="preserve"> systemów zarządzania klęskami żywiołowymi”. </w:t>
      </w:r>
    </w:p>
    <w:p w14:paraId="71038AC9" w14:textId="32DF823E" w:rsidR="002E2090" w:rsidRDefault="006479C4" w:rsidP="002E2090">
      <w:pPr>
        <w:rPr>
          <w:rFonts w:cstheme="minorHAnsi"/>
        </w:rPr>
      </w:pPr>
      <w:r>
        <w:rPr>
          <w:rFonts w:cstheme="minorHAnsi"/>
        </w:rPr>
        <w:t>WPOŚ dla województwa lubuskiego</w:t>
      </w:r>
      <w:r w:rsidR="00A12B85">
        <w:rPr>
          <w:rStyle w:val="Odwoanieprzypisudolnego"/>
          <w:rFonts w:cstheme="minorHAnsi"/>
        </w:rPr>
        <w:footnoteReference w:id="12"/>
      </w:r>
      <w:r>
        <w:rPr>
          <w:rFonts w:cstheme="minorHAnsi"/>
        </w:rPr>
        <w:t xml:space="preserve"> </w:t>
      </w:r>
      <w:r w:rsidR="002E2090">
        <w:rPr>
          <w:rFonts w:cstheme="minorHAnsi"/>
        </w:rPr>
        <w:t xml:space="preserve"> </w:t>
      </w:r>
      <w:r w:rsidR="00A12B85">
        <w:rPr>
          <w:rFonts w:cstheme="minorHAnsi"/>
        </w:rPr>
        <w:t>na podstawie analizy aktualnego stanu środowiska oraz infrastruktury ochrony środowiska</w:t>
      </w:r>
      <w:r w:rsidR="00035C65">
        <w:rPr>
          <w:rFonts w:cstheme="minorHAnsi"/>
        </w:rPr>
        <w:t xml:space="preserve"> wyznaczył 11 obszarów interwe</w:t>
      </w:r>
      <w:r w:rsidR="00A12B85">
        <w:rPr>
          <w:rFonts w:cstheme="minorHAnsi"/>
        </w:rPr>
        <w:t xml:space="preserve">ncji, w ramach których określono cele strategiczne oraz szczegółowe. </w:t>
      </w:r>
      <w:r w:rsidR="008E5122">
        <w:rPr>
          <w:rFonts w:cstheme="minorHAnsi"/>
        </w:rPr>
        <w:t xml:space="preserve">Pokrywają one </w:t>
      </w:r>
      <w:r w:rsidR="00035C65">
        <w:rPr>
          <w:rFonts w:cstheme="minorHAnsi"/>
        </w:rPr>
        <w:t xml:space="preserve">zarówno komponenty środowiska, jak i obszary mające znaczenie dla ochrony środowiska. Należy zwrócić uwagę, WOŚP dla województwa lubuskiego także wymaga aktualizacji (horyzont czasowy to 2017 – 2020). Przeprowadzona analiza nie wykazała </w:t>
      </w:r>
      <w:r w:rsidR="002E51C4">
        <w:rPr>
          <w:rFonts w:cstheme="minorHAnsi"/>
        </w:rPr>
        <w:t>sprzeczności. Wdrażanie Programu</w:t>
      </w:r>
      <w:r w:rsidR="00035C65">
        <w:rPr>
          <w:rFonts w:cstheme="minorHAnsi"/>
        </w:rPr>
        <w:t xml:space="preserve"> powinno przyczynić się do realizacji celów określonych w programie ochrony środowiska, w szczególności w zakresie zagadnień poświęconych zmianom klimatu (choć WPOŚ koncentruje się bardziej na ochronie klimatu) oraz w zakresie edukacji ekologicznej społeczeństwa. </w:t>
      </w:r>
    </w:p>
    <w:p w14:paraId="60BD5E31" w14:textId="77777777" w:rsidR="00B979E0" w:rsidRDefault="00B979E0" w:rsidP="00427F14"/>
    <w:p w14:paraId="307D2216" w14:textId="5F02D47E" w:rsidR="002E51C4" w:rsidRDefault="00427F14" w:rsidP="00F053BA">
      <w:pPr>
        <w:pStyle w:val="Nagwek3"/>
      </w:pPr>
      <w:bookmarkStart w:id="196" w:name="_Toc79528865"/>
      <w:r w:rsidRPr="00E81101">
        <w:t xml:space="preserve">Dokumenty ustanawiające cele ochrony </w:t>
      </w:r>
      <w:r w:rsidR="002E51C4">
        <w:t xml:space="preserve">klimatu i </w:t>
      </w:r>
      <w:r w:rsidRPr="00E81101">
        <w:t>środowiska</w:t>
      </w:r>
      <w:r w:rsidRPr="00A17494">
        <w:t xml:space="preserve"> </w:t>
      </w:r>
      <w:r w:rsidR="00A17494" w:rsidRPr="00A17494">
        <w:t xml:space="preserve">Wolnego Kraju Związkowego Saksonii i ich powiązania z </w:t>
      </w:r>
      <w:r w:rsidR="002E51C4">
        <w:t>Programem</w:t>
      </w:r>
      <w:bookmarkEnd w:id="196"/>
    </w:p>
    <w:p w14:paraId="5F8FE01C" w14:textId="232856E3" w:rsidR="00A17494" w:rsidRPr="00A17494" w:rsidRDefault="00A17494" w:rsidP="00A17494">
      <w:pPr>
        <w:rPr>
          <w:rFonts w:cstheme="minorHAnsi"/>
          <w:color w:val="000000"/>
        </w:rPr>
      </w:pPr>
      <w:r w:rsidRPr="00A17494">
        <w:rPr>
          <w:rFonts w:cstheme="minorHAnsi"/>
          <w:color w:val="000000"/>
        </w:rPr>
        <w:t>Cele klimatyczne w Wolnym Kraju Związkowym Saksonia zostały sformułowane Programie dotyczącym Energii i Klimatu Saksonia 2021. Wynikają one z poprzedniego Planu Działania Klimat i Energia z 2009</w:t>
      </w:r>
      <w:r w:rsidRPr="00A17494">
        <w:rPr>
          <w:color w:val="000000"/>
        </w:rPr>
        <w:footnoteReference w:id="13"/>
      </w:r>
      <w:r w:rsidRPr="00A17494">
        <w:rPr>
          <w:rFonts w:cstheme="minorHAnsi"/>
          <w:color w:val="000000"/>
        </w:rPr>
        <w:t>, który zakładał rok 2008 jako rok referencyjny i rok 2020 jako rok docelowy. Należy zauważyć, że wyznaczone cele redukcji CO</w:t>
      </w:r>
      <w:r w:rsidRPr="00A17494">
        <w:rPr>
          <w:rFonts w:cstheme="minorHAnsi"/>
          <w:color w:val="000000"/>
          <w:vertAlign w:val="subscript"/>
        </w:rPr>
        <w:t>2</w:t>
      </w:r>
      <w:r w:rsidRPr="00A17494">
        <w:rPr>
          <w:rFonts w:cstheme="minorHAnsi"/>
          <w:color w:val="000000"/>
        </w:rPr>
        <w:t xml:space="preserve"> (dla sektora nie objętego handlem emisjami, tj. </w:t>
      </w:r>
      <w:r w:rsidRPr="00A17494">
        <w:rPr>
          <w:rFonts w:cstheme="minorHAnsi"/>
          <w:color w:val="000000"/>
        </w:rPr>
        <w:softHyphen/>
        <w:t xml:space="preserve">transportu, gospodarstw domowych, drobnych konsumentów i innych, tj. składowisk, </w:t>
      </w:r>
      <w:r w:rsidRPr="00A17494">
        <w:rPr>
          <w:rFonts w:cstheme="minorHAnsi"/>
          <w:color w:val="000000"/>
        </w:rPr>
        <w:softHyphen/>
        <w:t>oczyszczania ścieków, kompostowania) nie zostały osiągnięte. Zaobserwowano nawet niewielki wzrost emisji CO</w:t>
      </w:r>
      <w:r w:rsidRPr="00A17494">
        <w:rPr>
          <w:rFonts w:cstheme="minorHAnsi"/>
          <w:color w:val="000000"/>
          <w:vertAlign w:val="subscript"/>
        </w:rPr>
        <w:t>2</w:t>
      </w:r>
      <w:r w:rsidRPr="00A17494">
        <w:rPr>
          <w:color w:val="000000"/>
          <w:vertAlign w:val="superscript"/>
        </w:rPr>
        <w:footnoteReference w:id="14"/>
      </w:r>
      <w:r w:rsidR="0098466F">
        <w:rPr>
          <w:rFonts w:cstheme="minorHAnsi"/>
          <w:color w:val="000000"/>
        </w:rPr>
        <w:t>.</w:t>
      </w:r>
    </w:p>
    <w:p w14:paraId="2D957C32" w14:textId="2AE62291" w:rsidR="00A17494" w:rsidRPr="00A17494" w:rsidRDefault="00A17494" w:rsidP="00A17494">
      <w:pPr>
        <w:rPr>
          <w:rFonts w:cstheme="minorHAnsi"/>
          <w:color w:val="000000"/>
        </w:rPr>
      </w:pPr>
      <w:r w:rsidRPr="00A17494">
        <w:rPr>
          <w:rFonts w:cstheme="minorHAnsi"/>
          <w:color w:val="000000"/>
        </w:rPr>
        <w:lastRenderedPageBreak/>
        <w:t xml:space="preserve">Cele ochrony środowiska zostały określone w szczególności w Planie Rozwoju Kraju 2013, a także  w Regionalnym Planie dla Górnych Łużyc i Dolnego Śląska 2002 (z pierwszą aktualizacją w 2010 r. i drugą aktualizacją, która jest obecnie przygotowywana) i związanym z nim Ramowym Planie Krajobrazowym z 2007 r. Istotny z punktu widzenia celów ochrony środowiska jest także Program i plan działania na rzecz różnorodności biologicznej w Wolnym Państwie Saksonii z 2009 r. Ewaluacja tego programu przeprowadzona w 2020 r. wykazała, że "gatunki i siedliska nadal tracą na liczebności" </w:t>
      </w:r>
      <w:r w:rsidRPr="00A17494">
        <w:rPr>
          <w:color w:val="000000"/>
        </w:rPr>
        <w:footnoteReference w:id="15"/>
      </w:r>
      <w:r w:rsidRPr="00A17494">
        <w:rPr>
          <w:rFonts w:cstheme="minorHAnsi"/>
          <w:color w:val="000000"/>
        </w:rPr>
        <w:t xml:space="preserve"> (str. 23). Wniosek ten ma szczególne znaczenie, ponieważ oc</w:t>
      </w:r>
      <w:r w:rsidR="00150F18">
        <w:rPr>
          <w:rFonts w:cstheme="minorHAnsi"/>
          <w:color w:val="000000"/>
        </w:rPr>
        <w:t>ena zgodności zamierzeń Programu</w:t>
      </w:r>
      <w:r w:rsidRPr="00A17494">
        <w:rPr>
          <w:rFonts w:cstheme="minorHAnsi"/>
          <w:color w:val="000000"/>
        </w:rPr>
        <w:t xml:space="preserve"> została przeprowadzona w odniesieniu do ww. dokumentów </w:t>
      </w:r>
      <w:r w:rsidR="00502272">
        <w:rPr>
          <w:rFonts w:cstheme="minorHAnsi"/>
          <w:color w:val="000000"/>
        </w:rPr>
        <w:t>z uwzględnieniem celów sformułowanych w następujący sposób:</w:t>
      </w:r>
    </w:p>
    <w:p w14:paraId="3D6C4256" w14:textId="483ABCB9" w:rsidR="00C32651" w:rsidRPr="00A17494" w:rsidRDefault="00A17494" w:rsidP="000A5F23">
      <w:pPr>
        <w:pStyle w:val="Akapitzlist"/>
        <w:numPr>
          <w:ilvl w:val="0"/>
          <w:numId w:val="27"/>
        </w:numPr>
        <w:tabs>
          <w:tab w:val="num" w:pos="426"/>
        </w:tabs>
        <w:rPr>
          <w:rFonts w:cstheme="minorBidi"/>
          <w:color w:val="000000"/>
        </w:rPr>
      </w:pPr>
      <w:r w:rsidRPr="31191127">
        <w:rPr>
          <w:rFonts w:cstheme="minorBidi"/>
          <w:color w:val="000000"/>
        </w:rPr>
        <w:t>Powstrzymanie niszczenia środowiska naturalnego, edukacja, a także podnoszenie świadomości ekologicznej i oszczędne korzystanie z zasobów w celu zachowania przyrody i krajobrazu dla przyszłych pokoleń</w:t>
      </w:r>
      <w:r w:rsidRPr="00A17494">
        <w:rPr>
          <w:vertAlign w:val="superscript"/>
        </w:rPr>
        <w:footnoteReference w:id="16"/>
      </w:r>
      <w:r w:rsidRPr="31191127">
        <w:rPr>
          <w:rFonts w:cstheme="minorBidi"/>
          <w:color w:val="000000"/>
        </w:rPr>
        <w:t>,</w:t>
      </w:r>
    </w:p>
    <w:p w14:paraId="218AEA9D" w14:textId="17BE16C2" w:rsidR="00A17494" w:rsidRDefault="00A17494" w:rsidP="000A5F23">
      <w:pPr>
        <w:pStyle w:val="Akapitzlist"/>
        <w:numPr>
          <w:ilvl w:val="0"/>
          <w:numId w:val="27"/>
        </w:numPr>
        <w:tabs>
          <w:tab w:val="num" w:pos="426"/>
        </w:tabs>
        <w:spacing w:before="100" w:beforeAutospacing="1" w:after="100" w:afterAutospacing="1" w:line="240" w:lineRule="auto"/>
        <w:jc w:val="both"/>
      </w:pPr>
      <w:r w:rsidRPr="00317895">
        <w:t>Zajęcie się negatywnymi skutkami zmian klimatycznych w postaci ekstremalnych zjawisk pogodowych i klęsk żywiołowych, a także potrzebą dostosowania gotowości służb oraz odpowiedniego przygotowania i reagowania na takie zdarzenia.</w:t>
      </w:r>
    </w:p>
    <w:p w14:paraId="69575B74" w14:textId="14140EEE" w:rsidR="00A17494" w:rsidRDefault="00A17494" w:rsidP="00A17494">
      <w:pPr>
        <w:rPr>
          <w:rFonts w:cstheme="minorHAnsi"/>
          <w:color w:val="000000"/>
        </w:rPr>
      </w:pPr>
      <w:r>
        <w:rPr>
          <w:rFonts w:cstheme="minorHAnsi"/>
          <w:color w:val="000000"/>
        </w:rPr>
        <w:t xml:space="preserve">Dla oceny celów OŚ i uwzględniania zasad zrównoważonego rozwoju uwzględnić </w:t>
      </w:r>
      <w:r w:rsidRPr="00773A7C">
        <w:rPr>
          <w:rFonts w:cstheme="minorHAnsi"/>
          <w:b/>
          <w:color w:val="000000"/>
        </w:rPr>
        <w:t xml:space="preserve">Strategię Zrównoważonego Rozwoju Wolnego Kraju Związkowego Saksonii dla realizacji 17 globalnych celów zrównoważonego rozwoju </w:t>
      </w:r>
      <w:r w:rsidRPr="00773A7C">
        <w:rPr>
          <w:rFonts w:cstheme="minorHAnsi"/>
          <w:b/>
          <w:color w:val="000000"/>
        </w:rPr>
        <w:softHyphen/>
        <w:t>na poziomie regionalnym (2018)</w:t>
      </w:r>
      <w:r w:rsidRPr="00FE1ECB">
        <w:rPr>
          <w:rFonts w:cstheme="minorHAnsi"/>
          <w:color w:val="000000"/>
        </w:rPr>
        <w:t xml:space="preserve">.  </w:t>
      </w:r>
      <w:r>
        <w:rPr>
          <w:rFonts w:cstheme="minorHAnsi"/>
          <w:color w:val="000000"/>
        </w:rPr>
        <w:t xml:space="preserve">Obszary jej działania obejmują m.in. zagadnienia takie jak klimat, różnorodność biologiczną i zdrowie ludzkie, co jest bezpośrednio powiązane z SOOS dla </w:t>
      </w:r>
      <w:r w:rsidR="00150F18">
        <w:rPr>
          <w:rFonts w:cstheme="minorHAnsi"/>
          <w:color w:val="000000"/>
        </w:rPr>
        <w:t>Programu.</w:t>
      </w:r>
    </w:p>
    <w:p w14:paraId="575C69D9" w14:textId="77777777" w:rsidR="00A17494" w:rsidRDefault="00A17494" w:rsidP="00A17494">
      <w:pPr>
        <w:rPr>
          <w:iCs/>
        </w:rPr>
      </w:pPr>
      <w:r>
        <w:rPr>
          <w:iCs/>
        </w:rPr>
        <w:t xml:space="preserve">W rozdziale 3 </w:t>
      </w:r>
      <w:r>
        <w:rPr>
          <w:b/>
          <w:iCs/>
        </w:rPr>
        <w:t>Program Energia i Klimat</w:t>
      </w:r>
      <w:r w:rsidRPr="00FE1ECB">
        <w:rPr>
          <w:b/>
          <w:iCs/>
        </w:rPr>
        <w:t xml:space="preserve"> Saksonia </w:t>
      </w:r>
      <w:r w:rsidRPr="00225DEA">
        <w:rPr>
          <w:b/>
          <w:iCs/>
        </w:rPr>
        <w:t>2021</w:t>
      </w:r>
      <w:r>
        <w:rPr>
          <w:iCs/>
        </w:rPr>
        <w:t xml:space="preserve"> sformułowano wytyczne dla polityki klimatycznej i energetycznej Saksonii. Obejmują one elementy ochrony klimatu, jak również elementy zarządzania skutkami zmian klimatu. Mamy tu do czynienia z otwartą dyskusją na temat sprzecznych celów, zwłaszcza w odniesieniu do przystępnych cenowo </w:t>
      </w:r>
      <w:r w:rsidRPr="00467132">
        <w:rPr>
          <w:iCs/>
        </w:rPr>
        <w:t xml:space="preserve">dostaw energii.  Deklarowanym celem jest </w:t>
      </w:r>
      <w:r w:rsidRPr="00FE1ECB">
        <w:rPr>
          <w:rFonts w:cs="Rotis Sans Serif Pro Light"/>
          <w:color w:val="000000"/>
        </w:rPr>
        <w:t xml:space="preserve">utrzymanie wzrostu temperatury na świecie znacznie poniżej 2 stopni. </w:t>
      </w:r>
      <w:r>
        <w:rPr>
          <w:rFonts w:cs="Rotis Sans Serif Pro Light"/>
          <w:color w:val="000000"/>
        </w:rPr>
        <w:t xml:space="preserve">Cele w zakresie redukcji na szczeblu federalnym przedstawiono (w porównaniu z 1990 r.) w następujący sposób: 2030: -55%; dostosowanie do -65%; 2040: -70%; dostosowanie do 88%; 2050: - 80% - -95%; dostosowanie do 97% do roku 2045). W odniesieniu do strategii i </w:t>
      </w:r>
      <w:r>
        <w:rPr>
          <w:rFonts w:cs="Rotis Sans Serif Pro Light"/>
          <w:color w:val="000000"/>
        </w:rPr>
        <w:lastRenderedPageBreak/>
        <w:t xml:space="preserve">środków dostosowawczych do zmian klimatu szczególną uwagę zwraca się na obfite opady z możliwością powstawania </w:t>
      </w:r>
      <w:r>
        <w:rPr>
          <w:rFonts w:cstheme="minorHAnsi"/>
          <w:color w:val="000000"/>
        </w:rPr>
        <w:t xml:space="preserve">powodzi, a także </w:t>
      </w:r>
      <w:r>
        <w:rPr>
          <w:rFonts w:cs="Rotis Sans Serif Pro Light"/>
          <w:color w:val="000000"/>
        </w:rPr>
        <w:t>okresy suszy i upałów.</w:t>
      </w:r>
    </w:p>
    <w:p w14:paraId="0F559B94" w14:textId="5CB6A0D0" w:rsidR="00A17494" w:rsidRDefault="00A17494" w:rsidP="00A17494">
      <w:r w:rsidRPr="00FE1ECB">
        <w:rPr>
          <w:b/>
          <w:iCs/>
        </w:rPr>
        <w:t xml:space="preserve">Plan zagospodarowania przestrzennego 2013 określa </w:t>
      </w:r>
      <w:r>
        <w:rPr>
          <w:iCs/>
        </w:rPr>
        <w:t>"</w:t>
      </w:r>
      <w:r>
        <w:t>cele i zasady planowania przestrzennego w zakresie gospodarki przestrzennej i rozwoju Wolnego Kraju Związkowego Saksonii na podstawie oceny stanu przyrody i krajobrazu oraz zagospodarowania przestrzennego"</w:t>
      </w:r>
      <w:r>
        <w:rPr>
          <w:rStyle w:val="Odwoanieprzypisudolnego"/>
        </w:rPr>
        <w:footnoteReference w:id="17"/>
      </w:r>
      <w:r>
        <w:t xml:space="preserve"> Zawarto w nim szereg ważnych problemów, w tym dotyczących środowiska. Mapa 7 planu zagospodarowania przestrzennego</w:t>
      </w:r>
      <w:r w:rsidR="0011688A">
        <w:t xml:space="preserve"> </w:t>
      </w:r>
      <w:r>
        <w:t xml:space="preserve">"Zarys obszaru dla wyznaczenia nadrzędnej sieci biotopów na dużą skalę" </w:t>
      </w:r>
      <w:r w:rsidR="0011688A">
        <w:t xml:space="preserve">(poglądowa rycina poniżej) </w:t>
      </w:r>
      <w:r>
        <w:t xml:space="preserve">pokazuje, że na obszarze wsparcia znajduje się wiele obszarów, które należą do kategorii  tzw. obszarów rdzeniowych (niem. </w:t>
      </w:r>
      <w:proofErr w:type="spellStart"/>
      <w:r>
        <w:t>Kernbereiche</w:t>
      </w:r>
      <w:proofErr w:type="spellEnd"/>
      <w:r>
        <w:t xml:space="preserve">) i  tzw. obszarów łączących (niem. </w:t>
      </w:r>
      <w:proofErr w:type="spellStart"/>
      <w:r>
        <w:t>Verbindungsbereiche</w:t>
      </w:r>
      <w:proofErr w:type="spellEnd"/>
      <w:r>
        <w:t xml:space="preserve">) dla sieci biotopów (patrz mapa poniżej). Należy je wziąć pod uwagę, szczególnie w przypadku środków specyficznych dla danej przestrzeni. To </w:t>
      </w:r>
      <w:r>
        <w:rPr>
          <w:rFonts w:cstheme="minorHAnsi"/>
        </w:rPr>
        <w:t>samo dotyczy "</w:t>
      </w:r>
      <w:r>
        <w:t>niezagospodarowanych obszarów o małym natężeniu ruchu (UZVR)" w regionie (mapa 5 planu zagospodarowania).</w:t>
      </w:r>
    </w:p>
    <w:p w14:paraId="623E25E6" w14:textId="77777777" w:rsidR="00A17494" w:rsidRDefault="00A17494" w:rsidP="00A17494">
      <w:r>
        <w:rPr>
          <w:noProof/>
          <w:lang w:eastAsia="pl-PL"/>
        </w:rPr>
        <mc:AlternateContent>
          <mc:Choice Requires="wps">
            <w:drawing>
              <wp:anchor distT="0" distB="0" distL="114300" distR="114300" simplePos="0" relativeHeight="251657216" behindDoc="0" locked="0" layoutInCell="1" allowOverlap="1" wp14:anchorId="085E43A0" wp14:editId="154AE4DD">
                <wp:simplePos x="0" y="0"/>
                <wp:positionH relativeFrom="column">
                  <wp:posOffset>3100705</wp:posOffset>
                </wp:positionH>
                <wp:positionV relativeFrom="paragraph">
                  <wp:posOffset>290195</wp:posOffset>
                </wp:positionV>
                <wp:extent cx="2476500" cy="1841500"/>
                <wp:effectExtent l="0" t="0" r="19050" b="25400"/>
                <wp:wrapNone/>
                <wp:docPr id="13" name="Text Box 2"/>
                <wp:cNvGraphicFramePr/>
                <a:graphic xmlns:a="http://schemas.openxmlformats.org/drawingml/2006/main">
                  <a:graphicData uri="http://schemas.microsoft.com/office/word/2010/wordprocessingShape">
                    <wps:wsp>
                      <wps:cNvSpPr txBox="1"/>
                      <wps:spPr>
                        <a:xfrm>
                          <a:off x="0" y="0"/>
                          <a:ext cx="2476500" cy="1841500"/>
                        </a:xfrm>
                        <a:prstGeom prst="rect">
                          <a:avLst/>
                        </a:prstGeom>
                        <a:solidFill>
                          <a:schemeClr val="lt1"/>
                        </a:solidFill>
                        <a:ln w="6350">
                          <a:solidFill>
                            <a:prstClr val="black"/>
                          </a:solidFill>
                        </a:ln>
                      </wps:spPr>
                      <wps:txbx>
                        <w:txbxContent>
                          <w:p w14:paraId="766359CC" w14:textId="77777777" w:rsidR="00024A58" w:rsidRDefault="00024A58" w:rsidP="00A17494">
                            <w:r>
                              <w:rPr>
                                <w:noProof/>
                                <w:lang w:eastAsia="pl-PL"/>
                              </w:rPr>
                              <w:drawing>
                                <wp:inline distT="0" distB="0" distL="0" distR="0" wp14:anchorId="5C78E669" wp14:editId="252C3B5D">
                                  <wp:extent cx="2305685" cy="1708150"/>
                                  <wp:effectExtent l="0" t="0" r="0" b="635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8590" t="53814" r="31704" b="4770"/>
                                          <a:stretch/>
                                        </pic:blipFill>
                                        <pic:spPr bwMode="auto">
                                          <a:xfrm>
                                            <a:off x="0" y="0"/>
                                            <a:ext cx="2310695" cy="17118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E43A0" id="_x0000_t202" coordsize="21600,21600" o:spt="202" path="m,l,21600r21600,l21600,xe">
                <v:stroke joinstyle="miter"/>
                <v:path gradientshapeok="t" o:connecttype="rect"/>
              </v:shapetype>
              <v:shape id="Text Box 2" o:spid="_x0000_s1026" type="#_x0000_t202" style="position:absolute;margin-left:244.15pt;margin-top:22.85pt;width:195pt;height: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" fillcolor="white [3201]" strokeweight=".5pt">
                <v:textbox>
                  <w:txbxContent>
                    <w:p w14:paraId="766359CC" w14:textId="77777777" w:rsidR="00024A58" w:rsidRDefault="00024A58" w:rsidP="00A17494">
                      <w:r>
                        <w:rPr>
                          <w:noProof/>
                          <w:lang w:eastAsia="pl-PL"/>
                        </w:rPr>
                        <w:drawing>
                          <wp:inline distT="0" distB="0" distL="0" distR="0" wp14:anchorId="5C78E669" wp14:editId="252C3B5D">
                            <wp:extent cx="2305685" cy="1708150"/>
                            <wp:effectExtent l="0" t="0" r="0" b="635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8590" t="53814" r="31704" b="4770"/>
                                    <a:stretch/>
                                  </pic:blipFill>
                                  <pic:spPr bwMode="auto">
                                    <a:xfrm>
                                      <a:off x="0" y="0"/>
                                      <a:ext cx="2310695" cy="171186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pl-PL"/>
        </w:rPr>
        <w:drawing>
          <wp:inline distT="0" distB="0" distL="0" distR="0" wp14:anchorId="101CD3EE" wp14:editId="3CFB0EFA">
            <wp:extent cx="2907277" cy="2520950"/>
            <wp:effectExtent l="0" t="0" r="762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6516" t="17427" r="4542" b="2698"/>
                    <a:stretch/>
                  </pic:blipFill>
                  <pic:spPr bwMode="auto">
                    <a:xfrm>
                      <a:off x="0" y="0"/>
                      <a:ext cx="2915068" cy="2527705"/>
                    </a:xfrm>
                    <a:prstGeom prst="rect">
                      <a:avLst/>
                    </a:prstGeom>
                    <a:ln>
                      <a:noFill/>
                    </a:ln>
                    <a:extLst>
                      <a:ext uri="{53640926-AAD7-44D8-BBD7-CCE9431645EC}">
                        <a14:shadowObscured xmlns:a14="http://schemas.microsoft.com/office/drawing/2010/main"/>
                      </a:ext>
                    </a:extLst>
                  </pic:spPr>
                </pic:pic>
              </a:graphicData>
            </a:graphic>
          </wp:inline>
        </w:drawing>
      </w:r>
    </w:p>
    <w:p w14:paraId="0540DE0C" w14:textId="77777777" w:rsidR="00A17494" w:rsidRDefault="00A17494" w:rsidP="00A17494">
      <w:pPr>
        <w:rPr>
          <w:i/>
        </w:rPr>
      </w:pPr>
      <w:r w:rsidRPr="00FE1ECB">
        <w:rPr>
          <w:i/>
        </w:rPr>
        <w:t>Fragment mapy: Mapa obszaru dla wyznaczenia wielkoskalowej, wzajemnie powiązanej sieci biotopów".</w:t>
      </w:r>
    </w:p>
    <w:p w14:paraId="24931EA5" w14:textId="7DBAF03B" w:rsidR="00A17494" w:rsidRDefault="00A17494" w:rsidP="00502272">
      <w:pPr>
        <w:rPr>
          <w:rFonts w:cstheme="minorHAnsi"/>
        </w:rPr>
      </w:pPr>
      <w:r w:rsidRPr="00FE1ECB">
        <w:rPr>
          <w:b/>
        </w:rPr>
        <w:t>Plan regionalny dla Górnych Łużyc i Dolnego Śląska</w:t>
      </w:r>
      <w:r>
        <w:rPr>
          <w:rStyle w:val="Odwoanieprzypisudolnego"/>
        </w:rPr>
        <w:footnoteReference w:id="18"/>
      </w:r>
      <w:r w:rsidRPr="00FE1ECB">
        <w:rPr>
          <w:b/>
        </w:rPr>
        <w:t xml:space="preserve"> </w:t>
      </w:r>
      <w:r>
        <w:t xml:space="preserve">jest zgodny z obszarem wsparcia </w:t>
      </w:r>
      <w:r w:rsidR="00150F18">
        <w:t>Programu</w:t>
      </w:r>
      <w:r>
        <w:t xml:space="preserve"> po </w:t>
      </w:r>
      <w:r>
        <w:rPr>
          <w:rFonts w:cstheme="minorHAnsi"/>
        </w:rPr>
        <w:t xml:space="preserve">stronie niemieckiej. Jego uzupełnieniem jest </w:t>
      </w:r>
      <w:r>
        <w:rPr>
          <w:rFonts w:cstheme="minorHAnsi"/>
          <w:b/>
        </w:rPr>
        <w:t>Ramowy Plan K</w:t>
      </w:r>
      <w:r w:rsidRPr="00FE1ECB">
        <w:rPr>
          <w:rFonts w:cstheme="minorHAnsi"/>
          <w:b/>
        </w:rPr>
        <w:t xml:space="preserve">rajobrazowy </w:t>
      </w:r>
      <w:r w:rsidRPr="00647032">
        <w:rPr>
          <w:rFonts w:cstheme="minorHAnsi"/>
        </w:rPr>
        <w:t xml:space="preserve">z </w:t>
      </w:r>
      <w:r w:rsidRPr="00647032">
        <w:rPr>
          <w:rFonts w:cstheme="minorHAnsi"/>
        </w:rPr>
        <w:lastRenderedPageBreak/>
        <w:t>2007</w:t>
      </w:r>
      <w:r w:rsidRPr="00647032">
        <w:rPr>
          <w:rStyle w:val="Odwoanieprzypisudolnego"/>
          <w:rFonts w:cstheme="minorHAnsi"/>
        </w:rPr>
        <w:footnoteReference w:id="19"/>
      </w:r>
      <w:r w:rsidRPr="00647032">
        <w:rPr>
          <w:rFonts w:cstheme="minorHAnsi"/>
        </w:rPr>
        <w:t xml:space="preserve"> roku, w którym </w:t>
      </w:r>
      <w:r w:rsidRPr="00FE1ECB">
        <w:rPr>
          <w:rFonts w:cstheme="minorHAnsi"/>
          <w:color w:val="000000"/>
          <w:shd w:val="clear" w:color="auto" w:fill="FFFFFF"/>
        </w:rPr>
        <w:t xml:space="preserve">przedstawiono obecną sytuację i perspektywy rozwoju przyrody i krajobrazu w regionie. W </w:t>
      </w:r>
      <w:r>
        <w:rPr>
          <w:rFonts w:cstheme="minorHAnsi"/>
          <w:color w:val="000000"/>
          <w:shd w:val="clear" w:color="auto" w:fill="FFFFFF"/>
        </w:rPr>
        <w:t>szczególności rozdział 3 "Cel główny" wraz z podrozdziałami 3.1 "</w:t>
      </w:r>
      <w:r>
        <w:t xml:space="preserve">Cele ochrony, utrzymania i rozwoju" oraz 3.2 "Koncepcja zintegrowanego rozwoju" powinny być brane </w:t>
      </w:r>
      <w:r>
        <w:rPr>
          <w:rFonts w:cstheme="minorHAnsi"/>
          <w:color w:val="000000"/>
          <w:shd w:val="clear" w:color="auto" w:fill="FFFFFF"/>
        </w:rPr>
        <w:t xml:space="preserve">pod uwagę </w:t>
      </w:r>
      <w:r>
        <w:t>przy realizacji dział</w:t>
      </w:r>
      <w:r w:rsidR="00150F18">
        <w:t>ań na obszarze wsparcia Programu</w:t>
      </w:r>
      <w:r>
        <w:t>. Rozdział 4 "Realizacja celów poprzez instrumenty ochrony przyrody i zarządzania krajobrazem (katalog działań)" może służyć jako wytyczne dla projektó</w:t>
      </w:r>
      <w:r w:rsidR="00150F18">
        <w:t>w prowadzonych w ramach Programu</w:t>
      </w:r>
      <w:r>
        <w:t xml:space="preserve">. W tym przypadku stwierdzenia zawarte na mapach, takich jak "Krajobraz łączności ekologicznej jako wynik łączności siedlisk" (patrz </w:t>
      </w:r>
      <w:r w:rsidR="0011688A">
        <w:t xml:space="preserve">poglądowe ryciny </w:t>
      </w:r>
      <w:r>
        <w:t>poniżej) mają kluczowe znaczenie dla projektów</w:t>
      </w:r>
      <w:r w:rsidR="00150F18">
        <w:t xml:space="preserve"> realizowanych w ramach Programu</w:t>
      </w:r>
      <w:r>
        <w:t>.</w:t>
      </w:r>
    </w:p>
    <w:p w14:paraId="3B0B60D4" w14:textId="77777777" w:rsidR="00A17494" w:rsidRDefault="00A17494" w:rsidP="00A17494">
      <w:r>
        <w:rPr>
          <w:noProof/>
          <w:lang w:eastAsia="pl-PL"/>
        </w:rPr>
        <mc:AlternateContent>
          <mc:Choice Requires="wps">
            <w:drawing>
              <wp:anchor distT="0" distB="0" distL="114300" distR="114300" simplePos="0" relativeHeight="251659264" behindDoc="0" locked="0" layoutInCell="1" allowOverlap="1" wp14:anchorId="067A6B89" wp14:editId="217C0AAA">
                <wp:simplePos x="0" y="0"/>
                <wp:positionH relativeFrom="column">
                  <wp:posOffset>2726055</wp:posOffset>
                </wp:positionH>
                <wp:positionV relativeFrom="paragraph">
                  <wp:posOffset>27940</wp:posOffset>
                </wp:positionV>
                <wp:extent cx="2520950" cy="2997200"/>
                <wp:effectExtent l="0" t="0" r="0" b="0"/>
                <wp:wrapNone/>
                <wp:docPr id="26" name="Text Box 5"/>
                <wp:cNvGraphicFramePr/>
                <a:graphic xmlns:a="http://schemas.openxmlformats.org/drawingml/2006/main">
                  <a:graphicData uri="http://schemas.microsoft.com/office/word/2010/wordprocessingShape">
                    <wps:wsp>
                      <wps:cNvSpPr txBox="1"/>
                      <wps:spPr>
                        <a:xfrm>
                          <a:off x="0" y="0"/>
                          <a:ext cx="2520950" cy="2997200"/>
                        </a:xfrm>
                        <a:prstGeom prst="rect">
                          <a:avLst/>
                        </a:prstGeom>
                        <a:solidFill>
                          <a:schemeClr val="lt1"/>
                        </a:solidFill>
                        <a:ln w="6350">
                          <a:noFill/>
                        </a:ln>
                      </wps:spPr>
                      <wps:txbx>
                        <w:txbxContent>
                          <w:p w14:paraId="2CEE23DF" w14:textId="77777777" w:rsidR="00024A58" w:rsidRDefault="00024A58" w:rsidP="00A17494">
                            <w:r>
                              <w:rPr>
                                <w:noProof/>
                                <w:lang w:eastAsia="pl-PL"/>
                              </w:rPr>
                              <w:drawing>
                                <wp:inline distT="0" distB="0" distL="0" distR="0" wp14:anchorId="46E2E79F" wp14:editId="09DC8ECA">
                                  <wp:extent cx="2260600" cy="2889046"/>
                                  <wp:effectExtent l="0" t="0" r="6350" b="6985"/>
                                  <wp:docPr id="30" name="Picture 6" descr="https://www.rpv-oberlausitz-niederschlesien.de/index.php?eID=tx_securedownloads&amp;p=464&amp;u=0&amp;g=0&amp;t=1625154366&amp;hash=502d32636678c9d349682efc723cfae6eb01b546&amp;file=/fileadmin/Karten/Regionalplanung/Landschaftsrahmenplan/Karte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pv-oberlausitz-niederschlesien.de/index.php?eID=tx_securedownloads&amp;p=464&amp;u=0&amp;g=0&amp;t=1625154366&amp;hash=502d32636678c9d349682efc723cfae6eb01b546&amp;file=/fileadmin/Karten/Regionalplanung/Landschaftsrahmenplan/Karte_3-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3981" cy="2893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A6B89" id="Text Box 5" o:spid="_x0000_s1027" type="#_x0000_t202" style="position:absolute;margin-left:214.65pt;margin-top:2.2pt;width:198.5pt;height: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" fillcolor="white [3201]" stroked="f" strokeweight=".5pt">
                <v:textbox>
                  <w:txbxContent>
                    <w:p w14:paraId="2CEE23DF" w14:textId="77777777" w:rsidR="00024A58" w:rsidRDefault="00024A58" w:rsidP="00A17494">
                      <w:r>
                        <w:rPr>
                          <w:noProof/>
                          <w:lang w:eastAsia="pl-PL"/>
                        </w:rPr>
                        <w:drawing>
                          <wp:inline distT="0" distB="0" distL="0" distR="0" wp14:anchorId="46E2E79F" wp14:editId="09DC8ECA">
                            <wp:extent cx="2260600" cy="2889046"/>
                            <wp:effectExtent l="0" t="0" r="6350" b="6985"/>
                            <wp:docPr id="30" name="Picture 6" descr="https://www.rpv-oberlausitz-niederschlesien.de/index.php?eID=tx_securedownloads&amp;p=464&amp;u=0&amp;g=0&amp;t=1625154366&amp;hash=502d32636678c9d349682efc723cfae6eb01b546&amp;file=/fileadmin/Karten/Regionalplanung/Landschaftsrahmenplan/Karte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pv-oberlausitz-niederschlesien.de/index.php?eID=tx_securedownloads&amp;p=464&amp;u=0&amp;g=0&amp;t=1625154366&amp;hash=502d32636678c9d349682efc723cfae6eb01b546&amp;file=/fileadmin/Karten/Regionalplanung/Landschaftsrahmenplan/Karte_3-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3981" cy="2893367"/>
                                    </a:xfrm>
                                    <a:prstGeom prst="rect">
                                      <a:avLst/>
                                    </a:prstGeom>
                                    <a:noFill/>
                                    <a:ln>
                                      <a:noFill/>
                                    </a:ln>
                                  </pic:spPr>
                                </pic:pic>
                              </a:graphicData>
                            </a:graphic>
                          </wp:inline>
                        </w:drawing>
                      </w:r>
                    </w:p>
                  </w:txbxContent>
                </v:textbox>
              </v:shape>
            </w:pict>
          </mc:Fallback>
        </mc:AlternateContent>
      </w:r>
      <w:r>
        <w:rPr>
          <w:noProof/>
          <w:lang w:eastAsia="pl-PL"/>
        </w:rPr>
        <w:drawing>
          <wp:inline distT="0" distB="0" distL="0" distR="0" wp14:anchorId="2EB1CF76" wp14:editId="7670A214">
            <wp:extent cx="2337909" cy="2997200"/>
            <wp:effectExtent l="0" t="0" r="5715" b="0"/>
            <wp:docPr id="28" name="Picture 4" descr="https://www.rpv-oberlausitz-niederschlesien.de/index.php?eID=tx_securedownloads&amp;p=464&amp;u=0&amp;g=0&amp;t=1625154366&amp;hash=a5b9b106fd31a1265384cd6075b3277bce1b8dc4&amp;file=/fileadmin/Karten/Regionalplanung/Landschaftsrahmenplan/Karte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pv-oberlausitz-niederschlesien.de/index.php?eID=tx_securedownloads&amp;p=464&amp;u=0&amp;g=0&amp;t=1625154366&amp;hash=a5b9b106fd31a1265384cd6075b3277bce1b8dc4&amp;file=/fileadmin/Karten/Regionalplanung/Landschaftsrahmenplan/Karte_2.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0109" cy="3000021"/>
                    </a:xfrm>
                    <a:prstGeom prst="rect">
                      <a:avLst/>
                    </a:prstGeom>
                    <a:noFill/>
                    <a:ln>
                      <a:noFill/>
                    </a:ln>
                  </pic:spPr>
                </pic:pic>
              </a:graphicData>
            </a:graphic>
          </wp:inline>
        </w:drawing>
      </w:r>
    </w:p>
    <w:p w14:paraId="3E8E8A65" w14:textId="4066286B" w:rsidR="00A17494" w:rsidRDefault="00A17494" w:rsidP="00A17494">
      <w:pPr>
        <w:spacing w:after="0" w:line="240" w:lineRule="auto"/>
        <w:rPr>
          <w:i/>
        </w:rPr>
      </w:pPr>
      <w:r w:rsidRPr="00FE1ECB">
        <w:rPr>
          <w:i/>
        </w:rPr>
        <w:t xml:space="preserve">Mapa </w:t>
      </w:r>
      <w:r>
        <w:rPr>
          <w:i/>
        </w:rPr>
        <w:t xml:space="preserve">2.1-3: </w:t>
      </w:r>
      <w:r w:rsidRPr="00FE1ECB">
        <w:rPr>
          <w:i/>
        </w:rPr>
        <w:t xml:space="preserve">"Sieć ekologiczna" </w:t>
      </w:r>
      <w:r>
        <w:rPr>
          <w:i/>
        </w:rPr>
        <w:tab/>
      </w:r>
      <w:r w:rsidR="0011688A">
        <w:rPr>
          <w:i/>
        </w:rPr>
        <w:t xml:space="preserve">  </w:t>
      </w:r>
      <w:r>
        <w:rPr>
          <w:i/>
        </w:rPr>
        <w:t>Mapa 3-1: Koncepcja zintegrowanego rozwoju</w:t>
      </w:r>
    </w:p>
    <w:p w14:paraId="7D601550" w14:textId="77777777" w:rsidR="00A17494" w:rsidRDefault="00A17494" w:rsidP="00A17494">
      <w:pPr>
        <w:rPr>
          <w:i/>
        </w:rPr>
      </w:pPr>
      <w:r w:rsidRPr="00FE1ECB">
        <w:rPr>
          <w:i/>
        </w:rPr>
        <w:t>w wyniku łączności siedlisk".</w:t>
      </w:r>
    </w:p>
    <w:p w14:paraId="46652A2F" w14:textId="44AE47FC" w:rsidR="00A17494" w:rsidRDefault="00A17494" w:rsidP="00502272">
      <w:r w:rsidRPr="00565283">
        <w:rPr>
          <w:b/>
        </w:rPr>
        <w:t xml:space="preserve">Strategia </w:t>
      </w:r>
      <w:r w:rsidR="00502272" w:rsidRPr="00565283">
        <w:rPr>
          <w:b/>
        </w:rPr>
        <w:t>Zrównoważonego</w:t>
      </w:r>
      <w:r w:rsidRPr="00565283">
        <w:rPr>
          <w:b/>
        </w:rPr>
        <w:t xml:space="preserve"> Rozwoju Wolnego Kraju Związkowego Saksonii dotycząca realizacji 17 globalnych celów zrównoważonego rozwoju </w:t>
      </w:r>
      <w:r w:rsidRPr="00565283">
        <w:rPr>
          <w:b/>
        </w:rPr>
        <w:softHyphen/>
        <w:t>na poziomie regionalnym (2018)</w:t>
      </w:r>
      <w:r w:rsidRPr="00A17494">
        <w:t xml:space="preserve"> została podzielona na dziewięć obszarów działania, z których trzy mają bezpośrednie znaczenie dla SOOS: (2.3) Energia i klimat, (2.4) Zasoby naturalne i ich ochrona (2.7) oraz </w:t>
      </w:r>
      <w:bookmarkStart w:id="197" w:name="_Hlk76118286"/>
      <w:r w:rsidRPr="00A17494">
        <w:t>Zdrowie i jakość życia</w:t>
      </w:r>
      <w:bookmarkEnd w:id="197"/>
      <w:r w:rsidRPr="00A17494">
        <w:t xml:space="preserve">. W odniesieniu do redukcji emisji gazów cieplarnianych strategie odwołuje się  do celów określonych w Programie Energia i Klimat, które jak wspomniano </w:t>
      </w:r>
      <w:r w:rsidRPr="00A17494">
        <w:lastRenderedPageBreak/>
        <w:t xml:space="preserve">powyżej opierają się na ambitnych celach krajowych. Ponadto mowa jest o nowym programie energetyczno-klimatycznym Saksonii (jeszcze nieopublikowanym), w którym mają </w:t>
      </w:r>
      <w:r w:rsidRPr="00A17494">
        <w:softHyphen/>
        <w:t xml:space="preserve">zostać określone cele redukcyjne dla saksońskich </w:t>
      </w:r>
      <w:r w:rsidRPr="00A17494">
        <w:softHyphen/>
        <w:t>obszarów działania. Cele te, po ich opublikowaniu, muszą zostać uwzględnione</w:t>
      </w:r>
      <w:r w:rsidR="00150F18">
        <w:t xml:space="preserve"> w działaniach w ramach Programu</w:t>
      </w:r>
      <w:r w:rsidRPr="00A17494">
        <w:t>.</w:t>
      </w:r>
    </w:p>
    <w:p w14:paraId="55586B30" w14:textId="22ADE671" w:rsidR="00A17494" w:rsidRPr="00A17494" w:rsidRDefault="00A17494" w:rsidP="00502272">
      <w:r w:rsidRPr="00A17494">
        <w:t xml:space="preserve">Jeśli chodzi o rozwiązania z zakresu adaptacji do zmian klimatu, należy odnieść się do "Saksońskiej strategii adaptacyjnej dla rolnictwa" (2009), jak również do strategii dotyczących przekształcania lasów, bilansu wodnego i gospodarki wodnej oraz ochrony przeciwpowodziowej, które zostały omówione Strategii Zrównoważonego Rozwoju w </w:t>
      </w:r>
      <w:proofErr w:type="spellStart"/>
      <w:r w:rsidRPr="00A17494">
        <w:t>rodziałe</w:t>
      </w:r>
      <w:proofErr w:type="spellEnd"/>
      <w:r w:rsidRPr="00A17494">
        <w:t xml:space="preserve"> 2.4: "Naturalne źródła utrzymania i ochrona zasobów". Omówiono w nim również "Ochronę zasobów poprzez gospodarkę o obiegu zamkniętym", "Ochronę gleb i zrównoważone rolnictwo", "Zanieczyszczenie hałasem" oraz "Ochronę różnorodności biologicznej, przyrody i krajobrazów</w:t>
      </w:r>
      <w:r w:rsidR="00150F18">
        <w:t>". W kontekście środków Programu</w:t>
      </w:r>
      <w:r w:rsidRPr="00A17494">
        <w:t xml:space="preserve"> wszystkie te aspekty muszą zostać uwzględnione na etapie udzielania finansowego wsparcia. Szczególne znaczenie mają tutaj cele szczegółowe, takie jak: "Zachowanie sieci biotopów na 10% powierzchni kraju związkowego jako funkcjonującego systemu sieci biotopów", "Zachowanie nie rozdrobnionych, mało uczęszczanych obszarów w Saksonii" oraz "Działania na rzecz różnorodności biologicznej w krajobrazie użytkowanym rolniczo</w:t>
      </w:r>
      <w:r w:rsidRPr="00A17494">
        <w:softHyphen/>
        <w:t>, wzdłuż cieków wodnych i na terenach zalewowych". W przypadku działania priorytetowego "Restrukturyzacja i zrównoważone zarządzanie lasami" oprócz bardzo szerokiej liczby działań wymienia się "zwiększenie udziału powierzchni leśnej do 30 % powierzchni kraju do 2050 r.". W rozdziale (2.7) "Zdrowie i jakość życia" omówiono również tworzenie i rozbudowę struktur promujących zdrowie. Szczególnie w związku z tworzeniem środowiska, które umożliwia aktywne fizycznie życie (ćwiczenia, podróże i sport), należy uwzględnić cele promujące zdrowy tryb życia i pracy, dorastanie i starzenie się.</w:t>
      </w:r>
    </w:p>
    <w:p w14:paraId="70901B79" w14:textId="599218AA" w:rsidR="002A0AD2" w:rsidRDefault="001325B3" w:rsidP="002A0AD2">
      <w:pPr>
        <w:pStyle w:val="Nagwek3"/>
      </w:pPr>
      <w:bookmarkStart w:id="198" w:name="_Toc66809680"/>
      <w:bookmarkStart w:id="199" w:name="_Toc66969703"/>
      <w:bookmarkStart w:id="200" w:name="_Toc79528866"/>
      <w:bookmarkStart w:id="201" w:name="_Ref67568396"/>
      <w:bookmarkStart w:id="202" w:name="_Toc67562615"/>
      <w:r w:rsidRPr="00E81101">
        <w:t>Powiązania i k</w:t>
      </w:r>
      <w:r w:rsidR="001A701C" w:rsidRPr="00E81101">
        <w:t xml:space="preserve">omplementarność </w:t>
      </w:r>
      <w:r w:rsidR="00150F18">
        <w:t>Programu</w:t>
      </w:r>
      <w:r w:rsidR="001A701C" w:rsidRPr="00E81101">
        <w:t xml:space="preserve"> z działaniami innych programów regionalnych </w:t>
      </w:r>
      <w:r w:rsidR="0804E8F0">
        <w:t xml:space="preserve">w perspektywie </w:t>
      </w:r>
      <w:r w:rsidR="001A701C" w:rsidRPr="00E81101">
        <w:t>2021-2027 w odniesieniu do celów ochrony środowiska</w:t>
      </w:r>
      <w:bookmarkEnd w:id="198"/>
      <w:bookmarkEnd w:id="199"/>
      <w:bookmarkEnd w:id="200"/>
      <w:r w:rsidR="001A701C" w:rsidRPr="00E81101">
        <w:t xml:space="preserve"> </w:t>
      </w:r>
      <w:bookmarkEnd w:id="201"/>
    </w:p>
    <w:p w14:paraId="129461A1" w14:textId="62E67D6F" w:rsidR="006479C4" w:rsidRPr="006479C4" w:rsidRDefault="006479C4" w:rsidP="00502272">
      <w:r>
        <w:t xml:space="preserve">W ocenie zgodności z zasadami zrównoważonego rozwoju, zgodności z celami ochrony środowiska, a także uwzględniania </w:t>
      </w:r>
      <w:r w:rsidR="00150F18">
        <w:t>aspektów środowiskowych Programu</w:t>
      </w:r>
      <w:r>
        <w:t xml:space="preserve"> należy brać pod uwagę, że jest on jednym z wielu programów określających zasady wydatkowania środków unijnych w perspektywie 2021-2027. W obszarze wsparci</w:t>
      </w:r>
      <w:r w:rsidR="00150F18">
        <w:t>a dokument</w:t>
      </w:r>
      <w:r w:rsidR="007D0159">
        <w:t xml:space="preserve"> jest programem </w:t>
      </w:r>
      <w:r w:rsidR="583CF8E7">
        <w:t>komplementarnym</w:t>
      </w:r>
      <w:r>
        <w:t xml:space="preserve"> do regionalnych programów operacyjnych:</w:t>
      </w:r>
    </w:p>
    <w:p w14:paraId="08B4EC3E" w14:textId="62347EB0" w:rsidR="00B979E0" w:rsidRPr="007F48A1" w:rsidRDefault="00B979E0" w:rsidP="00502272">
      <w:pPr>
        <w:pStyle w:val="Akapitzlist"/>
        <w:numPr>
          <w:ilvl w:val="0"/>
          <w:numId w:val="23"/>
        </w:numPr>
        <w:spacing w:before="240"/>
        <w:jc w:val="both"/>
        <w:rPr>
          <w:rFonts w:asciiTheme="majorHAnsi" w:hAnsiTheme="majorHAnsi" w:cstheme="majorHAnsi"/>
        </w:rPr>
      </w:pPr>
      <w:r w:rsidRPr="007F48A1">
        <w:rPr>
          <w:rFonts w:asciiTheme="majorHAnsi" w:hAnsiTheme="majorHAnsi" w:cstheme="majorHAnsi"/>
        </w:rPr>
        <w:t xml:space="preserve">Regionalny Program Operacyjny Województwa Dolnośląskiego 2021-2027 </w:t>
      </w:r>
    </w:p>
    <w:p w14:paraId="1FD7B50E" w14:textId="07F65269" w:rsidR="00B979E0" w:rsidRPr="007F48A1" w:rsidRDefault="00B979E0" w:rsidP="00502272">
      <w:pPr>
        <w:pStyle w:val="Akapitzlist"/>
        <w:numPr>
          <w:ilvl w:val="0"/>
          <w:numId w:val="23"/>
        </w:numPr>
        <w:spacing w:before="240"/>
        <w:jc w:val="both"/>
        <w:rPr>
          <w:rFonts w:asciiTheme="majorHAnsi" w:hAnsiTheme="majorHAnsi" w:cstheme="majorHAnsi"/>
        </w:rPr>
      </w:pPr>
      <w:r w:rsidRPr="007F48A1">
        <w:rPr>
          <w:rFonts w:asciiTheme="majorHAnsi" w:hAnsiTheme="majorHAnsi" w:cstheme="majorHAnsi"/>
        </w:rPr>
        <w:lastRenderedPageBreak/>
        <w:t xml:space="preserve">Regionalny Program Operacyjny Województwa Lubuskiego 2021-2027 </w:t>
      </w:r>
    </w:p>
    <w:p w14:paraId="47617ABB" w14:textId="6C933538" w:rsidR="00173D29" w:rsidRPr="00317895" w:rsidRDefault="00B979E0" w:rsidP="00502272">
      <w:pPr>
        <w:pStyle w:val="Akapitzlist"/>
        <w:numPr>
          <w:ilvl w:val="0"/>
          <w:numId w:val="23"/>
        </w:numPr>
        <w:spacing w:before="240"/>
        <w:jc w:val="both"/>
        <w:rPr>
          <w:rFonts w:cs="Calibri Light"/>
          <w:lang w:val="de-DE"/>
        </w:rPr>
      </w:pPr>
      <w:r w:rsidRPr="00B740A8">
        <w:rPr>
          <w:lang w:val="de-DE"/>
        </w:rPr>
        <w:t>Operationelles Programm für den EFRE in Sachsen 2021-2027</w:t>
      </w:r>
      <w:r w:rsidR="000C5A78">
        <w:rPr>
          <w:lang w:val="de-DE"/>
        </w:rPr>
        <w:t xml:space="preserve"> (</w:t>
      </w:r>
      <w:proofErr w:type="spellStart"/>
      <w:r w:rsidR="000C5A78">
        <w:rPr>
          <w:lang w:val="de-DE"/>
        </w:rPr>
        <w:t>Program</w:t>
      </w:r>
      <w:proofErr w:type="spellEnd"/>
      <w:r w:rsidR="000C5A78">
        <w:rPr>
          <w:lang w:val="de-DE"/>
        </w:rPr>
        <w:t xml:space="preserve"> </w:t>
      </w:r>
      <w:proofErr w:type="spellStart"/>
      <w:r w:rsidR="000C5A78">
        <w:rPr>
          <w:lang w:val="de-DE"/>
        </w:rPr>
        <w:t>Operacyjny</w:t>
      </w:r>
      <w:proofErr w:type="spellEnd"/>
      <w:r w:rsidR="000C5A78">
        <w:rPr>
          <w:lang w:val="de-DE"/>
        </w:rPr>
        <w:t xml:space="preserve"> </w:t>
      </w:r>
      <w:proofErr w:type="spellStart"/>
      <w:r w:rsidR="000C5A78">
        <w:rPr>
          <w:lang w:val="de-DE"/>
        </w:rPr>
        <w:t>dla</w:t>
      </w:r>
      <w:proofErr w:type="spellEnd"/>
      <w:r w:rsidR="000C5A78">
        <w:rPr>
          <w:lang w:val="de-DE"/>
        </w:rPr>
        <w:t xml:space="preserve"> </w:t>
      </w:r>
      <w:proofErr w:type="spellStart"/>
      <w:r w:rsidR="000C5A78">
        <w:rPr>
          <w:lang w:val="de-DE"/>
        </w:rPr>
        <w:t>Europejskiego</w:t>
      </w:r>
      <w:proofErr w:type="spellEnd"/>
      <w:r w:rsidR="000C5A78">
        <w:rPr>
          <w:lang w:val="de-DE"/>
        </w:rPr>
        <w:t xml:space="preserve"> </w:t>
      </w:r>
      <w:proofErr w:type="spellStart"/>
      <w:r w:rsidR="000C5A78">
        <w:rPr>
          <w:lang w:val="de-DE"/>
        </w:rPr>
        <w:t>Funduszu</w:t>
      </w:r>
      <w:proofErr w:type="spellEnd"/>
      <w:r w:rsidR="000C5A78">
        <w:rPr>
          <w:lang w:val="de-DE"/>
        </w:rPr>
        <w:t xml:space="preserve"> </w:t>
      </w:r>
      <w:proofErr w:type="spellStart"/>
      <w:r w:rsidR="000C5A78">
        <w:rPr>
          <w:lang w:val="de-DE"/>
        </w:rPr>
        <w:t>Rozwoju</w:t>
      </w:r>
      <w:proofErr w:type="spellEnd"/>
      <w:r w:rsidR="000C5A78">
        <w:rPr>
          <w:lang w:val="de-DE"/>
        </w:rPr>
        <w:t xml:space="preserve"> </w:t>
      </w:r>
      <w:proofErr w:type="spellStart"/>
      <w:r w:rsidR="000C5A78">
        <w:rPr>
          <w:lang w:val="de-DE"/>
        </w:rPr>
        <w:t>Regionalnego</w:t>
      </w:r>
      <w:proofErr w:type="spellEnd"/>
      <w:r w:rsidR="000C5A78">
        <w:rPr>
          <w:lang w:val="de-DE"/>
        </w:rPr>
        <w:t xml:space="preserve"> w </w:t>
      </w:r>
      <w:proofErr w:type="spellStart"/>
      <w:r w:rsidR="000C5A78">
        <w:rPr>
          <w:lang w:val="de-DE"/>
        </w:rPr>
        <w:t>Saksonii</w:t>
      </w:r>
      <w:proofErr w:type="spellEnd"/>
      <w:r w:rsidR="000C5A78">
        <w:rPr>
          <w:lang w:val="de-DE"/>
        </w:rPr>
        <w:t xml:space="preserve"> 2021-2027)</w:t>
      </w:r>
    </w:p>
    <w:p w14:paraId="3E36D6EF" w14:textId="6E08505F" w:rsidR="00A67893" w:rsidRPr="00317895" w:rsidRDefault="00173D29" w:rsidP="00502272">
      <w:pPr>
        <w:pStyle w:val="Akapitzlist"/>
        <w:numPr>
          <w:ilvl w:val="0"/>
          <w:numId w:val="23"/>
        </w:numPr>
        <w:spacing w:before="240"/>
        <w:jc w:val="both"/>
        <w:rPr>
          <w:rFonts w:cs="Calibri Light"/>
          <w:lang w:val="de-DE"/>
        </w:rPr>
      </w:pPr>
      <w:r w:rsidRPr="00173D29">
        <w:rPr>
          <w:lang w:val="de-DE"/>
        </w:rPr>
        <w:t>Operationelles Programm Europäischer Sozialfonds (ESF) für den Förderzeitraum 2021 bis 2027</w:t>
      </w:r>
      <w:r w:rsidR="00943FD6">
        <w:rPr>
          <w:rStyle w:val="Odwoanieprzypisudolnego"/>
          <w:lang w:val="de-DE"/>
        </w:rPr>
        <w:footnoteReference w:id="20"/>
      </w:r>
      <w:r w:rsidR="00B979E0" w:rsidRPr="00B740A8">
        <w:rPr>
          <w:lang w:val="de-DE"/>
        </w:rPr>
        <w:t xml:space="preserve"> </w:t>
      </w:r>
      <w:bookmarkStart w:id="203" w:name="_Toc67562618"/>
      <w:bookmarkStart w:id="204" w:name="_Ref67567579"/>
      <w:bookmarkEnd w:id="202"/>
      <w:r w:rsidR="000C5A78">
        <w:rPr>
          <w:lang w:val="de-DE"/>
        </w:rPr>
        <w:t xml:space="preserve"> (</w:t>
      </w:r>
      <w:proofErr w:type="spellStart"/>
      <w:r w:rsidR="000C5A78">
        <w:rPr>
          <w:lang w:val="de-DE"/>
        </w:rPr>
        <w:t>Program</w:t>
      </w:r>
      <w:proofErr w:type="spellEnd"/>
      <w:r w:rsidR="000C5A78">
        <w:rPr>
          <w:lang w:val="de-DE"/>
        </w:rPr>
        <w:t xml:space="preserve"> </w:t>
      </w:r>
      <w:proofErr w:type="spellStart"/>
      <w:r w:rsidR="000C5A78">
        <w:rPr>
          <w:lang w:val="de-DE"/>
        </w:rPr>
        <w:t>Operacyjny</w:t>
      </w:r>
      <w:proofErr w:type="spellEnd"/>
      <w:r w:rsidR="000C5A78">
        <w:rPr>
          <w:lang w:val="de-DE"/>
        </w:rPr>
        <w:t xml:space="preserve"> </w:t>
      </w:r>
      <w:proofErr w:type="spellStart"/>
      <w:r w:rsidR="000C5A78">
        <w:rPr>
          <w:lang w:val="de-DE"/>
        </w:rPr>
        <w:t>Europejskiego</w:t>
      </w:r>
      <w:proofErr w:type="spellEnd"/>
      <w:r w:rsidR="000C5A78">
        <w:rPr>
          <w:lang w:val="de-DE"/>
        </w:rPr>
        <w:t xml:space="preserve"> </w:t>
      </w:r>
      <w:proofErr w:type="spellStart"/>
      <w:r w:rsidR="000C5A78">
        <w:rPr>
          <w:lang w:val="de-DE"/>
        </w:rPr>
        <w:t>Funduszu</w:t>
      </w:r>
      <w:proofErr w:type="spellEnd"/>
      <w:r w:rsidR="000C5A78">
        <w:rPr>
          <w:lang w:val="de-DE"/>
        </w:rPr>
        <w:t xml:space="preserve"> </w:t>
      </w:r>
      <w:proofErr w:type="spellStart"/>
      <w:r w:rsidR="000C5A78">
        <w:rPr>
          <w:lang w:val="de-DE"/>
        </w:rPr>
        <w:t>Społecznego</w:t>
      </w:r>
      <w:proofErr w:type="spellEnd"/>
      <w:r w:rsidR="000C5A78">
        <w:rPr>
          <w:lang w:val="de-DE"/>
        </w:rPr>
        <w:t xml:space="preserve"> </w:t>
      </w:r>
      <w:proofErr w:type="spellStart"/>
      <w:r w:rsidR="000C5A78">
        <w:rPr>
          <w:lang w:val="de-DE"/>
        </w:rPr>
        <w:t>dla</w:t>
      </w:r>
      <w:proofErr w:type="spellEnd"/>
      <w:r w:rsidR="000C5A78">
        <w:rPr>
          <w:lang w:val="de-DE"/>
        </w:rPr>
        <w:t xml:space="preserve"> </w:t>
      </w:r>
      <w:proofErr w:type="spellStart"/>
      <w:r w:rsidR="000C5A78">
        <w:rPr>
          <w:lang w:val="de-DE"/>
        </w:rPr>
        <w:t>okresu</w:t>
      </w:r>
      <w:proofErr w:type="spellEnd"/>
      <w:r w:rsidR="000C5A78">
        <w:rPr>
          <w:lang w:val="de-DE"/>
        </w:rPr>
        <w:t xml:space="preserve"> </w:t>
      </w:r>
      <w:proofErr w:type="spellStart"/>
      <w:r w:rsidR="000C5A78">
        <w:rPr>
          <w:lang w:val="de-DE"/>
        </w:rPr>
        <w:t>wsparcia</w:t>
      </w:r>
      <w:proofErr w:type="spellEnd"/>
      <w:r w:rsidR="000C5A78">
        <w:rPr>
          <w:lang w:val="de-DE"/>
        </w:rPr>
        <w:t xml:space="preserve"> 2021 do 2027)</w:t>
      </w:r>
    </w:p>
    <w:p w14:paraId="354D17CD" w14:textId="2D9BDF72" w:rsidR="00486A33" w:rsidRPr="00502272" w:rsidRDefault="00486A33" w:rsidP="00502272">
      <w:pPr>
        <w:spacing w:before="240"/>
      </w:pPr>
      <w:r w:rsidRPr="00502272">
        <w:t xml:space="preserve">W czasie opracowywania Prognozy regionalne programy operacyjne </w:t>
      </w:r>
      <w:r w:rsidR="009119D3" w:rsidRPr="00502272">
        <w:t>w obszarze wsparcie</w:t>
      </w:r>
      <w:r w:rsidRPr="00502272">
        <w:t xml:space="preserve"> nie były jeszcze </w:t>
      </w:r>
      <w:r w:rsidR="009119D3" w:rsidRPr="00502272">
        <w:t>przyjęte</w:t>
      </w:r>
      <w:r w:rsidR="003376FD">
        <w:t>. W</w:t>
      </w:r>
      <w:r w:rsidR="009119D3" w:rsidRPr="00502272">
        <w:t xml:space="preserve"> polskiej części obszaru wsparcia nie</w:t>
      </w:r>
      <w:r w:rsidR="003376FD">
        <w:t xml:space="preserve"> były dostępne projekty regionalnych programów, a w związku z tym także prognoz oddziaływania na środowisko. </w:t>
      </w:r>
    </w:p>
    <w:p w14:paraId="4DD61751" w14:textId="77777777" w:rsidR="003376FD" w:rsidRDefault="00173D29" w:rsidP="00502272">
      <w:pPr>
        <w:spacing w:before="240"/>
      </w:pPr>
      <w:r w:rsidRPr="00502272">
        <w:t>W Saksonii zostały opracowane dwa programy operacyjne, oddzielnie dla Europejskiego Funduszu Społecznego oraz dla Europejskiego Funduszu Rozwoju Regionalnego</w:t>
      </w:r>
      <w:r w:rsidR="009119D3" w:rsidRPr="00502272">
        <w:t xml:space="preserve"> (w czasie przygotowania </w:t>
      </w:r>
      <w:r w:rsidR="003376FD">
        <w:t xml:space="preserve">niniejszej </w:t>
      </w:r>
      <w:r w:rsidR="009119D3" w:rsidRPr="00502272">
        <w:t xml:space="preserve">Prognozy dostępne wyłącznie w postaci projektów, </w:t>
      </w:r>
      <w:r w:rsidR="003376FD">
        <w:t>jeszcze bez prognoz oddziaływania na środowisko</w:t>
      </w:r>
      <w:r w:rsidR="009119D3" w:rsidRPr="00502272">
        <w:t>)</w:t>
      </w:r>
      <w:r w:rsidRPr="00502272">
        <w:t xml:space="preserve">. Zamierzenia </w:t>
      </w:r>
      <w:r w:rsidR="00150F18">
        <w:t>Programu</w:t>
      </w:r>
      <w:r w:rsidRPr="00502272">
        <w:t xml:space="preserve"> uzupełniają cele i priorytety wyznaczone w obu programach, wspierając integrację społeczną oraz edukację a także budowanie regionu odpornego na zmiany klimatu. </w:t>
      </w:r>
    </w:p>
    <w:p w14:paraId="53A0F131" w14:textId="4A05B95B" w:rsidR="00486A33" w:rsidRPr="00502272" w:rsidRDefault="003376FD" w:rsidP="00502272">
      <w:pPr>
        <w:spacing w:before="240"/>
      </w:pPr>
      <w:r w:rsidRPr="00502272">
        <w:t xml:space="preserve">Bazując na zasadach programowania środków unijnych można stwierdzić, że </w:t>
      </w:r>
      <w:r>
        <w:t>oceniany Program</w:t>
      </w:r>
      <w:r w:rsidRPr="00502272">
        <w:t xml:space="preserve"> będzie wspierał te działania, które wymagają współpracy transgranicznej i </w:t>
      </w:r>
      <w:r>
        <w:t xml:space="preserve">prowadzone </w:t>
      </w:r>
      <w:r w:rsidRPr="00502272">
        <w:t xml:space="preserve">w takiej formule </w:t>
      </w:r>
      <w:r>
        <w:t>pozwolą</w:t>
      </w:r>
      <w:r w:rsidRPr="00502272">
        <w:t xml:space="preserve"> na bardziej efektywne wydatkowanie środków unijnych.</w:t>
      </w:r>
    </w:p>
    <w:p w14:paraId="23172B29" w14:textId="01DAB3F8" w:rsidR="00ED4789" w:rsidRPr="00E81101" w:rsidRDefault="00ED4789" w:rsidP="000D1E07">
      <w:pPr>
        <w:pStyle w:val="Nagwek1"/>
        <w:spacing w:line="240" w:lineRule="auto"/>
        <w:rPr>
          <w:rFonts w:cs="Calibri Light"/>
        </w:rPr>
      </w:pPr>
      <w:bookmarkStart w:id="205" w:name="_Ref76321607"/>
      <w:bookmarkStart w:id="206" w:name="_Toc79528867"/>
      <w:r w:rsidRPr="00E81101">
        <w:rPr>
          <w:rFonts w:cs="Calibri Light"/>
        </w:rPr>
        <w:t>OCENA STANU AKTUALNEGO ORAZ ISTOTNOŚCI ODDZIAŁYWANIA ZAPISÓW PROGRAMU NA POSZCZEGÓLNE ELEMENTY ŚRODOWISKA</w:t>
      </w:r>
      <w:bookmarkEnd w:id="203"/>
      <w:bookmarkEnd w:id="204"/>
      <w:bookmarkEnd w:id="205"/>
      <w:bookmarkEnd w:id="206"/>
    </w:p>
    <w:p w14:paraId="4ADF9843" w14:textId="77777777" w:rsidR="00ED4789" w:rsidRPr="00E81101" w:rsidRDefault="00ED4789" w:rsidP="000D1E07">
      <w:pPr>
        <w:pStyle w:val="Nagwek2"/>
        <w:spacing w:line="240" w:lineRule="auto"/>
        <w:rPr>
          <w:rFonts w:cs="Calibri Light"/>
        </w:rPr>
      </w:pPr>
      <w:bookmarkStart w:id="207" w:name="_Toc67562619"/>
      <w:bookmarkStart w:id="208" w:name="_Toc79528868"/>
      <w:r w:rsidRPr="00E81101">
        <w:rPr>
          <w:rFonts w:cs="Calibri Light"/>
        </w:rPr>
        <w:t>Biotyczne elementy środowiska (różnorodność biologiczna, rośliny, zwierzęta, obszary chronione)</w:t>
      </w:r>
      <w:bookmarkEnd w:id="207"/>
      <w:bookmarkEnd w:id="208"/>
    </w:p>
    <w:p w14:paraId="577743E5" w14:textId="77777777" w:rsidR="007A7B57" w:rsidRPr="006E51B7" w:rsidRDefault="007A7B57" w:rsidP="007A7B57">
      <w:pPr>
        <w:rPr>
          <w:rFonts w:cs="Calibri Light"/>
          <w:b/>
        </w:rPr>
      </w:pPr>
      <w:bookmarkStart w:id="209" w:name="_Toc67562620"/>
      <w:r>
        <w:rPr>
          <w:rFonts w:cs="Calibri Light"/>
          <w:b/>
        </w:rPr>
        <w:t>Diagnoza stanu wraz z informacjami o n</w:t>
      </w:r>
      <w:r w:rsidRPr="00E81101">
        <w:rPr>
          <w:rFonts w:cs="Calibri Light"/>
          <w:b/>
        </w:rPr>
        <w:t>ajważniejsz</w:t>
      </w:r>
      <w:r>
        <w:rPr>
          <w:rFonts w:cs="Calibri Light"/>
          <w:b/>
        </w:rPr>
        <w:t>ych</w:t>
      </w:r>
      <w:r w:rsidRPr="00E81101">
        <w:rPr>
          <w:rFonts w:cs="Calibri Light"/>
          <w:b/>
        </w:rPr>
        <w:t xml:space="preserve"> problem</w:t>
      </w:r>
      <w:r>
        <w:rPr>
          <w:rFonts w:cs="Calibri Light"/>
          <w:b/>
        </w:rPr>
        <w:t>ach</w:t>
      </w:r>
      <w:r w:rsidRPr="00E81101">
        <w:rPr>
          <w:rFonts w:cs="Calibri Light"/>
          <w:b/>
        </w:rPr>
        <w:t xml:space="preserve"> i zagrożenia</w:t>
      </w:r>
      <w:r>
        <w:rPr>
          <w:rFonts w:cs="Calibri Light"/>
          <w:b/>
        </w:rPr>
        <w:t>ch komponentu na badanym obszarze</w:t>
      </w:r>
    </w:p>
    <w:p w14:paraId="4CE1B6D8" w14:textId="61202185" w:rsidR="001D07C0" w:rsidRPr="00E80478" w:rsidRDefault="001D07C0" w:rsidP="00E80478">
      <w:pPr>
        <w:rPr>
          <w:szCs w:val="24"/>
        </w:rPr>
      </w:pPr>
      <w:r w:rsidRPr="00E80478">
        <w:rPr>
          <w:szCs w:val="24"/>
        </w:rPr>
        <w:lastRenderedPageBreak/>
        <w:t xml:space="preserve">Na obszarze objętym </w:t>
      </w:r>
      <w:r w:rsidRPr="00E80478">
        <w:rPr>
          <w:iCs/>
          <w:szCs w:val="24"/>
        </w:rPr>
        <w:t>Programem</w:t>
      </w:r>
      <w:r w:rsidRPr="00E80478">
        <w:rPr>
          <w:szCs w:val="24"/>
        </w:rPr>
        <w:t xml:space="preserve"> występują liczne formy ochrony </w:t>
      </w:r>
      <w:r w:rsidRPr="0011688A">
        <w:rPr>
          <w:szCs w:val="24"/>
        </w:rPr>
        <w:t>przyrody</w:t>
      </w:r>
      <w:r w:rsidR="00DF68BA" w:rsidRPr="0011688A">
        <w:rPr>
          <w:szCs w:val="24"/>
        </w:rPr>
        <w:t xml:space="preserve"> ustanowione na podstawie ustawy z dnia 16 kwietnia 2004 r. o ochronie przyrody (Dz. U. z 2020 r. poz. 55, z późn. zm.)</w:t>
      </w:r>
      <w:r w:rsidRPr="0011688A">
        <w:rPr>
          <w:szCs w:val="24"/>
        </w:rPr>
        <w:t>. O</w:t>
      </w:r>
      <w:r w:rsidRPr="00E80478">
        <w:rPr>
          <w:szCs w:val="24"/>
        </w:rPr>
        <w:t>d indywidualnych form ochrony</w:t>
      </w:r>
      <w:r w:rsidR="005D5979" w:rsidRPr="00E80478">
        <w:rPr>
          <w:szCs w:val="24"/>
        </w:rPr>
        <w:t xml:space="preserve">, jakimi są pomniki przyrody, </w:t>
      </w:r>
      <w:r w:rsidRPr="00E80478">
        <w:rPr>
          <w:szCs w:val="24"/>
        </w:rPr>
        <w:t>po najważniejsze tj. park narodowy. Szczegółowy wykaz wszystkich form ochrony przyrody występujących na omawianym terenie znajduje się w</w:t>
      </w:r>
      <w:r w:rsidR="00150F18" w:rsidRPr="00E80478">
        <w:rPr>
          <w:szCs w:val="24"/>
        </w:rPr>
        <w:t xml:space="preserve"> </w:t>
      </w:r>
      <w:r w:rsidR="00150F18" w:rsidRPr="00E80478">
        <w:rPr>
          <w:szCs w:val="24"/>
        </w:rPr>
        <w:fldChar w:fldCharType="begin"/>
      </w:r>
      <w:r w:rsidR="00150F18" w:rsidRPr="00E80478">
        <w:rPr>
          <w:szCs w:val="24"/>
        </w:rPr>
        <w:instrText xml:space="preserve"> REF _Ref75373128 \h </w:instrText>
      </w:r>
      <w:r w:rsidR="00E80478" w:rsidRPr="00E80478">
        <w:rPr>
          <w:szCs w:val="24"/>
        </w:rPr>
        <w:instrText xml:space="preserve"> \* MERGEFORMAT </w:instrText>
      </w:r>
      <w:r w:rsidR="00150F18" w:rsidRPr="00E80478">
        <w:rPr>
          <w:szCs w:val="24"/>
        </w:rPr>
      </w:r>
      <w:r w:rsidR="00150F18" w:rsidRPr="00E80478">
        <w:rPr>
          <w:szCs w:val="24"/>
        </w:rPr>
        <w:fldChar w:fldCharType="separate"/>
      </w:r>
      <w:r w:rsidR="005F1128" w:rsidRPr="005F1128">
        <w:rPr>
          <w:szCs w:val="24"/>
        </w:rPr>
        <w:t xml:space="preserve">Tabela </w:t>
      </w:r>
      <w:r w:rsidR="005F1128" w:rsidRPr="005F1128">
        <w:rPr>
          <w:noProof/>
          <w:szCs w:val="24"/>
        </w:rPr>
        <w:t>5</w:t>
      </w:r>
      <w:r w:rsidR="00150F18" w:rsidRPr="00E80478">
        <w:rPr>
          <w:szCs w:val="24"/>
        </w:rPr>
        <w:fldChar w:fldCharType="end"/>
      </w:r>
      <w:r w:rsidR="006160DE" w:rsidRPr="00E80478">
        <w:rPr>
          <w:rStyle w:val="Odwoaniedokomentarza"/>
          <w:rFonts w:cs="Times New Roman"/>
          <w:sz w:val="24"/>
          <w:szCs w:val="24"/>
        </w:rPr>
        <w:t>,</w:t>
      </w:r>
      <w:r w:rsidR="003C6C54" w:rsidRPr="00E80478">
        <w:rPr>
          <w:szCs w:val="24"/>
        </w:rPr>
        <w:t xml:space="preserve"> a ich przestrzenne rozmieszczenie przedstawia </w:t>
      </w:r>
      <w:r w:rsidR="003C6C54" w:rsidRPr="00E80478">
        <w:rPr>
          <w:szCs w:val="24"/>
        </w:rPr>
        <w:fldChar w:fldCharType="begin"/>
      </w:r>
      <w:r w:rsidR="003C6C54" w:rsidRPr="00E80478">
        <w:rPr>
          <w:szCs w:val="24"/>
        </w:rPr>
        <w:instrText xml:space="preserve"> REF _Ref75373301 \h </w:instrText>
      </w:r>
      <w:r w:rsidR="00E80478" w:rsidRPr="00E80478">
        <w:rPr>
          <w:szCs w:val="24"/>
        </w:rPr>
        <w:instrText xml:space="preserve"> \* MERGEFORMAT </w:instrText>
      </w:r>
      <w:r w:rsidR="003C6C54" w:rsidRPr="00E80478">
        <w:rPr>
          <w:szCs w:val="24"/>
        </w:rPr>
      </w:r>
      <w:r w:rsidR="003C6C54" w:rsidRPr="00E80478">
        <w:rPr>
          <w:szCs w:val="24"/>
        </w:rPr>
        <w:fldChar w:fldCharType="separate"/>
      </w:r>
      <w:r w:rsidR="005F1128" w:rsidRPr="005F1128">
        <w:rPr>
          <w:szCs w:val="24"/>
        </w:rPr>
        <w:t xml:space="preserve">Ryc. </w:t>
      </w:r>
      <w:r w:rsidR="005F1128" w:rsidRPr="005F1128">
        <w:rPr>
          <w:noProof/>
          <w:szCs w:val="24"/>
        </w:rPr>
        <w:t>3</w:t>
      </w:r>
      <w:r w:rsidR="005F1128" w:rsidRPr="005F1128">
        <w:rPr>
          <w:szCs w:val="24"/>
        </w:rPr>
        <w:t xml:space="preserve">  Wykaz</w:t>
      </w:r>
      <w:r w:rsidR="005F1128" w:rsidRPr="0011688A">
        <w:rPr>
          <w:sz w:val="22"/>
        </w:rPr>
        <w:t xml:space="preserve"> wybranych form ochrony przyrody (</w:t>
      </w:r>
      <w:proofErr w:type="spellStart"/>
      <w:r w:rsidR="005F1128" w:rsidRPr="0011688A">
        <w:rPr>
          <w:sz w:val="22"/>
        </w:rPr>
        <w:t>opr.własne</w:t>
      </w:r>
      <w:proofErr w:type="spellEnd"/>
      <w:r w:rsidR="005F1128" w:rsidRPr="0011688A">
        <w:rPr>
          <w:sz w:val="22"/>
        </w:rPr>
        <w:t xml:space="preserve">) </w:t>
      </w:r>
      <w:r w:rsidR="003C6C54" w:rsidRPr="00E80478">
        <w:rPr>
          <w:szCs w:val="24"/>
        </w:rPr>
        <w:fldChar w:fldCharType="end"/>
      </w:r>
    </w:p>
    <w:p w14:paraId="0A306D2A" w14:textId="6F68101F" w:rsidR="001D07C0" w:rsidRPr="0011688A" w:rsidRDefault="001D07C0" w:rsidP="00E80478">
      <w:pPr>
        <w:rPr>
          <w:szCs w:val="24"/>
        </w:rPr>
      </w:pPr>
      <w:r w:rsidRPr="00E80478">
        <w:rPr>
          <w:szCs w:val="24"/>
        </w:rPr>
        <w:t xml:space="preserve">Po stronie Polskiej największa kumulacja obszarów chronionych znajduje się w części południowo – wschodniej oraz północnej, a ich powierzchnia wynosi </w:t>
      </w:r>
      <w:r w:rsidRPr="00E80478">
        <w:rPr>
          <w:szCs w:val="24"/>
          <w:u w:val="single"/>
        </w:rPr>
        <w:t>5429,4 km</w:t>
      </w:r>
      <w:r w:rsidRPr="00E80478">
        <w:rPr>
          <w:szCs w:val="24"/>
          <w:u w:val="single"/>
          <w:vertAlign w:val="superscript"/>
        </w:rPr>
        <w:t>2</w:t>
      </w:r>
      <w:r w:rsidRPr="00E80478">
        <w:rPr>
          <w:szCs w:val="24"/>
        </w:rPr>
        <w:t xml:space="preserve">. Po stronie Niemieckiej kumulacja </w:t>
      </w:r>
      <w:r w:rsidRPr="0011688A">
        <w:rPr>
          <w:szCs w:val="24"/>
        </w:rPr>
        <w:t xml:space="preserve">obszarów chronionych występuje w centralnej części obszaru, a ich powierzchnia wynosi </w:t>
      </w:r>
      <w:r w:rsidRPr="0011688A">
        <w:rPr>
          <w:szCs w:val="24"/>
          <w:u w:val="single"/>
        </w:rPr>
        <w:t>2365,0 km</w:t>
      </w:r>
      <w:r w:rsidRPr="0011688A">
        <w:rPr>
          <w:szCs w:val="24"/>
          <w:u w:val="single"/>
          <w:vertAlign w:val="superscript"/>
        </w:rPr>
        <w:t>2</w:t>
      </w:r>
      <w:r w:rsidRPr="0011688A">
        <w:rPr>
          <w:szCs w:val="24"/>
        </w:rPr>
        <w:t>.</w:t>
      </w:r>
      <w:r w:rsidR="00DF68BA" w:rsidRPr="0011688A">
        <w:rPr>
          <w:szCs w:val="24"/>
        </w:rPr>
        <w:t xml:space="preserve"> Poza obszarami chronionymi, na obszarze objętym Programem występują liczne tereny z bogatą różnorodnością biologiczną. Warto wymienić tu liczne</w:t>
      </w:r>
      <w:r w:rsidR="00D272CD" w:rsidRPr="0011688A">
        <w:rPr>
          <w:szCs w:val="24"/>
        </w:rPr>
        <w:t>, rozproszone na całym obszarze</w:t>
      </w:r>
      <w:r w:rsidR="00DF68BA" w:rsidRPr="0011688A">
        <w:rPr>
          <w:szCs w:val="24"/>
        </w:rPr>
        <w:t xml:space="preserve"> mniejsze i większe kompleksy leśne</w:t>
      </w:r>
      <w:r w:rsidR="00E80478" w:rsidRPr="0011688A">
        <w:rPr>
          <w:szCs w:val="24"/>
        </w:rPr>
        <w:t>, a także ekosystemy łąk i pastwisk</w:t>
      </w:r>
      <w:r w:rsidR="00D272CD" w:rsidRPr="0011688A">
        <w:rPr>
          <w:szCs w:val="24"/>
        </w:rPr>
        <w:t>.</w:t>
      </w:r>
    </w:p>
    <w:p w14:paraId="364FF5A4" w14:textId="77777777" w:rsidR="00D74277" w:rsidRDefault="00D74277" w:rsidP="00D74277">
      <w:pPr>
        <w:pStyle w:val="Legenda"/>
        <w:sectPr w:rsidR="00D74277" w:rsidSect="00740A4C">
          <w:headerReference w:type="first" r:id="rId39"/>
          <w:endnotePr>
            <w:numFmt w:val="decimal"/>
          </w:endnotePr>
          <w:pgSz w:w="11906" w:h="16838"/>
          <w:pgMar w:top="1418" w:right="1418" w:bottom="1418" w:left="1418" w:header="709" w:footer="709" w:gutter="0"/>
          <w:cols w:space="708"/>
          <w:titlePg/>
          <w:docGrid w:linePitch="360"/>
        </w:sectPr>
      </w:pPr>
    </w:p>
    <w:p w14:paraId="7409A29A" w14:textId="136D30EB" w:rsidR="005D5979" w:rsidRPr="0011688A" w:rsidRDefault="005D5979" w:rsidP="005D5979">
      <w:pPr>
        <w:pStyle w:val="Legenda"/>
        <w:rPr>
          <w:sz w:val="22"/>
        </w:rPr>
      </w:pPr>
      <w:bookmarkStart w:id="210" w:name="_Ref75373128"/>
      <w:bookmarkStart w:id="211" w:name="_Toc77153924"/>
      <w:r w:rsidRPr="0011688A">
        <w:rPr>
          <w:sz w:val="22"/>
        </w:rPr>
        <w:lastRenderedPageBreak/>
        <w:t xml:space="preserve">Tabela </w:t>
      </w:r>
      <w:r w:rsidRPr="0011688A">
        <w:rPr>
          <w:sz w:val="22"/>
        </w:rPr>
        <w:fldChar w:fldCharType="begin"/>
      </w:r>
      <w:r w:rsidRPr="0011688A">
        <w:rPr>
          <w:sz w:val="22"/>
        </w:rPr>
        <w:instrText xml:space="preserve"> SEQ Tabela \* ARABIC </w:instrText>
      </w:r>
      <w:r w:rsidRPr="0011688A">
        <w:rPr>
          <w:sz w:val="22"/>
        </w:rPr>
        <w:fldChar w:fldCharType="separate"/>
      </w:r>
      <w:r w:rsidR="005F1128">
        <w:rPr>
          <w:noProof/>
          <w:sz w:val="22"/>
        </w:rPr>
        <w:t>5</w:t>
      </w:r>
      <w:r w:rsidRPr="0011688A">
        <w:rPr>
          <w:sz w:val="22"/>
        </w:rPr>
        <w:fldChar w:fldCharType="end"/>
      </w:r>
      <w:bookmarkEnd w:id="210"/>
      <w:r w:rsidR="003C6C54" w:rsidRPr="0011688A">
        <w:rPr>
          <w:sz w:val="22"/>
        </w:rPr>
        <w:t xml:space="preserve"> Wykaz form ochrony przyrody występujących na obszarze wsparcia Programu Współpracy Interreg Polska – Saksonia 2021-2027 (</w:t>
      </w:r>
      <w:proofErr w:type="spellStart"/>
      <w:r w:rsidR="003C6C54" w:rsidRPr="0011688A">
        <w:rPr>
          <w:sz w:val="22"/>
        </w:rPr>
        <w:t>opr.własne</w:t>
      </w:r>
      <w:proofErr w:type="spellEnd"/>
      <w:r w:rsidR="003C6C54" w:rsidRPr="0011688A">
        <w:rPr>
          <w:sz w:val="22"/>
        </w:rPr>
        <w:t>)</w:t>
      </w:r>
      <w:bookmarkEnd w:id="211"/>
    </w:p>
    <w:tbl>
      <w:tblPr>
        <w:tblStyle w:val="Tabela-Siatka"/>
        <w:tblpPr w:leftFromText="141" w:rightFromText="141" w:vertAnchor="text" w:tblpY="1"/>
        <w:tblOverlap w:val="never"/>
        <w:tblW w:w="0" w:type="auto"/>
        <w:tblLook w:val="04A0" w:firstRow="1" w:lastRow="0" w:firstColumn="1" w:lastColumn="0" w:noHBand="0" w:noVBand="1"/>
      </w:tblPr>
      <w:tblGrid>
        <w:gridCol w:w="437"/>
        <w:gridCol w:w="4801"/>
        <w:gridCol w:w="6130"/>
      </w:tblGrid>
      <w:tr w:rsidR="00D74277" w:rsidRPr="0078734F" w14:paraId="188D8EEC" w14:textId="77777777" w:rsidTr="00D74277">
        <w:trPr>
          <w:tblHeader/>
        </w:trPr>
        <w:tc>
          <w:tcPr>
            <w:tcW w:w="0" w:type="auto"/>
            <w:shd w:val="clear" w:color="auto" w:fill="D6E3BC" w:themeFill="accent3" w:themeFillTint="66"/>
          </w:tcPr>
          <w:p w14:paraId="3024EEFA" w14:textId="77777777" w:rsidR="00D74277" w:rsidRPr="0078734F" w:rsidRDefault="00D74277" w:rsidP="00D74277">
            <w:pPr>
              <w:pStyle w:val="Tabele"/>
              <w:rPr>
                <w:rFonts w:asciiTheme="minorHAnsi" w:hAnsiTheme="minorHAnsi" w:cstheme="minorHAnsi"/>
                <w:b/>
                <w:bCs w:val="0"/>
                <w:sz w:val="18"/>
                <w:szCs w:val="18"/>
              </w:rPr>
            </w:pPr>
            <w:r w:rsidRPr="0078734F">
              <w:rPr>
                <w:rFonts w:asciiTheme="minorHAnsi" w:hAnsiTheme="minorHAnsi" w:cstheme="minorHAnsi"/>
                <w:b/>
                <w:bCs w:val="0"/>
                <w:sz w:val="18"/>
                <w:szCs w:val="18"/>
              </w:rPr>
              <w:t>Lp.</w:t>
            </w:r>
          </w:p>
        </w:tc>
        <w:tc>
          <w:tcPr>
            <w:tcW w:w="0" w:type="auto"/>
            <w:shd w:val="clear" w:color="auto" w:fill="D6E3BC" w:themeFill="accent3" w:themeFillTint="66"/>
          </w:tcPr>
          <w:p w14:paraId="13F0BE32" w14:textId="77777777" w:rsidR="00D74277" w:rsidRPr="0078734F" w:rsidRDefault="00D74277" w:rsidP="00D74277">
            <w:pPr>
              <w:pStyle w:val="Tabele"/>
              <w:rPr>
                <w:rFonts w:asciiTheme="minorHAnsi" w:hAnsiTheme="minorHAnsi" w:cstheme="minorHAnsi"/>
                <w:b/>
                <w:bCs w:val="0"/>
                <w:sz w:val="18"/>
                <w:szCs w:val="18"/>
              </w:rPr>
            </w:pPr>
            <w:r w:rsidRPr="0078734F">
              <w:rPr>
                <w:rFonts w:asciiTheme="minorHAnsi" w:hAnsiTheme="minorHAnsi" w:cstheme="minorHAnsi"/>
                <w:b/>
                <w:bCs w:val="0"/>
                <w:sz w:val="18"/>
                <w:szCs w:val="18"/>
              </w:rPr>
              <w:t>Strona polska</w:t>
            </w:r>
          </w:p>
        </w:tc>
        <w:tc>
          <w:tcPr>
            <w:tcW w:w="0" w:type="auto"/>
            <w:shd w:val="clear" w:color="auto" w:fill="D6E3BC" w:themeFill="accent3" w:themeFillTint="66"/>
          </w:tcPr>
          <w:p w14:paraId="15BD41AF" w14:textId="77777777" w:rsidR="00D74277" w:rsidRPr="0078734F" w:rsidRDefault="00D74277" w:rsidP="00D74277">
            <w:pPr>
              <w:pStyle w:val="Tabele"/>
              <w:rPr>
                <w:rFonts w:asciiTheme="minorHAnsi" w:hAnsiTheme="minorHAnsi" w:cstheme="minorHAnsi"/>
                <w:b/>
                <w:bCs w:val="0"/>
                <w:sz w:val="18"/>
                <w:szCs w:val="18"/>
              </w:rPr>
            </w:pPr>
            <w:r w:rsidRPr="0078734F">
              <w:rPr>
                <w:rFonts w:asciiTheme="minorHAnsi" w:hAnsiTheme="minorHAnsi" w:cstheme="minorHAnsi"/>
                <w:b/>
                <w:bCs w:val="0"/>
                <w:sz w:val="18"/>
                <w:szCs w:val="18"/>
              </w:rPr>
              <w:t>Strona niemiecka</w:t>
            </w:r>
          </w:p>
        </w:tc>
      </w:tr>
      <w:tr w:rsidR="00D74277" w:rsidRPr="0078734F" w14:paraId="1FE27309" w14:textId="77777777" w:rsidTr="00D74277">
        <w:tc>
          <w:tcPr>
            <w:tcW w:w="0" w:type="auto"/>
            <w:gridSpan w:val="3"/>
            <w:shd w:val="clear" w:color="auto" w:fill="EAF1DD" w:themeFill="accent3" w:themeFillTint="33"/>
          </w:tcPr>
          <w:p w14:paraId="5C756CF9" w14:textId="6A7351DA" w:rsidR="00D74277" w:rsidRPr="0078734F" w:rsidRDefault="00D74277" w:rsidP="00D74277">
            <w:pPr>
              <w:pStyle w:val="Tabele"/>
              <w:rPr>
                <w:rFonts w:asciiTheme="minorHAnsi" w:hAnsiTheme="minorHAnsi" w:cstheme="minorHAnsi"/>
                <w:b/>
                <w:bCs w:val="0"/>
                <w:sz w:val="18"/>
                <w:szCs w:val="18"/>
              </w:rPr>
            </w:pPr>
            <w:r w:rsidRPr="0078734F">
              <w:rPr>
                <w:rFonts w:asciiTheme="minorHAnsi" w:hAnsiTheme="minorHAnsi" w:cstheme="minorHAnsi"/>
                <w:b/>
                <w:bCs w:val="0"/>
                <w:sz w:val="18"/>
                <w:szCs w:val="18"/>
              </w:rPr>
              <w:t>Parki Narodowe</w:t>
            </w:r>
          </w:p>
        </w:tc>
      </w:tr>
      <w:tr w:rsidR="00D74277" w:rsidRPr="0078734F" w14:paraId="35A16B7A" w14:textId="77777777" w:rsidTr="00D74277">
        <w:tc>
          <w:tcPr>
            <w:tcW w:w="0" w:type="auto"/>
          </w:tcPr>
          <w:p w14:paraId="4D63ED4C"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w:t>
            </w:r>
          </w:p>
        </w:tc>
        <w:tc>
          <w:tcPr>
            <w:tcW w:w="0" w:type="auto"/>
          </w:tcPr>
          <w:p w14:paraId="0D934BF6" w14:textId="7AF68EF4" w:rsidR="00D74277" w:rsidRPr="0078734F" w:rsidRDefault="004E31E3" w:rsidP="00D74277">
            <w:pPr>
              <w:pStyle w:val="Tabele"/>
              <w:rPr>
                <w:rFonts w:asciiTheme="minorHAnsi" w:hAnsiTheme="minorHAnsi" w:cstheme="minorHAnsi"/>
                <w:sz w:val="18"/>
                <w:szCs w:val="18"/>
              </w:rPr>
            </w:pPr>
            <w:r w:rsidRPr="0078734F">
              <w:rPr>
                <w:rFonts w:asciiTheme="minorHAnsi" w:hAnsiTheme="minorHAnsi" w:cstheme="minorHAnsi"/>
                <w:sz w:val="18"/>
                <w:szCs w:val="18"/>
              </w:rPr>
              <w:t>Karkonoski</w:t>
            </w:r>
            <w:r w:rsidR="00D74277" w:rsidRPr="0078734F">
              <w:rPr>
                <w:rFonts w:asciiTheme="minorHAnsi" w:hAnsiTheme="minorHAnsi" w:cstheme="minorHAnsi"/>
                <w:sz w:val="18"/>
                <w:szCs w:val="18"/>
              </w:rPr>
              <w:t xml:space="preserve"> Park Narodowy</w:t>
            </w:r>
          </w:p>
        </w:tc>
        <w:tc>
          <w:tcPr>
            <w:tcW w:w="0" w:type="auto"/>
          </w:tcPr>
          <w:p w14:paraId="66D5DD8E" w14:textId="48E1CCDE"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r>
      <w:tr w:rsidR="00D74277" w:rsidRPr="0078734F" w14:paraId="7F7CDA90" w14:textId="77777777" w:rsidTr="00D74277">
        <w:tc>
          <w:tcPr>
            <w:tcW w:w="0" w:type="auto"/>
            <w:gridSpan w:val="3"/>
            <w:shd w:val="clear" w:color="auto" w:fill="EAF1DD" w:themeFill="accent3" w:themeFillTint="33"/>
          </w:tcPr>
          <w:p w14:paraId="2D505FED" w14:textId="39DFE40B" w:rsidR="00D74277" w:rsidRPr="0078734F" w:rsidRDefault="00D74277" w:rsidP="00D74277">
            <w:pPr>
              <w:pStyle w:val="Tabele"/>
              <w:rPr>
                <w:rFonts w:asciiTheme="minorHAnsi" w:hAnsiTheme="minorHAnsi" w:cstheme="minorHAnsi"/>
                <w:b/>
                <w:bCs w:val="0"/>
                <w:sz w:val="18"/>
                <w:szCs w:val="18"/>
              </w:rPr>
            </w:pPr>
            <w:r w:rsidRPr="0078734F">
              <w:rPr>
                <w:rFonts w:asciiTheme="minorHAnsi" w:hAnsiTheme="minorHAnsi" w:cstheme="minorHAnsi"/>
                <w:b/>
                <w:bCs w:val="0"/>
                <w:sz w:val="18"/>
                <w:szCs w:val="18"/>
              </w:rPr>
              <w:t>Rezerwaty przyrody</w:t>
            </w:r>
          </w:p>
        </w:tc>
      </w:tr>
      <w:tr w:rsidR="00D74277" w:rsidRPr="0078734F" w14:paraId="44AA4A08" w14:textId="77777777" w:rsidTr="00D74277">
        <w:tc>
          <w:tcPr>
            <w:tcW w:w="0" w:type="auto"/>
          </w:tcPr>
          <w:p w14:paraId="73D9D3D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w:t>
            </w:r>
          </w:p>
        </w:tc>
        <w:tc>
          <w:tcPr>
            <w:tcW w:w="0" w:type="auto"/>
          </w:tcPr>
          <w:p w14:paraId="06A130AF"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Uroczysko Węglińskie</w:t>
            </w:r>
          </w:p>
        </w:tc>
        <w:tc>
          <w:tcPr>
            <w:tcW w:w="0" w:type="auto"/>
            <w:vAlign w:val="center"/>
          </w:tcPr>
          <w:p w14:paraId="70D55EFF"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Waldmoore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bei</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Grossdittmannsdorf</w:t>
            </w:r>
            <w:proofErr w:type="spellEnd"/>
          </w:p>
        </w:tc>
      </w:tr>
      <w:tr w:rsidR="00D74277" w:rsidRPr="0078734F" w14:paraId="6971719B" w14:textId="77777777" w:rsidTr="00D74277">
        <w:tc>
          <w:tcPr>
            <w:tcW w:w="0" w:type="auto"/>
          </w:tcPr>
          <w:p w14:paraId="53E6F63D"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w:t>
            </w:r>
          </w:p>
        </w:tc>
        <w:tc>
          <w:tcPr>
            <w:tcW w:w="0" w:type="auto"/>
          </w:tcPr>
          <w:p w14:paraId="5E815A20"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Góra Zamkowa</w:t>
            </w:r>
          </w:p>
        </w:tc>
        <w:tc>
          <w:tcPr>
            <w:tcW w:w="0" w:type="auto"/>
            <w:vAlign w:val="center"/>
          </w:tcPr>
          <w:p w14:paraId="236B60E8"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Oberlausitzer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Heide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und</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Teichlandschaft</w:t>
            </w:r>
            <w:proofErr w:type="spellEnd"/>
          </w:p>
        </w:tc>
      </w:tr>
      <w:tr w:rsidR="00D74277" w:rsidRPr="0078734F" w14:paraId="482E4062" w14:textId="77777777" w:rsidTr="00D74277">
        <w:tc>
          <w:tcPr>
            <w:tcW w:w="0" w:type="auto"/>
          </w:tcPr>
          <w:p w14:paraId="40203288"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w:t>
            </w:r>
          </w:p>
        </w:tc>
        <w:tc>
          <w:tcPr>
            <w:tcW w:w="0" w:type="auto"/>
          </w:tcPr>
          <w:p w14:paraId="2E3F6279"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Góra Miłek</w:t>
            </w:r>
          </w:p>
        </w:tc>
        <w:tc>
          <w:tcPr>
            <w:tcW w:w="0" w:type="auto"/>
            <w:vAlign w:val="center"/>
          </w:tcPr>
          <w:p w14:paraId="50B19858"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Teichgebiet</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Biehla-Weissig</w:t>
            </w:r>
            <w:proofErr w:type="spellEnd"/>
          </w:p>
        </w:tc>
      </w:tr>
      <w:tr w:rsidR="00D74277" w:rsidRPr="00B839EB" w14:paraId="360255AF" w14:textId="77777777" w:rsidTr="00D74277">
        <w:tc>
          <w:tcPr>
            <w:tcW w:w="0" w:type="auto"/>
          </w:tcPr>
          <w:p w14:paraId="3168D65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w:t>
            </w:r>
          </w:p>
        </w:tc>
        <w:tc>
          <w:tcPr>
            <w:tcW w:w="0" w:type="auto"/>
          </w:tcPr>
          <w:p w14:paraId="1DF32F7B"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Torfowisko Borówki</w:t>
            </w:r>
          </w:p>
        </w:tc>
        <w:tc>
          <w:tcPr>
            <w:tcW w:w="0" w:type="auto"/>
            <w:vAlign w:val="center"/>
          </w:tcPr>
          <w:p w14:paraId="157148CB" w14:textId="77777777" w:rsidR="00D74277" w:rsidRPr="00317895" w:rsidRDefault="00D74277" w:rsidP="00D74277">
            <w:pPr>
              <w:pStyle w:val="Tabele"/>
              <w:rPr>
                <w:rFonts w:asciiTheme="minorHAnsi" w:hAnsiTheme="minorHAnsi" w:cstheme="minorHAnsi"/>
                <w:sz w:val="18"/>
                <w:szCs w:val="18"/>
                <w:lang w:val="de-DE"/>
              </w:rPr>
            </w:pPr>
            <w:proofErr w:type="spellStart"/>
            <w:r w:rsidRPr="00317895">
              <w:rPr>
                <w:rFonts w:asciiTheme="minorHAnsi" w:hAnsiTheme="minorHAnsi" w:cstheme="minorHAnsi"/>
                <w:color w:val="000000"/>
                <w:sz w:val="18"/>
                <w:szCs w:val="18"/>
                <w:lang w:val="de-DE"/>
              </w:rPr>
              <w:t>Moorwald</w:t>
            </w:r>
            <w:proofErr w:type="spellEnd"/>
            <w:r w:rsidRPr="00317895">
              <w:rPr>
                <w:rFonts w:asciiTheme="minorHAnsi" w:hAnsiTheme="minorHAnsi" w:cstheme="minorHAnsi"/>
                <w:color w:val="000000"/>
                <w:sz w:val="18"/>
                <w:szCs w:val="18"/>
                <w:lang w:val="de-DE"/>
              </w:rPr>
              <w:t xml:space="preserve"> am Pechfluss bei </w:t>
            </w:r>
            <w:proofErr w:type="spellStart"/>
            <w:r w:rsidRPr="00317895">
              <w:rPr>
                <w:rFonts w:asciiTheme="minorHAnsi" w:hAnsiTheme="minorHAnsi" w:cstheme="minorHAnsi"/>
                <w:color w:val="000000"/>
                <w:sz w:val="18"/>
                <w:szCs w:val="18"/>
                <w:lang w:val="de-DE"/>
              </w:rPr>
              <w:t>Medingen</w:t>
            </w:r>
            <w:proofErr w:type="spellEnd"/>
          </w:p>
        </w:tc>
      </w:tr>
      <w:tr w:rsidR="00D74277" w:rsidRPr="0078734F" w14:paraId="7DBAC172" w14:textId="77777777" w:rsidTr="00D74277">
        <w:tc>
          <w:tcPr>
            <w:tcW w:w="0" w:type="auto"/>
          </w:tcPr>
          <w:p w14:paraId="129DEE6C"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5</w:t>
            </w:r>
          </w:p>
        </w:tc>
        <w:tc>
          <w:tcPr>
            <w:tcW w:w="0" w:type="auto"/>
          </w:tcPr>
          <w:p w14:paraId="4FD06286"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Buki Sudeckie</w:t>
            </w:r>
          </w:p>
        </w:tc>
        <w:tc>
          <w:tcPr>
            <w:tcW w:w="0" w:type="auto"/>
            <w:vAlign w:val="center"/>
          </w:tcPr>
          <w:p w14:paraId="08609EDA"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Südbereich</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Braunsteich</w:t>
            </w:r>
            <w:proofErr w:type="spellEnd"/>
          </w:p>
        </w:tc>
      </w:tr>
      <w:tr w:rsidR="00D74277" w:rsidRPr="0078734F" w14:paraId="47B25BA4" w14:textId="77777777" w:rsidTr="00D74277">
        <w:tc>
          <w:tcPr>
            <w:tcW w:w="0" w:type="auto"/>
          </w:tcPr>
          <w:p w14:paraId="009C31B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6</w:t>
            </w:r>
          </w:p>
        </w:tc>
        <w:tc>
          <w:tcPr>
            <w:tcW w:w="0" w:type="auto"/>
          </w:tcPr>
          <w:p w14:paraId="032C2AB3"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Wąwóz Lipa</w:t>
            </w:r>
          </w:p>
        </w:tc>
        <w:tc>
          <w:tcPr>
            <w:tcW w:w="0" w:type="auto"/>
            <w:vAlign w:val="center"/>
          </w:tcPr>
          <w:p w14:paraId="506EDA1D"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Königsbrücker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Heide</w:t>
            </w:r>
            <w:proofErr w:type="spellEnd"/>
          </w:p>
        </w:tc>
      </w:tr>
      <w:tr w:rsidR="00D74277" w:rsidRPr="0078734F" w14:paraId="744AD86F" w14:textId="77777777" w:rsidTr="00D74277">
        <w:tc>
          <w:tcPr>
            <w:tcW w:w="0" w:type="auto"/>
          </w:tcPr>
          <w:p w14:paraId="207290A6"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7</w:t>
            </w:r>
          </w:p>
        </w:tc>
        <w:tc>
          <w:tcPr>
            <w:tcW w:w="0" w:type="auto"/>
          </w:tcPr>
          <w:p w14:paraId="6624039F"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Buczyna Storczykowa na Białych Skałach</w:t>
            </w:r>
          </w:p>
        </w:tc>
        <w:tc>
          <w:tcPr>
            <w:tcW w:w="0" w:type="auto"/>
            <w:vAlign w:val="center"/>
          </w:tcPr>
          <w:p w14:paraId="0EABEA5E"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Trebendorfer</w:t>
            </w:r>
            <w:proofErr w:type="spellEnd"/>
            <w:r w:rsidRPr="0078734F">
              <w:rPr>
                <w:rFonts w:asciiTheme="minorHAnsi" w:hAnsiTheme="minorHAnsi" w:cstheme="minorHAnsi"/>
                <w:color w:val="000000"/>
                <w:sz w:val="18"/>
                <w:szCs w:val="18"/>
              </w:rPr>
              <w:t xml:space="preserve"> Tiergarten</w:t>
            </w:r>
          </w:p>
        </w:tc>
      </w:tr>
      <w:tr w:rsidR="00D74277" w:rsidRPr="0078734F" w14:paraId="490B122F" w14:textId="77777777" w:rsidTr="00D74277">
        <w:tc>
          <w:tcPr>
            <w:tcW w:w="0" w:type="auto"/>
          </w:tcPr>
          <w:p w14:paraId="765E14AE"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8</w:t>
            </w:r>
          </w:p>
        </w:tc>
        <w:tc>
          <w:tcPr>
            <w:tcW w:w="0" w:type="auto"/>
          </w:tcPr>
          <w:p w14:paraId="124C48E1"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Nad Groblą</w:t>
            </w:r>
          </w:p>
        </w:tc>
        <w:tc>
          <w:tcPr>
            <w:tcW w:w="0" w:type="auto"/>
            <w:vAlign w:val="center"/>
          </w:tcPr>
          <w:p w14:paraId="1394A859"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Talsperre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Quitzdorf</w:t>
            </w:r>
            <w:proofErr w:type="spellEnd"/>
          </w:p>
        </w:tc>
      </w:tr>
      <w:tr w:rsidR="00D74277" w:rsidRPr="0078734F" w14:paraId="610C568A" w14:textId="77777777" w:rsidTr="00D74277">
        <w:tc>
          <w:tcPr>
            <w:tcW w:w="0" w:type="auto"/>
          </w:tcPr>
          <w:p w14:paraId="48C5633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9</w:t>
            </w:r>
          </w:p>
        </w:tc>
        <w:tc>
          <w:tcPr>
            <w:tcW w:w="0" w:type="auto"/>
          </w:tcPr>
          <w:p w14:paraId="577C6CDA"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 xml:space="preserve">Wąwóz </w:t>
            </w:r>
            <w:proofErr w:type="spellStart"/>
            <w:r w:rsidRPr="0078734F">
              <w:rPr>
                <w:rFonts w:asciiTheme="minorHAnsi" w:eastAsia="Times New Roman" w:hAnsiTheme="minorHAnsi" w:cstheme="minorHAnsi"/>
                <w:color w:val="000000"/>
                <w:sz w:val="18"/>
                <w:szCs w:val="18"/>
                <w:lang w:eastAsia="pl-PL"/>
              </w:rPr>
              <w:t>Siedmicki</w:t>
            </w:r>
            <w:proofErr w:type="spellEnd"/>
          </w:p>
        </w:tc>
        <w:tc>
          <w:tcPr>
            <w:tcW w:w="0" w:type="auto"/>
            <w:vAlign w:val="center"/>
          </w:tcPr>
          <w:p w14:paraId="5B68DDA8"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Litzenteich</w:t>
            </w:r>
            <w:proofErr w:type="spellEnd"/>
          </w:p>
        </w:tc>
      </w:tr>
      <w:tr w:rsidR="00D74277" w:rsidRPr="0078734F" w14:paraId="70CF1C98" w14:textId="77777777" w:rsidTr="00D74277">
        <w:tc>
          <w:tcPr>
            <w:tcW w:w="0" w:type="auto"/>
          </w:tcPr>
          <w:p w14:paraId="3160C42D"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10</w:t>
            </w:r>
          </w:p>
        </w:tc>
        <w:tc>
          <w:tcPr>
            <w:tcW w:w="0" w:type="auto"/>
          </w:tcPr>
          <w:p w14:paraId="6852B63B"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Torfowiska Doliny Izery</w:t>
            </w:r>
          </w:p>
        </w:tc>
        <w:tc>
          <w:tcPr>
            <w:tcW w:w="0" w:type="auto"/>
            <w:vAlign w:val="center"/>
          </w:tcPr>
          <w:p w14:paraId="4825E500"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Wollschank</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und</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Zschark</w:t>
            </w:r>
            <w:proofErr w:type="spellEnd"/>
          </w:p>
        </w:tc>
      </w:tr>
      <w:tr w:rsidR="00D74277" w:rsidRPr="0078734F" w14:paraId="06467592" w14:textId="77777777" w:rsidTr="00D74277">
        <w:tc>
          <w:tcPr>
            <w:tcW w:w="0" w:type="auto"/>
          </w:tcPr>
          <w:p w14:paraId="5488ED20"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11</w:t>
            </w:r>
          </w:p>
        </w:tc>
        <w:tc>
          <w:tcPr>
            <w:tcW w:w="0" w:type="auto"/>
          </w:tcPr>
          <w:p w14:paraId="23FDD2D9"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Wrzosiec koło Piasecznej</w:t>
            </w:r>
          </w:p>
        </w:tc>
        <w:tc>
          <w:tcPr>
            <w:tcW w:w="0" w:type="auto"/>
            <w:vAlign w:val="center"/>
          </w:tcPr>
          <w:p w14:paraId="5B8E89B9"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Keulaer</w:t>
            </w:r>
            <w:proofErr w:type="spellEnd"/>
            <w:r w:rsidRPr="0078734F">
              <w:rPr>
                <w:rFonts w:asciiTheme="minorHAnsi" w:hAnsiTheme="minorHAnsi" w:cstheme="minorHAnsi"/>
                <w:color w:val="000000"/>
                <w:sz w:val="18"/>
                <w:szCs w:val="18"/>
              </w:rPr>
              <w:t xml:space="preserve"> Tiergarten</w:t>
            </w:r>
          </w:p>
        </w:tc>
      </w:tr>
      <w:tr w:rsidR="00D74277" w:rsidRPr="0078734F" w14:paraId="683A7BE0" w14:textId="77777777" w:rsidTr="00D74277">
        <w:tc>
          <w:tcPr>
            <w:tcW w:w="0" w:type="auto"/>
          </w:tcPr>
          <w:p w14:paraId="5819231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12</w:t>
            </w:r>
          </w:p>
        </w:tc>
        <w:tc>
          <w:tcPr>
            <w:tcW w:w="0" w:type="auto"/>
          </w:tcPr>
          <w:p w14:paraId="57638337"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Grądy koło Posady</w:t>
            </w:r>
          </w:p>
        </w:tc>
        <w:tc>
          <w:tcPr>
            <w:tcW w:w="0" w:type="auto"/>
            <w:vAlign w:val="center"/>
          </w:tcPr>
          <w:p w14:paraId="1FADC3BA"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Schleife</w:t>
            </w:r>
            <w:proofErr w:type="spellEnd"/>
          </w:p>
        </w:tc>
      </w:tr>
      <w:tr w:rsidR="00D74277" w:rsidRPr="0078734F" w14:paraId="49B7F051" w14:textId="77777777" w:rsidTr="00D74277">
        <w:tc>
          <w:tcPr>
            <w:tcW w:w="0" w:type="auto"/>
          </w:tcPr>
          <w:p w14:paraId="26AF4141"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13</w:t>
            </w:r>
          </w:p>
        </w:tc>
        <w:tc>
          <w:tcPr>
            <w:tcW w:w="0" w:type="auto"/>
          </w:tcPr>
          <w:p w14:paraId="2C671E46"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Buczyna Piotrowicka</w:t>
            </w:r>
          </w:p>
        </w:tc>
        <w:tc>
          <w:tcPr>
            <w:tcW w:w="0" w:type="auto"/>
            <w:vAlign w:val="center"/>
          </w:tcPr>
          <w:p w14:paraId="0B013E19"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Dubringer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Moor</w:t>
            </w:r>
            <w:proofErr w:type="spellEnd"/>
          </w:p>
        </w:tc>
      </w:tr>
      <w:tr w:rsidR="00D74277" w:rsidRPr="0078734F" w14:paraId="3CCB39DB" w14:textId="77777777" w:rsidTr="00D74277">
        <w:tc>
          <w:tcPr>
            <w:tcW w:w="0" w:type="auto"/>
          </w:tcPr>
          <w:p w14:paraId="308B25D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14</w:t>
            </w:r>
          </w:p>
        </w:tc>
        <w:tc>
          <w:tcPr>
            <w:tcW w:w="0" w:type="auto"/>
          </w:tcPr>
          <w:p w14:paraId="6537C82D"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eastAsia="Times New Roman" w:hAnsiTheme="minorHAnsi" w:cstheme="minorHAnsi"/>
                <w:color w:val="000000"/>
                <w:sz w:val="18"/>
                <w:szCs w:val="18"/>
                <w:lang w:eastAsia="pl-PL"/>
              </w:rPr>
              <w:t>Żurawno</w:t>
            </w:r>
            <w:proofErr w:type="spellEnd"/>
          </w:p>
        </w:tc>
        <w:tc>
          <w:tcPr>
            <w:tcW w:w="0" w:type="auto"/>
            <w:vAlign w:val="center"/>
          </w:tcPr>
          <w:p w14:paraId="28075817"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Spannteich</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Knappenrode</w:t>
            </w:r>
            <w:proofErr w:type="spellEnd"/>
          </w:p>
        </w:tc>
      </w:tr>
      <w:tr w:rsidR="00D74277" w:rsidRPr="0078734F" w14:paraId="47430099" w14:textId="77777777" w:rsidTr="00D74277">
        <w:tc>
          <w:tcPr>
            <w:tcW w:w="0" w:type="auto"/>
          </w:tcPr>
          <w:p w14:paraId="5B7755AE"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15</w:t>
            </w:r>
          </w:p>
        </w:tc>
        <w:tc>
          <w:tcPr>
            <w:tcW w:w="0" w:type="auto"/>
          </w:tcPr>
          <w:p w14:paraId="0C1EED39"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Zacisze</w:t>
            </w:r>
          </w:p>
        </w:tc>
        <w:tc>
          <w:tcPr>
            <w:tcW w:w="0" w:type="auto"/>
            <w:vAlign w:val="center"/>
          </w:tcPr>
          <w:p w14:paraId="197F6499"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Hammerlugk</w:t>
            </w:r>
            <w:proofErr w:type="spellEnd"/>
          </w:p>
        </w:tc>
      </w:tr>
      <w:tr w:rsidR="00D74277" w:rsidRPr="0078734F" w14:paraId="4CBBD7A4" w14:textId="77777777" w:rsidTr="00D74277">
        <w:tc>
          <w:tcPr>
            <w:tcW w:w="0" w:type="auto"/>
          </w:tcPr>
          <w:p w14:paraId="707ABE3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16</w:t>
            </w:r>
          </w:p>
        </w:tc>
        <w:tc>
          <w:tcPr>
            <w:tcW w:w="0" w:type="auto"/>
          </w:tcPr>
          <w:p w14:paraId="2FDFBBD1"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eastAsia="Times New Roman" w:hAnsiTheme="minorHAnsi" w:cstheme="minorHAnsi"/>
                <w:color w:val="000000"/>
                <w:sz w:val="18"/>
                <w:szCs w:val="18"/>
                <w:lang w:eastAsia="pl-PL"/>
              </w:rPr>
              <w:t>Mierkowskie</w:t>
            </w:r>
            <w:proofErr w:type="spellEnd"/>
            <w:r w:rsidRPr="0078734F">
              <w:rPr>
                <w:rFonts w:asciiTheme="minorHAnsi" w:eastAsia="Times New Roman" w:hAnsiTheme="minorHAnsi" w:cstheme="minorHAnsi"/>
                <w:color w:val="000000"/>
                <w:sz w:val="18"/>
                <w:szCs w:val="18"/>
                <w:lang w:eastAsia="pl-PL"/>
              </w:rPr>
              <w:t xml:space="preserve"> Suche Bory</w:t>
            </w:r>
          </w:p>
        </w:tc>
        <w:tc>
          <w:tcPr>
            <w:tcW w:w="0" w:type="auto"/>
            <w:vAlign w:val="center"/>
          </w:tcPr>
          <w:p w14:paraId="3534FC32"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Altes</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Schleifer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Teichgelände</w:t>
            </w:r>
            <w:proofErr w:type="spellEnd"/>
          </w:p>
        </w:tc>
      </w:tr>
      <w:tr w:rsidR="00D74277" w:rsidRPr="0078734F" w14:paraId="316B0AA2" w14:textId="77777777" w:rsidTr="00D74277">
        <w:tc>
          <w:tcPr>
            <w:tcW w:w="0" w:type="auto"/>
          </w:tcPr>
          <w:p w14:paraId="5D4C815F"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17</w:t>
            </w:r>
          </w:p>
        </w:tc>
        <w:tc>
          <w:tcPr>
            <w:tcW w:w="0" w:type="auto"/>
          </w:tcPr>
          <w:p w14:paraId="5B0C0EB3"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eastAsia="Times New Roman" w:hAnsiTheme="minorHAnsi" w:cstheme="minorHAnsi"/>
                <w:color w:val="000000"/>
                <w:sz w:val="18"/>
                <w:szCs w:val="18"/>
                <w:lang w:eastAsia="pl-PL"/>
              </w:rPr>
              <w:t>Przygiełkowe</w:t>
            </w:r>
            <w:proofErr w:type="spellEnd"/>
            <w:r w:rsidRPr="0078734F">
              <w:rPr>
                <w:rFonts w:asciiTheme="minorHAnsi" w:eastAsia="Times New Roman" w:hAnsiTheme="minorHAnsi" w:cstheme="minorHAnsi"/>
                <w:color w:val="000000"/>
                <w:sz w:val="18"/>
                <w:szCs w:val="18"/>
                <w:lang w:eastAsia="pl-PL"/>
              </w:rPr>
              <w:t xml:space="preserve"> Moczary</w:t>
            </w:r>
          </w:p>
        </w:tc>
        <w:tc>
          <w:tcPr>
            <w:tcW w:w="0" w:type="auto"/>
            <w:vAlign w:val="center"/>
          </w:tcPr>
          <w:p w14:paraId="789CC629"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Hermannsdorf</w:t>
            </w:r>
            <w:proofErr w:type="spellEnd"/>
          </w:p>
        </w:tc>
      </w:tr>
      <w:tr w:rsidR="00D74277" w:rsidRPr="0078734F" w14:paraId="6EAD448E" w14:textId="77777777" w:rsidTr="00D74277">
        <w:tc>
          <w:tcPr>
            <w:tcW w:w="0" w:type="auto"/>
          </w:tcPr>
          <w:p w14:paraId="7283A68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18</w:t>
            </w:r>
          </w:p>
        </w:tc>
        <w:tc>
          <w:tcPr>
            <w:tcW w:w="0" w:type="auto"/>
          </w:tcPr>
          <w:p w14:paraId="3F980299"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Wąwóz Myśliborski koło Jawora</w:t>
            </w:r>
          </w:p>
        </w:tc>
        <w:tc>
          <w:tcPr>
            <w:tcW w:w="0" w:type="auto"/>
            <w:vAlign w:val="center"/>
          </w:tcPr>
          <w:p w14:paraId="45A8901B"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Dubrauker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Horken</w:t>
            </w:r>
            <w:proofErr w:type="spellEnd"/>
          </w:p>
        </w:tc>
      </w:tr>
      <w:tr w:rsidR="00D74277" w:rsidRPr="0078734F" w14:paraId="5960B98A" w14:textId="77777777" w:rsidTr="00D74277">
        <w:tc>
          <w:tcPr>
            <w:tcW w:w="0" w:type="auto"/>
          </w:tcPr>
          <w:p w14:paraId="082BF93F"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19</w:t>
            </w:r>
          </w:p>
        </w:tc>
        <w:tc>
          <w:tcPr>
            <w:tcW w:w="0" w:type="auto"/>
          </w:tcPr>
          <w:p w14:paraId="1A058A88"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Mszana i Obłoga</w:t>
            </w:r>
          </w:p>
        </w:tc>
        <w:tc>
          <w:tcPr>
            <w:tcW w:w="0" w:type="auto"/>
            <w:vAlign w:val="center"/>
          </w:tcPr>
          <w:p w14:paraId="61A03010"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Hengstberg</w:t>
            </w:r>
            <w:proofErr w:type="spellEnd"/>
          </w:p>
        </w:tc>
      </w:tr>
      <w:tr w:rsidR="00D74277" w:rsidRPr="0078734F" w14:paraId="5A41D39D" w14:textId="77777777" w:rsidTr="00D74277">
        <w:tc>
          <w:tcPr>
            <w:tcW w:w="0" w:type="auto"/>
          </w:tcPr>
          <w:p w14:paraId="6EBADA4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20</w:t>
            </w:r>
          </w:p>
        </w:tc>
        <w:tc>
          <w:tcPr>
            <w:tcW w:w="0" w:type="auto"/>
          </w:tcPr>
          <w:p w14:paraId="11545B91"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Woskownica</w:t>
            </w:r>
          </w:p>
        </w:tc>
        <w:tc>
          <w:tcPr>
            <w:tcW w:w="0" w:type="auto"/>
            <w:vAlign w:val="center"/>
          </w:tcPr>
          <w:p w14:paraId="6C497CB3"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Georgewitzer</w:t>
            </w:r>
            <w:proofErr w:type="spellEnd"/>
            <w:r w:rsidRPr="0078734F">
              <w:rPr>
                <w:rFonts w:asciiTheme="minorHAnsi" w:hAnsiTheme="minorHAnsi" w:cstheme="minorHAnsi"/>
                <w:color w:val="000000"/>
                <w:sz w:val="18"/>
                <w:szCs w:val="18"/>
              </w:rPr>
              <w:t xml:space="preserve"> Skala</w:t>
            </w:r>
          </w:p>
        </w:tc>
      </w:tr>
      <w:tr w:rsidR="00D74277" w:rsidRPr="0078734F" w14:paraId="5A69E4AC" w14:textId="77777777" w:rsidTr="00D74277">
        <w:tc>
          <w:tcPr>
            <w:tcW w:w="0" w:type="auto"/>
          </w:tcPr>
          <w:p w14:paraId="2A602027"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21</w:t>
            </w:r>
          </w:p>
        </w:tc>
        <w:tc>
          <w:tcPr>
            <w:tcW w:w="0" w:type="auto"/>
          </w:tcPr>
          <w:p w14:paraId="44BE4425"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Kruczy Kamień</w:t>
            </w:r>
          </w:p>
        </w:tc>
        <w:tc>
          <w:tcPr>
            <w:tcW w:w="0" w:type="auto"/>
            <w:vAlign w:val="center"/>
          </w:tcPr>
          <w:p w14:paraId="52492053"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Rotstein</w:t>
            </w:r>
            <w:proofErr w:type="spellEnd"/>
          </w:p>
        </w:tc>
      </w:tr>
      <w:tr w:rsidR="00D74277" w:rsidRPr="0078734F" w14:paraId="4615CDF1" w14:textId="77777777" w:rsidTr="00D74277">
        <w:tc>
          <w:tcPr>
            <w:tcW w:w="0" w:type="auto"/>
          </w:tcPr>
          <w:p w14:paraId="2B767021"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22</w:t>
            </w:r>
          </w:p>
        </w:tc>
        <w:tc>
          <w:tcPr>
            <w:tcW w:w="0" w:type="auto"/>
          </w:tcPr>
          <w:p w14:paraId="79B86D10"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Torfowisko pod Węglińcem</w:t>
            </w:r>
          </w:p>
        </w:tc>
        <w:tc>
          <w:tcPr>
            <w:tcW w:w="0" w:type="auto"/>
            <w:vAlign w:val="center"/>
          </w:tcPr>
          <w:p w14:paraId="333CFF2A"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Landeskrone</w:t>
            </w:r>
            <w:proofErr w:type="spellEnd"/>
          </w:p>
        </w:tc>
      </w:tr>
      <w:tr w:rsidR="00D74277" w:rsidRPr="0078734F" w14:paraId="084058E5" w14:textId="77777777" w:rsidTr="00D74277">
        <w:tc>
          <w:tcPr>
            <w:tcW w:w="0" w:type="auto"/>
          </w:tcPr>
          <w:p w14:paraId="4D8A6EAA"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23</w:t>
            </w:r>
          </w:p>
        </w:tc>
        <w:tc>
          <w:tcPr>
            <w:tcW w:w="0" w:type="auto"/>
          </w:tcPr>
          <w:p w14:paraId="52C460F9"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Wilcza Góra</w:t>
            </w:r>
          </w:p>
        </w:tc>
        <w:tc>
          <w:tcPr>
            <w:tcW w:w="0" w:type="auto"/>
            <w:vAlign w:val="center"/>
          </w:tcPr>
          <w:p w14:paraId="52C91BE7"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Jonsdorfer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Felsenstadt</w:t>
            </w:r>
            <w:proofErr w:type="spellEnd"/>
          </w:p>
        </w:tc>
      </w:tr>
      <w:tr w:rsidR="00D74277" w:rsidRPr="0078734F" w14:paraId="6691B860" w14:textId="77777777" w:rsidTr="00D74277">
        <w:tc>
          <w:tcPr>
            <w:tcW w:w="0" w:type="auto"/>
          </w:tcPr>
          <w:p w14:paraId="279EF2DA"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24</w:t>
            </w:r>
          </w:p>
        </w:tc>
        <w:tc>
          <w:tcPr>
            <w:tcW w:w="0" w:type="auto"/>
          </w:tcPr>
          <w:p w14:paraId="17D76EBD"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 xml:space="preserve">Krokusy w </w:t>
            </w:r>
            <w:proofErr w:type="spellStart"/>
            <w:r w:rsidRPr="0078734F">
              <w:rPr>
                <w:rFonts w:asciiTheme="minorHAnsi" w:eastAsia="Times New Roman" w:hAnsiTheme="minorHAnsi" w:cstheme="minorHAnsi"/>
                <w:color w:val="000000"/>
                <w:sz w:val="18"/>
                <w:szCs w:val="18"/>
                <w:lang w:eastAsia="pl-PL"/>
              </w:rPr>
              <w:t>Górzyńcu</w:t>
            </w:r>
            <w:proofErr w:type="spellEnd"/>
          </w:p>
        </w:tc>
        <w:tc>
          <w:tcPr>
            <w:tcW w:w="0" w:type="auto"/>
            <w:vAlign w:val="center"/>
          </w:tcPr>
          <w:p w14:paraId="3EBFFE76"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Lausche</w:t>
            </w:r>
            <w:proofErr w:type="spellEnd"/>
          </w:p>
        </w:tc>
      </w:tr>
      <w:tr w:rsidR="00D74277" w:rsidRPr="0078734F" w14:paraId="79710F60" w14:textId="77777777" w:rsidTr="00D74277">
        <w:tc>
          <w:tcPr>
            <w:tcW w:w="0" w:type="auto"/>
          </w:tcPr>
          <w:p w14:paraId="7F5B2DF6"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25</w:t>
            </w:r>
          </w:p>
        </w:tc>
        <w:tc>
          <w:tcPr>
            <w:tcW w:w="0" w:type="auto"/>
          </w:tcPr>
          <w:p w14:paraId="67FF3691"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 xml:space="preserve">Ostrzyca </w:t>
            </w:r>
            <w:proofErr w:type="spellStart"/>
            <w:r w:rsidRPr="0078734F">
              <w:rPr>
                <w:rFonts w:asciiTheme="minorHAnsi" w:eastAsia="Times New Roman" w:hAnsiTheme="minorHAnsi" w:cstheme="minorHAnsi"/>
                <w:color w:val="000000"/>
                <w:sz w:val="18"/>
                <w:szCs w:val="18"/>
                <w:lang w:eastAsia="pl-PL"/>
              </w:rPr>
              <w:t>Proboszczowicka</w:t>
            </w:r>
            <w:proofErr w:type="spellEnd"/>
          </w:p>
        </w:tc>
        <w:tc>
          <w:tcPr>
            <w:tcW w:w="0" w:type="auto"/>
            <w:vAlign w:val="center"/>
          </w:tcPr>
          <w:p w14:paraId="44DD50C9"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Schönbrunner</w:t>
            </w:r>
            <w:proofErr w:type="spellEnd"/>
            <w:r w:rsidRPr="0078734F">
              <w:rPr>
                <w:rFonts w:asciiTheme="minorHAnsi" w:hAnsiTheme="minorHAnsi" w:cstheme="minorHAnsi"/>
                <w:color w:val="000000"/>
                <w:sz w:val="18"/>
                <w:szCs w:val="18"/>
              </w:rPr>
              <w:t xml:space="preserve"> Berg</w:t>
            </w:r>
          </w:p>
        </w:tc>
      </w:tr>
      <w:tr w:rsidR="00D74277" w:rsidRPr="0078734F" w14:paraId="189CB4CD" w14:textId="77777777" w:rsidTr="00D74277">
        <w:tc>
          <w:tcPr>
            <w:tcW w:w="0" w:type="auto"/>
          </w:tcPr>
          <w:p w14:paraId="0167C65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26</w:t>
            </w:r>
          </w:p>
        </w:tc>
        <w:tc>
          <w:tcPr>
            <w:tcW w:w="0" w:type="auto"/>
          </w:tcPr>
          <w:p w14:paraId="0530EA2D"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Brzeźnik</w:t>
            </w:r>
          </w:p>
        </w:tc>
        <w:tc>
          <w:tcPr>
            <w:tcW w:w="0" w:type="auto"/>
            <w:vAlign w:val="center"/>
          </w:tcPr>
          <w:p w14:paraId="40946969"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Seifersdorfer</w:t>
            </w:r>
            <w:proofErr w:type="spellEnd"/>
            <w:r w:rsidRPr="0078734F">
              <w:rPr>
                <w:rFonts w:asciiTheme="minorHAnsi" w:hAnsiTheme="minorHAnsi" w:cstheme="minorHAnsi"/>
                <w:color w:val="000000"/>
                <w:sz w:val="18"/>
                <w:szCs w:val="18"/>
              </w:rPr>
              <w:t xml:space="preserve"> Tal</w:t>
            </w:r>
          </w:p>
        </w:tc>
      </w:tr>
      <w:tr w:rsidR="00D74277" w:rsidRPr="0078734F" w14:paraId="7ACCBE17" w14:textId="77777777" w:rsidTr="00D74277">
        <w:tc>
          <w:tcPr>
            <w:tcW w:w="0" w:type="auto"/>
          </w:tcPr>
          <w:p w14:paraId="4ED0D3EB"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27</w:t>
            </w:r>
          </w:p>
        </w:tc>
        <w:tc>
          <w:tcPr>
            <w:tcW w:w="0" w:type="auto"/>
          </w:tcPr>
          <w:p w14:paraId="3C5EC818"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Nad Młyńską Strugą</w:t>
            </w:r>
          </w:p>
        </w:tc>
        <w:tc>
          <w:tcPr>
            <w:tcW w:w="0" w:type="auto"/>
            <w:vAlign w:val="center"/>
          </w:tcPr>
          <w:p w14:paraId="1B2F25E0"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Geierswalder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Heide</w:t>
            </w:r>
            <w:proofErr w:type="spellEnd"/>
          </w:p>
        </w:tc>
      </w:tr>
      <w:tr w:rsidR="00D74277" w:rsidRPr="0078734F" w14:paraId="2FFC0644" w14:textId="77777777" w:rsidTr="00D74277">
        <w:tc>
          <w:tcPr>
            <w:tcW w:w="0" w:type="auto"/>
          </w:tcPr>
          <w:p w14:paraId="1BA56FA5"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28</w:t>
            </w:r>
          </w:p>
        </w:tc>
        <w:tc>
          <w:tcPr>
            <w:tcW w:w="0" w:type="auto"/>
          </w:tcPr>
          <w:p w14:paraId="34B8C703"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Głazy Krasnoludków</w:t>
            </w:r>
          </w:p>
        </w:tc>
        <w:tc>
          <w:tcPr>
            <w:tcW w:w="0" w:type="auto"/>
            <w:vAlign w:val="center"/>
          </w:tcPr>
          <w:p w14:paraId="2FB78F2A"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Gröditzer</w:t>
            </w:r>
            <w:proofErr w:type="spellEnd"/>
            <w:r w:rsidRPr="0078734F">
              <w:rPr>
                <w:rFonts w:asciiTheme="minorHAnsi" w:hAnsiTheme="minorHAnsi" w:cstheme="minorHAnsi"/>
                <w:color w:val="000000"/>
                <w:sz w:val="18"/>
                <w:szCs w:val="18"/>
              </w:rPr>
              <w:t xml:space="preserve"> Skala</w:t>
            </w:r>
          </w:p>
        </w:tc>
      </w:tr>
      <w:tr w:rsidR="00D74277" w:rsidRPr="00B839EB" w14:paraId="78F0B028" w14:textId="77777777" w:rsidTr="00D74277">
        <w:tc>
          <w:tcPr>
            <w:tcW w:w="0" w:type="auto"/>
          </w:tcPr>
          <w:p w14:paraId="72892788"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lastRenderedPageBreak/>
              <w:t>29</w:t>
            </w:r>
          </w:p>
        </w:tc>
        <w:tc>
          <w:tcPr>
            <w:tcW w:w="0" w:type="auto"/>
          </w:tcPr>
          <w:p w14:paraId="12BE7B87"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Wrzosiec</w:t>
            </w:r>
          </w:p>
        </w:tc>
        <w:tc>
          <w:tcPr>
            <w:tcW w:w="0" w:type="auto"/>
            <w:vAlign w:val="center"/>
          </w:tcPr>
          <w:p w14:paraId="3095ABE8" w14:textId="77777777" w:rsidR="00D74277" w:rsidRPr="00A67893" w:rsidRDefault="00D74277" w:rsidP="00D74277">
            <w:pPr>
              <w:pStyle w:val="Tabele"/>
              <w:rPr>
                <w:rFonts w:asciiTheme="minorHAnsi" w:hAnsiTheme="minorHAnsi" w:cstheme="minorHAnsi"/>
                <w:sz w:val="18"/>
                <w:szCs w:val="18"/>
                <w:lang w:val="nn-NO"/>
              </w:rPr>
            </w:pPr>
            <w:r w:rsidRPr="00A67893">
              <w:rPr>
                <w:rFonts w:asciiTheme="minorHAnsi" w:hAnsiTheme="minorHAnsi" w:cstheme="minorHAnsi"/>
                <w:color w:val="000000"/>
                <w:sz w:val="18"/>
                <w:szCs w:val="18"/>
                <w:lang w:val="nn-NO"/>
              </w:rPr>
              <w:t>Niederspreer Teichgebiet und Kleine Heide Hähnichen</w:t>
            </w:r>
          </w:p>
        </w:tc>
      </w:tr>
      <w:tr w:rsidR="00D74277" w:rsidRPr="0078734F" w14:paraId="47EB0D10" w14:textId="77777777" w:rsidTr="00D74277">
        <w:tc>
          <w:tcPr>
            <w:tcW w:w="0" w:type="auto"/>
          </w:tcPr>
          <w:p w14:paraId="44A2D64F"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30</w:t>
            </w:r>
          </w:p>
        </w:tc>
        <w:tc>
          <w:tcPr>
            <w:tcW w:w="0" w:type="auto"/>
          </w:tcPr>
          <w:p w14:paraId="36045E34" w14:textId="77777777" w:rsidR="00D74277" w:rsidRPr="0078734F" w:rsidRDefault="00D74277" w:rsidP="00D74277">
            <w:pPr>
              <w:pStyle w:val="Tabele"/>
              <w:rPr>
                <w:rFonts w:asciiTheme="minorHAnsi" w:hAnsiTheme="minorHAnsi" w:cstheme="minorHAnsi"/>
                <w:sz w:val="18"/>
                <w:szCs w:val="18"/>
              </w:rPr>
            </w:pPr>
            <w:r w:rsidRPr="0078734F">
              <w:rPr>
                <w:rFonts w:asciiTheme="minorHAnsi" w:eastAsia="Times New Roman" w:hAnsiTheme="minorHAnsi" w:cstheme="minorHAnsi"/>
                <w:color w:val="000000"/>
                <w:sz w:val="18"/>
                <w:szCs w:val="18"/>
                <w:lang w:eastAsia="pl-PL"/>
              </w:rPr>
              <w:t>Żurawie Bagno</w:t>
            </w:r>
          </w:p>
        </w:tc>
        <w:tc>
          <w:tcPr>
            <w:tcW w:w="0" w:type="auto"/>
            <w:vAlign w:val="center"/>
          </w:tcPr>
          <w:p w14:paraId="609ED1FF"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Lausker</w:t>
            </w:r>
            <w:proofErr w:type="spellEnd"/>
            <w:r w:rsidRPr="0078734F">
              <w:rPr>
                <w:rFonts w:asciiTheme="minorHAnsi" w:hAnsiTheme="minorHAnsi" w:cstheme="minorHAnsi"/>
                <w:color w:val="000000"/>
                <w:sz w:val="18"/>
                <w:szCs w:val="18"/>
              </w:rPr>
              <w:t xml:space="preserve"> Skala</w:t>
            </w:r>
          </w:p>
        </w:tc>
      </w:tr>
      <w:tr w:rsidR="00D74277" w:rsidRPr="0078734F" w14:paraId="2218520D" w14:textId="77777777" w:rsidTr="00D74277">
        <w:tc>
          <w:tcPr>
            <w:tcW w:w="0" w:type="auto"/>
          </w:tcPr>
          <w:p w14:paraId="1F60E818"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31</w:t>
            </w:r>
          </w:p>
        </w:tc>
        <w:tc>
          <w:tcPr>
            <w:tcW w:w="0" w:type="auto"/>
          </w:tcPr>
          <w:p w14:paraId="63B4ACEB"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w:t>
            </w:r>
          </w:p>
        </w:tc>
        <w:tc>
          <w:tcPr>
            <w:tcW w:w="0" w:type="auto"/>
            <w:vAlign w:val="center"/>
          </w:tcPr>
          <w:p w14:paraId="255AA929" w14:textId="77777777" w:rsidR="00D74277" w:rsidRPr="0078734F" w:rsidRDefault="00D74277" w:rsidP="00D74277">
            <w:pPr>
              <w:pStyle w:val="Tabele"/>
              <w:rPr>
                <w:rFonts w:asciiTheme="minorHAnsi" w:hAnsiTheme="minorHAnsi" w:cstheme="minorHAnsi"/>
                <w:color w:val="000000"/>
                <w:sz w:val="18"/>
                <w:szCs w:val="18"/>
              </w:rPr>
            </w:pPr>
            <w:proofErr w:type="spellStart"/>
            <w:r w:rsidRPr="0078734F">
              <w:rPr>
                <w:rFonts w:asciiTheme="minorHAnsi" w:hAnsiTheme="minorHAnsi" w:cstheme="minorHAnsi"/>
                <w:color w:val="000000"/>
                <w:sz w:val="18"/>
                <w:szCs w:val="18"/>
              </w:rPr>
              <w:t>Hochstein</w:t>
            </w:r>
            <w:proofErr w:type="spellEnd"/>
          </w:p>
        </w:tc>
      </w:tr>
      <w:tr w:rsidR="00D74277" w:rsidRPr="0078734F" w14:paraId="1F97D41A" w14:textId="77777777" w:rsidTr="00D74277">
        <w:tc>
          <w:tcPr>
            <w:tcW w:w="0" w:type="auto"/>
          </w:tcPr>
          <w:p w14:paraId="1A10937E"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32</w:t>
            </w:r>
          </w:p>
        </w:tc>
        <w:tc>
          <w:tcPr>
            <w:tcW w:w="0" w:type="auto"/>
          </w:tcPr>
          <w:p w14:paraId="08F7094A"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w:t>
            </w:r>
          </w:p>
        </w:tc>
        <w:tc>
          <w:tcPr>
            <w:tcW w:w="0" w:type="auto"/>
            <w:vAlign w:val="center"/>
          </w:tcPr>
          <w:p w14:paraId="082C1E6C" w14:textId="77777777" w:rsidR="00D74277" w:rsidRPr="0078734F" w:rsidRDefault="00D74277" w:rsidP="00D74277">
            <w:pPr>
              <w:pStyle w:val="Tabele"/>
              <w:rPr>
                <w:rFonts w:asciiTheme="minorHAnsi" w:hAnsiTheme="minorHAnsi" w:cstheme="minorHAnsi"/>
                <w:color w:val="000000"/>
                <w:sz w:val="18"/>
                <w:szCs w:val="18"/>
              </w:rPr>
            </w:pPr>
            <w:proofErr w:type="spellStart"/>
            <w:r w:rsidRPr="0078734F">
              <w:rPr>
                <w:rFonts w:asciiTheme="minorHAnsi" w:hAnsiTheme="minorHAnsi" w:cstheme="minorHAnsi"/>
                <w:color w:val="000000"/>
                <w:sz w:val="18"/>
                <w:szCs w:val="18"/>
              </w:rPr>
              <w:t>Loose</w:t>
            </w:r>
            <w:proofErr w:type="spellEnd"/>
          </w:p>
        </w:tc>
      </w:tr>
      <w:tr w:rsidR="00D74277" w:rsidRPr="0078734F" w14:paraId="6E40455E" w14:textId="77777777" w:rsidTr="00D74277">
        <w:tc>
          <w:tcPr>
            <w:tcW w:w="0" w:type="auto"/>
          </w:tcPr>
          <w:p w14:paraId="1EB0AC22"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33</w:t>
            </w:r>
          </w:p>
        </w:tc>
        <w:tc>
          <w:tcPr>
            <w:tcW w:w="0" w:type="auto"/>
          </w:tcPr>
          <w:p w14:paraId="7AC86126"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w:t>
            </w:r>
          </w:p>
        </w:tc>
        <w:tc>
          <w:tcPr>
            <w:tcW w:w="0" w:type="auto"/>
            <w:vAlign w:val="center"/>
          </w:tcPr>
          <w:p w14:paraId="7443F5F9" w14:textId="77777777" w:rsidR="00D74277" w:rsidRPr="0078734F" w:rsidRDefault="00D74277" w:rsidP="00D74277">
            <w:pPr>
              <w:pStyle w:val="Tabele"/>
              <w:rPr>
                <w:rFonts w:asciiTheme="minorHAnsi" w:hAnsiTheme="minorHAnsi" w:cstheme="minorHAnsi"/>
                <w:color w:val="000000"/>
                <w:sz w:val="18"/>
                <w:szCs w:val="18"/>
              </w:rPr>
            </w:pPr>
            <w:proofErr w:type="spellStart"/>
            <w:r w:rsidRPr="0078734F">
              <w:rPr>
                <w:rFonts w:asciiTheme="minorHAnsi" w:hAnsiTheme="minorHAnsi" w:cstheme="minorHAnsi"/>
                <w:color w:val="000000"/>
                <w:sz w:val="18"/>
                <w:szCs w:val="18"/>
              </w:rPr>
              <w:t>Monumentshügel</w:t>
            </w:r>
            <w:proofErr w:type="spellEnd"/>
          </w:p>
        </w:tc>
      </w:tr>
      <w:tr w:rsidR="00D74277" w:rsidRPr="0078734F" w14:paraId="17DABA67" w14:textId="77777777" w:rsidTr="00D74277">
        <w:tc>
          <w:tcPr>
            <w:tcW w:w="0" w:type="auto"/>
          </w:tcPr>
          <w:p w14:paraId="32B2275A"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34</w:t>
            </w:r>
          </w:p>
        </w:tc>
        <w:tc>
          <w:tcPr>
            <w:tcW w:w="0" w:type="auto"/>
          </w:tcPr>
          <w:p w14:paraId="779C7970"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w:t>
            </w:r>
          </w:p>
        </w:tc>
        <w:tc>
          <w:tcPr>
            <w:tcW w:w="0" w:type="auto"/>
            <w:vAlign w:val="center"/>
          </w:tcPr>
          <w:p w14:paraId="48EBC469" w14:textId="77777777" w:rsidR="00D74277" w:rsidRPr="0078734F" w:rsidRDefault="00D74277" w:rsidP="00D74277">
            <w:pPr>
              <w:pStyle w:val="Tabele"/>
              <w:rPr>
                <w:rFonts w:asciiTheme="minorHAnsi" w:hAnsiTheme="minorHAnsi" w:cstheme="minorHAnsi"/>
                <w:color w:val="000000"/>
                <w:sz w:val="18"/>
                <w:szCs w:val="18"/>
              </w:rPr>
            </w:pPr>
            <w:proofErr w:type="spellStart"/>
            <w:r w:rsidRPr="0078734F">
              <w:rPr>
                <w:rFonts w:asciiTheme="minorHAnsi" w:hAnsiTheme="minorHAnsi" w:cstheme="minorHAnsi"/>
                <w:color w:val="000000"/>
                <w:sz w:val="18"/>
                <w:szCs w:val="18"/>
              </w:rPr>
              <w:t>Hohe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Dubrau</w:t>
            </w:r>
            <w:proofErr w:type="spellEnd"/>
          </w:p>
        </w:tc>
      </w:tr>
      <w:tr w:rsidR="00D74277" w:rsidRPr="0078734F" w14:paraId="1C089CAF" w14:textId="77777777" w:rsidTr="00D74277">
        <w:tc>
          <w:tcPr>
            <w:tcW w:w="0" w:type="auto"/>
          </w:tcPr>
          <w:p w14:paraId="3D2DB51E"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35</w:t>
            </w:r>
          </w:p>
        </w:tc>
        <w:tc>
          <w:tcPr>
            <w:tcW w:w="0" w:type="auto"/>
          </w:tcPr>
          <w:p w14:paraId="1D8A267A"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w:t>
            </w:r>
          </w:p>
        </w:tc>
        <w:tc>
          <w:tcPr>
            <w:tcW w:w="0" w:type="auto"/>
            <w:vAlign w:val="center"/>
          </w:tcPr>
          <w:p w14:paraId="57F2E358" w14:textId="77777777" w:rsidR="00D74277" w:rsidRPr="0078734F" w:rsidRDefault="00D74277" w:rsidP="00D74277">
            <w:pPr>
              <w:pStyle w:val="Tabele"/>
              <w:rPr>
                <w:rFonts w:asciiTheme="minorHAnsi" w:hAnsiTheme="minorHAnsi" w:cstheme="minorHAnsi"/>
                <w:color w:val="000000"/>
                <w:sz w:val="18"/>
                <w:szCs w:val="18"/>
              </w:rPr>
            </w:pPr>
            <w:proofErr w:type="spellStart"/>
            <w:r w:rsidRPr="0078734F">
              <w:rPr>
                <w:rFonts w:asciiTheme="minorHAnsi" w:hAnsiTheme="minorHAnsi" w:cstheme="minorHAnsi"/>
                <w:color w:val="000000"/>
                <w:sz w:val="18"/>
                <w:szCs w:val="18"/>
              </w:rPr>
              <w:t>Innenkippe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Nochten</w:t>
            </w:r>
            <w:proofErr w:type="spellEnd"/>
          </w:p>
        </w:tc>
      </w:tr>
      <w:tr w:rsidR="00D74277" w:rsidRPr="0078734F" w14:paraId="7A31B5F5" w14:textId="77777777" w:rsidTr="00D74277">
        <w:tc>
          <w:tcPr>
            <w:tcW w:w="0" w:type="auto"/>
          </w:tcPr>
          <w:p w14:paraId="116FA6C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36</w:t>
            </w:r>
          </w:p>
        </w:tc>
        <w:tc>
          <w:tcPr>
            <w:tcW w:w="0" w:type="auto"/>
          </w:tcPr>
          <w:p w14:paraId="035D61BB"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w:t>
            </w:r>
          </w:p>
        </w:tc>
        <w:tc>
          <w:tcPr>
            <w:tcW w:w="0" w:type="auto"/>
            <w:vAlign w:val="center"/>
          </w:tcPr>
          <w:p w14:paraId="307B0313" w14:textId="77777777" w:rsidR="00D74277" w:rsidRPr="0078734F" w:rsidRDefault="00D74277" w:rsidP="00D74277">
            <w:pPr>
              <w:pStyle w:val="Tabele"/>
              <w:rPr>
                <w:rFonts w:asciiTheme="minorHAnsi" w:hAnsiTheme="minorHAnsi" w:cstheme="minorHAnsi"/>
                <w:color w:val="000000"/>
                <w:sz w:val="18"/>
                <w:szCs w:val="18"/>
              </w:rPr>
            </w:pPr>
            <w:proofErr w:type="spellStart"/>
            <w:r w:rsidRPr="0078734F">
              <w:rPr>
                <w:rFonts w:asciiTheme="minorHAnsi" w:hAnsiTheme="minorHAnsi" w:cstheme="minorHAnsi"/>
                <w:color w:val="000000"/>
                <w:sz w:val="18"/>
                <w:szCs w:val="18"/>
              </w:rPr>
              <w:t>Auwald</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und</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Eisenberg</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Guttau</w:t>
            </w:r>
            <w:proofErr w:type="spellEnd"/>
          </w:p>
        </w:tc>
      </w:tr>
      <w:tr w:rsidR="00D74277" w:rsidRPr="0078734F" w14:paraId="58942F2E" w14:textId="77777777" w:rsidTr="00D74277">
        <w:tc>
          <w:tcPr>
            <w:tcW w:w="0" w:type="auto"/>
          </w:tcPr>
          <w:p w14:paraId="601E71D6"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37</w:t>
            </w:r>
          </w:p>
        </w:tc>
        <w:tc>
          <w:tcPr>
            <w:tcW w:w="0" w:type="auto"/>
          </w:tcPr>
          <w:p w14:paraId="0B020612"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w:t>
            </w:r>
          </w:p>
        </w:tc>
        <w:tc>
          <w:tcPr>
            <w:tcW w:w="0" w:type="auto"/>
            <w:vAlign w:val="center"/>
          </w:tcPr>
          <w:p w14:paraId="67AFA685" w14:textId="77777777" w:rsidR="00D74277" w:rsidRPr="0078734F" w:rsidRDefault="00D74277" w:rsidP="00D74277">
            <w:pPr>
              <w:pStyle w:val="Tabele"/>
              <w:rPr>
                <w:rFonts w:asciiTheme="minorHAnsi" w:hAnsiTheme="minorHAnsi" w:cstheme="minorHAnsi"/>
                <w:color w:val="000000"/>
                <w:sz w:val="18"/>
                <w:szCs w:val="18"/>
              </w:rPr>
            </w:pPr>
            <w:proofErr w:type="spellStart"/>
            <w:r w:rsidRPr="0078734F">
              <w:rPr>
                <w:rFonts w:asciiTheme="minorHAnsi" w:hAnsiTheme="minorHAnsi" w:cstheme="minorHAnsi"/>
                <w:color w:val="000000"/>
                <w:sz w:val="18"/>
                <w:szCs w:val="18"/>
              </w:rPr>
              <w:t>Rutschung</w:t>
            </w:r>
            <w:proofErr w:type="spellEnd"/>
            <w:r w:rsidRPr="0078734F">
              <w:rPr>
                <w:rFonts w:asciiTheme="minorHAnsi" w:hAnsiTheme="minorHAnsi" w:cstheme="minorHAnsi"/>
                <w:color w:val="000000"/>
                <w:sz w:val="18"/>
                <w:szCs w:val="18"/>
              </w:rPr>
              <w:t xml:space="preserve"> P</w:t>
            </w:r>
          </w:p>
        </w:tc>
      </w:tr>
      <w:tr w:rsidR="00D74277" w:rsidRPr="0078734F" w14:paraId="44FD7A99" w14:textId="77777777" w:rsidTr="00D74277">
        <w:tc>
          <w:tcPr>
            <w:tcW w:w="0" w:type="auto"/>
          </w:tcPr>
          <w:p w14:paraId="47E2E302"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38</w:t>
            </w:r>
          </w:p>
        </w:tc>
        <w:tc>
          <w:tcPr>
            <w:tcW w:w="0" w:type="auto"/>
          </w:tcPr>
          <w:p w14:paraId="662BA1C2"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w:t>
            </w:r>
          </w:p>
        </w:tc>
        <w:tc>
          <w:tcPr>
            <w:tcW w:w="0" w:type="auto"/>
            <w:vAlign w:val="center"/>
          </w:tcPr>
          <w:p w14:paraId="32E98E1B" w14:textId="77777777" w:rsidR="00D74277" w:rsidRPr="0078734F" w:rsidRDefault="00D74277" w:rsidP="00D74277">
            <w:pPr>
              <w:pStyle w:val="Tabele"/>
              <w:rPr>
                <w:rFonts w:asciiTheme="minorHAnsi" w:hAnsiTheme="minorHAnsi" w:cstheme="minorHAnsi"/>
                <w:color w:val="000000"/>
                <w:sz w:val="18"/>
                <w:szCs w:val="18"/>
              </w:rPr>
            </w:pPr>
            <w:proofErr w:type="spellStart"/>
            <w:r w:rsidRPr="0078734F">
              <w:rPr>
                <w:rFonts w:asciiTheme="minorHAnsi" w:hAnsiTheme="minorHAnsi" w:cstheme="minorHAnsi"/>
                <w:color w:val="000000"/>
                <w:sz w:val="18"/>
                <w:szCs w:val="18"/>
              </w:rPr>
              <w:t>Lugteich</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bei</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Grüngräbchen</w:t>
            </w:r>
            <w:proofErr w:type="spellEnd"/>
          </w:p>
        </w:tc>
      </w:tr>
      <w:tr w:rsidR="00D74277" w:rsidRPr="0078734F" w14:paraId="6AFA440E" w14:textId="77777777" w:rsidTr="00D74277">
        <w:tc>
          <w:tcPr>
            <w:tcW w:w="0" w:type="auto"/>
          </w:tcPr>
          <w:p w14:paraId="4B5522C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39</w:t>
            </w:r>
          </w:p>
        </w:tc>
        <w:tc>
          <w:tcPr>
            <w:tcW w:w="0" w:type="auto"/>
          </w:tcPr>
          <w:p w14:paraId="1C2465BE"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w:t>
            </w:r>
          </w:p>
        </w:tc>
        <w:tc>
          <w:tcPr>
            <w:tcW w:w="0" w:type="auto"/>
            <w:vAlign w:val="center"/>
          </w:tcPr>
          <w:p w14:paraId="3B5FF301" w14:textId="77777777" w:rsidR="00D74277" w:rsidRPr="0078734F" w:rsidRDefault="00D74277" w:rsidP="00D74277">
            <w:pPr>
              <w:pStyle w:val="Tabele"/>
              <w:rPr>
                <w:rFonts w:asciiTheme="minorHAnsi" w:hAnsiTheme="minorHAnsi" w:cstheme="minorHAnsi"/>
                <w:color w:val="000000"/>
                <w:sz w:val="18"/>
                <w:szCs w:val="18"/>
              </w:rPr>
            </w:pPr>
            <w:proofErr w:type="spellStart"/>
            <w:r w:rsidRPr="0078734F">
              <w:rPr>
                <w:rFonts w:asciiTheme="minorHAnsi" w:hAnsiTheme="minorHAnsi" w:cstheme="minorHAnsi"/>
                <w:color w:val="000000"/>
                <w:sz w:val="18"/>
                <w:szCs w:val="18"/>
              </w:rPr>
              <w:t>Caßlauer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Wiesenteiche</w:t>
            </w:r>
            <w:proofErr w:type="spellEnd"/>
          </w:p>
        </w:tc>
      </w:tr>
      <w:tr w:rsidR="00D74277" w:rsidRPr="0078734F" w14:paraId="736B06A6" w14:textId="77777777" w:rsidTr="00D74277">
        <w:tc>
          <w:tcPr>
            <w:tcW w:w="0" w:type="auto"/>
          </w:tcPr>
          <w:p w14:paraId="1E11ACFF"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40</w:t>
            </w:r>
          </w:p>
        </w:tc>
        <w:tc>
          <w:tcPr>
            <w:tcW w:w="0" w:type="auto"/>
          </w:tcPr>
          <w:p w14:paraId="2726794C"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w:t>
            </w:r>
          </w:p>
        </w:tc>
        <w:tc>
          <w:tcPr>
            <w:tcW w:w="0" w:type="auto"/>
            <w:vAlign w:val="center"/>
          </w:tcPr>
          <w:p w14:paraId="0A08171A" w14:textId="77777777" w:rsidR="00D74277" w:rsidRPr="0078734F" w:rsidRDefault="00D74277" w:rsidP="00D74277">
            <w:pPr>
              <w:pStyle w:val="Tabele"/>
              <w:rPr>
                <w:rFonts w:asciiTheme="minorHAnsi" w:hAnsiTheme="minorHAnsi" w:cstheme="minorHAnsi"/>
                <w:color w:val="000000"/>
                <w:sz w:val="18"/>
                <w:szCs w:val="18"/>
              </w:rPr>
            </w:pPr>
            <w:proofErr w:type="spellStart"/>
            <w:r w:rsidRPr="0078734F">
              <w:rPr>
                <w:rFonts w:asciiTheme="minorHAnsi" w:hAnsiTheme="minorHAnsi" w:cstheme="minorHAnsi"/>
                <w:color w:val="000000"/>
                <w:sz w:val="18"/>
                <w:szCs w:val="18"/>
              </w:rPr>
              <w:t>Tiefental</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bei</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Königsbrück</w:t>
            </w:r>
            <w:proofErr w:type="spellEnd"/>
          </w:p>
        </w:tc>
      </w:tr>
      <w:tr w:rsidR="00D74277" w:rsidRPr="0078734F" w14:paraId="6F5E987D" w14:textId="77777777" w:rsidTr="00D74277">
        <w:tc>
          <w:tcPr>
            <w:tcW w:w="0" w:type="auto"/>
          </w:tcPr>
          <w:p w14:paraId="6BEB161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41</w:t>
            </w:r>
          </w:p>
        </w:tc>
        <w:tc>
          <w:tcPr>
            <w:tcW w:w="0" w:type="auto"/>
          </w:tcPr>
          <w:p w14:paraId="34BAB5D6"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w:t>
            </w:r>
          </w:p>
        </w:tc>
        <w:tc>
          <w:tcPr>
            <w:tcW w:w="0" w:type="auto"/>
            <w:vAlign w:val="center"/>
          </w:tcPr>
          <w:p w14:paraId="79DEB1F9" w14:textId="77777777" w:rsidR="00D74277" w:rsidRPr="0078734F" w:rsidRDefault="00D74277" w:rsidP="00D74277">
            <w:pPr>
              <w:pStyle w:val="Tabele"/>
              <w:rPr>
                <w:rFonts w:asciiTheme="minorHAnsi" w:hAnsiTheme="minorHAnsi" w:cstheme="minorHAnsi"/>
                <w:color w:val="000000"/>
                <w:sz w:val="18"/>
                <w:szCs w:val="18"/>
              </w:rPr>
            </w:pPr>
            <w:proofErr w:type="spellStart"/>
            <w:r w:rsidRPr="0078734F">
              <w:rPr>
                <w:rFonts w:asciiTheme="minorHAnsi" w:hAnsiTheme="minorHAnsi" w:cstheme="minorHAnsi"/>
                <w:color w:val="000000"/>
                <w:sz w:val="18"/>
                <w:szCs w:val="18"/>
              </w:rPr>
              <w:t>Auewald</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Laske</w:t>
            </w:r>
            <w:proofErr w:type="spellEnd"/>
          </w:p>
        </w:tc>
      </w:tr>
      <w:tr w:rsidR="00D74277" w:rsidRPr="0078734F" w14:paraId="2B270282" w14:textId="77777777" w:rsidTr="00D74277">
        <w:tc>
          <w:tcPr>
            <w:tcW w:w="0" w:type="auto"/>
          </w:tcPr>
          <w:p w14:paraId="1B0CD72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42</w:t>
            </w:r>
          </w:p>
        </w:tc>
        <w:tc>
          <w:tcPr>
            <w:tcW w:w="0" w:type="auto"/>
          </w:tcPr>
          <w:p w14:paraId="56A650ED"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w:t>
            </w:r>
          </w:p>
        </w:tc>
        <w:tc>
          <w:tcPr>
            <w:tcW w:w="0" w:type="auto"/>
            <w:vAlign w:val="center"/>
          </w:tcPr>
          <w:p w14:paraId="457B6D90" w14:textId="77777777" w:rsidR="00D74277" w:rsidRPr="0078734F" w:rsidRDefault="00D74277" w:rsidP="00D74277">
            <w:pPr>
              <w:pStyle w:val="Tabele"/>
              <w:rPr>
                <w:rFonts w:asciiTheme="minorHAnsi" w:hAnsiTheme="minorHAnsi" w:cstheme="minorHAnsi"/>
                <w:color w:val="000000"/>
                <w:sz w:val="18"/>
                <w:szCs w:val="18"/>
              </w:rPr>
            </w:pPr>
            <w:proofErr w:type="spellStart"/>
            <w:r w:rsidRPr="0078734F">
              <w:rPr>
                <w:rFonts w:asciiTheme="minorHAnsi" w:hAnsiTheme="minorHAnsi" w:cstheme="minorHAnsi"/>
                <w:color w:val="000000"/>
                <w:sz w:val="18"/>
                <w:szCs w:val="18"/>
              </w:rPr>
              <w:t>Erlenbruch-Oberbusch</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Grüngräbchen</w:t>
            </w:r>
            <w:proofErr w:type="spellEnd"/>
          </w:p>
        </w:tc>
      </w:tr>
      <w:tr w:rsidR="00D74277" w:rsidRPr="0078734F" w14:paraId="6BCC5045" w14:textId="77777777" w:rsidTr="00D74277">
        <w:tc>
          <w:tcPr>
            <w:tcW w:w="0" w:type="auto"/>
            <w:gridSpan w:val="3"/>
            <w:shd w:val="clear" w:color="auto" w:fill="D6E3BC" w:themeFill="accent3" w:themeFillTint="66"/>
          </w:tcPr>
          <w:p w14:paraId="1297FCDC" w14:textId="77777777" w:rsidR="00D74277" w:rsidRPr="0078734F" w:rsidRDefault="00D74277" w:rsidP="00D74277">
            <w:pPr>
              <w:pStyle w:val="Tabele"/>
              <w:rPr>
                <w:rFonts w:asciiTheme="minorHAnsi" w:hAnsiTheme="minorHAnsi" w:cstheme="minorHAnsi"/>
                <w:b/>
                <w:bCs w:val="0"/>
                <w:color w:val="000000"/>
                <w:sz w:val="18"/>
                <w:szCs w:val="18"/>
              </w:rPr>
            </w:pPr>
            <w:r w:rsidRPr="0078734F">
              <w:rPr>
                <w:rFonts w:asciiTheme="minorHAnsi" w:eastAsia="Times New Roman" w:hAnsiTheme="minorHAnsi" w:cstheme="minorHAnsi"/>
                <w:b/>
                <w:bCs w:val="0"/>
                <w:color w:val="000000"/>
                <w:sz w:val="18"/>
                <w:szCs w:val="18"/>
                <w:lang w:eastAsia="pl-PL"/>
              </w:rPr>
              <w:t>Natura 2000</w:t>
            </w:r>
          </w:p>
        </w:tc>
      </w:tr>
      <w:tr w:rsidR="00D74277" w:rsidRPr="0078734F" w14:paraId="3481C3A7" w14:textId="77777777" w:rsidTr="00D74277">
        <w:tc>
          <w:tcPr>
            <w:tcW w:w="0" w:type="auto"/>
            <w:gridSpan w:val="2"/>
            <w:shd w:val="clear" w:color="auto" w:fill="EAF1DD" w:themeFill="accent3" w:themeFillTint="33"/>
          </w:tcPr>
          <w:p w14:paraId="18306ACB" w14:textId="77777777" w:rsidR="00D74277" w:rsidRPr="0078734F" w:rsidRDefault="00D74277" w:rsidP="00D74277">
            <w:pPr>
              <w:pStyle w:val="Tabele"/>
              <w:rPr>
                <w:rFonts w:asciiTheme="minorHAnsi" w:eastAsia="Times New Roman" w:hAnsiTheme="minorHAnsi" w:cstheme="minorHAnsi"/>
                <w:b/>
                <w:bCs w:val="0"/>
                <w:color w:val="000000"/>
                <w:sz w:val="18"/>
                <w:szCs w:val="18"/>
                <w:lang w:eastAsia="pl-PL"/>
              </w:rPr>
            </w:pPr>
            <w:r w:rsidRPr="0078734F">
              <w:rPr>
                <w:rFonts w:asciiTheme="minorHAnsi" w:eastAsia="Times New Roman" w:hAnsiTheme="minorHAnsi" w:cstheme="minorHAnsi"/>
                <w:b/>
                <w:bCs w:val="0"/>
                <w:color w:val="000000"/>
                <w:sz w:val="18"/>
                <w:szCs w:val="18"/>
                <w:lang w:eastAsia="pl-PL"/>
              </w:rPr>
              <w:t xml:space="preserve">Obszary Specjalnej Ochrony Ptaków </w:t>
            </w:r>
          </w:p>
        </w:tc>
        <w:tc>
          <w:tcPr>
            <w:tcW w:w="0" w:type="auto"/>
            <w:shd w:val="clear" w:color="auto" w:fill="EAF1DD" w:themeFill="accent3" w:themeFillTint="33"/>
          </w:tcPr>
          <w:p w14:paraId="147DADD0" w14:textId="77777777" w:rsidR="00D74277" w:rsidRPr="0078734F" w:rsidRDefault="00D74277" w:rsidP="00D74277">
            <w:pPr>
              <w:pStyle w:val="Tabele"/>
              <w:rPr>
                <w:rFonts w:asciiTheme="minorHAnsi" w:hAnsiTheme="minorHAnsi" w:cstheme="minorHAnsi"/>
                <w:b/>
                <w:bCs w:val="0"/>
                <w:sz w:val="18"/>
                <w:szCs w:val="18"/>
              </w:rPr>
            </w:pPr>
          </w:p>
        </w:tc>
      </w:tr>
      <w:tr w:rsidR="00D74277" w:rsidRPr="0078734F" w14:paraId="28E9FB0F" w14:textId="77777777" w:rsidTr="00D74277">
        <w:tc>
          <w:tcPr>
            <w:tcW w:w="0" w:type="auto"/>
          </w:tcPr>
          <w:p w14:paraId="713BB542"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w:t>
            </w:r>
          </w:p>
        </w:tc>
        <w:tc>
          <w:tcPr>
            <w:tcW w:w="0" w:type="auto"/>
          </w:tcPr>
          <w:p w14:paraId="1AA58BC8"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PLB020005 Bory Dolnośląskie</w:t>
            </w:r>
          </w:p>
        </w:tc>
        <w:tc>
          <w:tcPr>
            <w:tcW w:w="0" w:type="auto"/>
            <w:vAlign w:val="center"/>
          </w:tcPr>
          <w:p w14:paraId="5BF03339" w14:textId="3C598E0B" w:rsidR="00D74277" w:rsidRPr="0078734F" w:rsidRDefault="00D74277" w:rsidP="00D74277">
            <w:pPr>
              <w:pStyle w:val="Tabele"/>
              <w:rPr>
                <w:rFonts w:asciiTheme="minorHAnsi" w:hAnsiTheme="minorHAnsi" w:cstheme="minorHAnsi"/>
                <w:color w:val="000000"/>
                <w:sz w:val="18"/>
                <w:szCs w:val="18"/>
              </w:rPr>
            </w:pPr>
            <w:r w:rsidRPr="0078734F">
              <w:rPr>
                <w:rFonts w:asciiTheme="minorHAnsi" w:hAnsiTheme="minorHAnsi" w:cstheme="minorHAnsi"/>
                <w:color w:val="000000"/>
                <w:sz w:val="18"/>
                <w:szCs w:val="18"/>
              </w:rPr>
              <w:t xml:space="preserve">DE5153451 </w:t>
            </w:r>
            <w:proofErr w:type="spellStart"/>
            <w:r w:rsidRPr="0078734F">
              <w:rPr>
                <w:rFonts w:asciiTheme="minorHAnsi" w:hAnsiTheme="minorHAnsi" w:cstheme="minorHAnsi"/>
                <w:color w:val="000000"/>
                <w:sz w:val="18"/>
                <w:szCs w:val="18"/>
              </w:rPr>
              <w:t>Zittauer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Gebirge</w:t>
            </w:r>
            <w:proofErr w:type="spellEnd"/>
          </w:p>
        </w:tc>
      </w:tr>
      <w:tr w:rsidR="00D74277" w:rsidRPr="0078734F" w14:paraId="58A11560" w14:textId="77777777" w:rsidTr="00D74277">
        <w:tc>
          <w:tcPr>
            <w:tcW w:w="0" w:type="auto"/>
          </w:tcPr>
          <w:p w14:paraId="335130C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w:t>
            </w:r>
          </w:p>
        </w:tc>
        <w:tc>
          <w:tcPr>
            <w:tcW w:w="0" w:type="auto"/>
          </w:tcPr>
          <w:p w14:paraId="4CC8792A"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PLB020009 Góry Izerskie</w:t>
            </w:r>
          </w:p>
        </w:tc>
        <w:tc>
          <w:tcPr>
            <w:tcW w:w="0" w:type="auto"/>
            <w:vAlign w:val="center"/>
          </w:tcPr>
          <w:p w14:paraId="41DD0F4F" w14:textId="52AB2100"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DE4651451 </w:t>
            </w:r>
            <w:proofErr w:type="spellStart"/>
            <w:r w:rsidRPr="0078734F">
              <w:rPr>
                <w:rFonts w:asciiTheme="minorHAnsi" w:hAnsiTheme="minorHAnsi" w:cstheme="minorHAnsi"/>
                <w:color w:val="000000"/>
                <w:sz w:val="18"/>
                <w:szCs w:val="18"/>
              </w:rPr>
              <w:t>Doberschützer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Wasser</w:t>
            </w:r>
            <w:proofErr w:type="spellEnd"/>
          </w:p>
        </w:tc>
      </w:tr>
      <w:tr w:rsidR="00D74277" w:rsidRPr="0078734F" w14:paraId="12AFD7A0" w14:textId="77777777" w:rsidTr="00D74277">
        <w:tc>
          <w:tcPr>
            <w:tcW w:w="0" w:type="auto"/>
          </w:tcPr>
          <w:p w14:paraId="36BDEF40"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w:t>
            </w:r>
          </w:p>
        </w:tc>
        <w:tc>
          <w:tcPr>
            <w:tcW w:w="0" w:type="auto"/>
          </w:tcPr>
          <w:p w14:paraId="2F9028E4"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PLB020010 Sudety Wałbrzysko-Kamiennogórskie</w:t>
            </w:r>
          </w:p>
        </w:tc>
        <w:tc>
          <w:tcPr>
            <w:tcW w:w="0" w:type="auto"/>
            <w:vAlign w:val="center"/>
          </w:tcPr>
          <w:p w14:paraId="487D86F9" w14:textId="0A1DD126"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DE4649451 </w:t>
            </w:r>
            <w:proofErr w:type="spellStart"/>
            <w:r w:rsidRPr="0078734F">
              <w:rPr>
                <w:rFonts w:asciiTheme="minorHAnsi" w:hAnsiTheme="minorHAnsi" w:cstheme="minorHAnsi"/>
                <w:color w:val="000000"/>
                <w:sz w:val="18"/>
                <w:szCs w:val="18"/>
              </w:rPr>
              <w:t>Teiche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nordwestlich</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Kamenz</w:t>
            </w:r>
            <w:proofErr w:type="spellEnd"/>
          </w:p>
        </w:tc>
      </w:tr>
      <w:tr w:rsidR="00D74277" w:rsidRPr="0078734F" w14:paraId="35C2E66D" w14:textId="77777777" w:rsidTr="00D74277">
        <w:tc>
          <w:tcPr>
            <w:tcW w:w="0" w:type="auto"/>
          </w:tcPr>
          <w:p w14:paraId="7EEFCE71"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w:t>
            </w:r>
          </w:p>
        </w:tc>
        <w:tc>
          <w:tcPr>
            <w:tcW w:w="0" w:type="auto"/>
          </w:tcPr>
          <w:p w14:paraId="50CFC387"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PLB020007 Karkonosze</w:t>
            </w:r>
          </w:p>
        </w:tc>
        <w:tc>
          <w:tcPr>
            <w:tcW w:w="0" w:type="auto"/>
            <w:vAlign w:val="center"/>
          </w:tcPr>
          <w:p w14:paraId="4D8D0342" w14:textId="34ED519B"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DE4648451 </w:t>
            </w:r>
            <w:proofErr w:type="spellStart"/>
            <w:r w:rsidRPr="0078734F">
              <w:rPr>
                <w:rFonts w:asciiTheme="minorHAnsi" w:hAnsiTheme="minorHAnsi" w:cstheme="minorHAnsi"/>
                <w:color w:val="000000"/>
                <w:sz w:val="18"/>
                <w:szCs w:val="18"/>
              </w:rPr>
              <w:t>Königsbrücker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Heide</w:t>
            </w:r>
            <w:proofErr w:type="spellEnd"/>
          </w:p>
        </w:tc>
      </w:tr>
      <w:tr w:rsidR="00D74277" w:rsidRPr="0078734F" w14:paraId="1849D81E" w14:textId="77777777" w:rsidTr="00D74277">
        <w:tc>
          <w:tcPr>
            <w:tcW w:w="0" w:type="auto"/>
          </w:tcPr>
          <w:p w14:paraId="110EA936"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5</w:t>
            </w:r>
          </w:p>
        </w:tc>
        <w:tc>
          <w:tcPr>
            <w:tcW w:w="0" w:type="auto"/>
          </w:tcPr>
          <w:p w14:paraId="7A7E2646" w14:textId="197D3672"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548F4B55" w14:textId="0F6086FF"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DE4650451 </w:t>
            </w:r>
            <w:proofErr w:type="spellStart"/>
            <w:r w:rsidRPr="0078734F">
              <w:rPr>
                <w:rFonts w:asciiTheme="minorHAnsi" w:hAnsiTheme="minorHAnsi" w:cstheme="minorHAnsi"/>
                <w:color w:val="000000"/>
                <w:sz w:val="18"/>
                <w:szCs w:val="18"/>
              </w:rPr>
              <w:t>Teichgebiet</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Biehla-Weißig</w:t>
            </w:r>
            <w:proofErr w:type="spellEnd"/>
          </w:p>
        </w:tc>
      </w:tr>
      <w:tr w:rsidR="00D74277" w:rsidRPr="0078734F" w14:paraId="50B3BDB9" w14:textId="77777777" w:rsidTr="00D74277">
        <w:tc>
          <w:tcPr>
            <w:tcW w:w="0" w:type="auto"/>
          </w:tcPr>
          <w:p w14:paraId="63F4C160"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6</w:t>
            </w:r>
          </w:p>
        </w:tc>
        <w:tc>
          <w:tcPr>
            <w:tcW w:w="0" w:type="auto"/>
          </w:tcPr>
          <w:p w14:paraId="3FAB6ED8" w14:textId="739E6610"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2EC82EAF" w14:textId="05279665"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DE4551451 </w:t>
            </w:r>
            <w:proofErr w:type="spellStart"/>
            <w:r w:rsidRPr="0078734F">
              <w:rPr>
                <w:rFonts w:asciiTheme="minorHAnsi" w:hAnsiTheme="minorHAnsi" w:cstheme="minorHAnsi"/>
                <w:color w:val="000000"/>
                <w:sz w:val="18"/>
                <w:szCs w:val="18"/>
              </w:rPr>
              <w:t>Spannteich</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Knappenrode</w:t>
            </w:r>
            <w:proofErr w:type="spellEnd"/>
          </w:p>
        </w:tc>
      </w:tr>
      <w:tr w:rsidR="00D74277" w:rsidRPr="0078734F" w14:paraId="216226AD" w14:textId="77777777" w:rsidTr="00D74277">
        <w:tc>
          <w:tcPr>
            <w:tcW w:w="0" w:type="auto"/>
          </w:tcPr>
          <w:p w14:paraId="1A824D5B"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7</w:t>
            </w:r>
          </w:p>
        </w:tc>
        <w:tc>
          <w:tcPr>
            <w:tcW w:w="0" w:type="auto"/>
          </w:tcPr>
          <w:p w14:paraId="13DE6C29" w14:textId="1EBE6BED"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56E81B0A" w14:textId="5AC1452E"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DE4650452 </w:t>
            </w:r>
            <w:proofErr w:type="spellStart"/>
            <w:r w:rsidRPr="0078734F">
              <w:rPr>
                <w:rFonts w:asciiTheme="minorHAnsi" w:hAnsiTheme="minorHAnsi" w:cstheme="minorHAnsi"/>
                <w:color w:val="000000"/>
                <w:sz w:val="18"/>
                <w:szCs w:val="18"/>
              </w:rPr>
              <w:t>Jeßnitz</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und</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Thury</w:t>
            </w:r>
            <w:proofErr w:type="spellEnd"/>
          </w:p>
        </w:tc>
      </w:tr>
      <w:tr w:rsidR="00D74277" w:rsidRPr="0078734F" w14:paraId="644BD7A0" w14:textId="77777777" w:rsidTr="00D74277">
        <w:tc>
          <w:tcPr>
            <w:tcW w:w="0" w:type="auto"/>
          </w:tcPr>
          <w:p w14:paraId="4D727EBB"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8</w:t>
            </w:r>
          </w:p>
        </w:tc>
        <w:tc>
          <w:tcPr>
            <w:tcW w:w="0" w:type="auto"/>
          </w:tcPr>
          <w:p w14:paraId="3C74BB81" w14:textId="0A3F1D2C"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654A0918" w14:textId="4387E129"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DE4654451 </w:t>
            </w:r>
            <w:proofErr w:type="spellStart"/>
            <w:r w:rsidRPr="0078734F">
              <w:rPr>
                <w:rFonts w:asciiTheme="minorHAnsi" w:hAnsiTheme="minorHAnsi" w:cstheme="minorHAnsi"/>
                <w:color w:val="000000"/>
                <w:sz w:val="18"/>
                <w:szCs w:val="18"/>
              </w:rPr>
              <w:t>Doras</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Ruh</w:t>
            </w:r>
            <w:proofErr w:type="spellEnd"/>
          </w:p>
        </w:tc>
      </w:tr>
      <w:tr w:rsidR="00D74277" w:rsidRPr="00B839EB" w14:paraId="2F47C560" w14:textId="77777777" w:rsidTr="00D74277">
        <w:tc>
          <w:tcPr>
            <w:tcW w:w="0" w:type="auto"/>
          </w:tcPr>
          <w:p w14:paraId="4C9C0345"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9</w:t>
            </w:r>
          </w:p>
        </w:tc>
        <w:tc>
          <w:tcPr>
            <w:tcW w:w="0" w:type="auto"/>
          </w:tcPr>
          <w:p w14:paraId="1836485C" w14:textId="324ECBB2"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7582A02D" w14:textId="4ED5A781" w:rsidR="00D74277" w:rsidRPr="00317895" w:rsidRDefault="00D74277"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 xml:space="preserve">DE4752451 Teiche zwischen </w:t>
            </w:r>
            <w:proofErr w:type="spellStart"/>
            <w:r w:rsidRPr="00317895">
              <w:rPr>
                <w:rFonts w:asciiTheme="minorHAnsi" w:hAnsiTheme="minorHAnsi" w:cstheme="minorHAnsi"/>
                <w:color w:val="000000"/>
                <w:sz w:val="18"/>
                <w:szCs w:val="18"/>
                <w:lang w:val="de-DE"/>
              </w:rPr>
              <w:t>Neschwitz</w:t>
            </w:r>
            <w:proofErr w:type="spellEnd"/>
            <w:r w:rsidRPr="00317895">
              <w:rPr>
                <w:rFonts w:asciiTheme="minorHAnsi" w:hAnsiTheme="minorHAnsi" w:cstheme="minorHAnsi"/>
                <w:color w:val="000000"/>
                <w:sz w:val="18"/>
                <w:szCs w:val="18"/>
                <w:lang w:val="de-DE"/>
              </w:rPr>
              <w:t xml:space="preserve"> und </w:t>
            </w:r>
            <w:proofErr w:type="spellStart"/>
            <w:r w:rsidRPr="00317895">
              <w:rPr>
                <w:rFonts w:asciiTheme="minorHAnsi" w:hAnsiTheme="minorHAnsi" w:cstheme="minorHAnsi"/>
                <w:color w:val="000000"/>
                <w:sz w:val="18"/>
                <w:szCs w:val="18"/>
                <w:lang w:val="de-DE"/>
              </w:rPr>
              <w:t>Lomske</w:t>
            </w:r>
            <w:proofErr w:type="spellEnd"/>
          </w:p>
        </w:tc>
      </w:tr>
      <w:tr w:rsidR="00D74277" w:rsidRPr="00B839EB" w14:paraId="44E31EC6" w14:textId="77777777" w:rsidTr="00D74277">
        <w:tc>
          <w:tcPr>
            <w:tcW w:w="0" w:type="auto"/>
          </w:tcPr>
          <w:p w14:paraId="6F6BC46C"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10</w:t>
            </w:r>
          </w:p>
        </w:tc>
        <w:tc>
          <w:tcPr>
            <w:tcW w:w="0" w:type="auto"/>
          </w:tcPr>
          <w:p w14:paraId="145B4731" w14:textId="13E933AC"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0CC6E245" w14:textId="7587CFE2" w:rsidR="00D74277" w:rsidRPr="00317895" w:rsidRDefault="00D74277"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DE4655451 Teiche und Wälder um Mückenhain</w:t>
            </w:r>
          </w:p>
        </w:tc>
      </w:tr>
      <w:tr w:rsidR="00D74277" w:rsidRPr="00B839EB" w14:paraId="21F849D8" w14:textId="77777777" w:rsidTr="00D74277">
        <w:tc>
          <w:tcPr>
            <w:tcW w:w="0" w:type="auto"/>
          </w:tcPr>
          <w:p w14:paraId="58206420"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11</w:t>
            </w:r>
          </w:p>
        </w:tc>
        <w:tc>
          <w:tcPr>
            <w:tcW w:w="0" w:type="auto"/>
          </w:tcPr>
          <w:p w14:paraId="6DAE036D" w14:textId="74701650"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47C66AB4" w14:textId="763F1100" w:rsidR="00D74277" w:rsidRPr="00A67893" w:rsidRDefault="00D74277" w:rsidP="00D74277">
            <w:pPr>
              <w:pStyle w:val="Tabele"/>
              <w:rPr>
                <w:rFonts w:asciiTheme="minorHAnsi" w:hAnsiTheme="minorHAnsi" w:cstheme="minorHAnsi"/>
                <w:sz w:val="18"/>
                <w:szCs w:val="18"/>
                <w:lang w:val="nn-NO"/>
              </w:rPr>
            </w:pPr>
            <w:r w:rsidRPr="00A67893">
              <w:rPr>
                <w:rFonts w:asciiTheme="minorHAnsi" w:hAnsiTheme="minorHAnsi" w:cstheme="minorHAnsi"/>
                <w:color w:val="000000"/>
                <w:sz w:val="18"/>
                <w:szCs w:val="18"/>
                <w:lang w:val="nn-NO"/>
              </w:rPr>
              <w:t>DE4552451 Biosphärenreservat Oberlausitzer Heide- und Teichlandschaft</w:t>
            </w:r>
          </w:p>
        </w:tc>
      </w:tr>
      <w:tr w:rsidR="00D74277" w:rsidRPr="00B839EB" w14:paraId="23BCC0C8" w14:textId="77777777" w:rsidTr="00D74277">
        <w:tc>
          <w:tcPr>
            <w:tcW w:w="0" w:type="auto"/>
          </w:tcPr>
          <w:p w14:paraId="4D359DC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12</w:t>
            </w:r>
          </w:p>
        </w:tc>
        <w:tc>
          <w:tcPr>
            <w:tcW w:w="0" w:type="auto"/>
          </w:tcPr>
          <w:p w14:paraId="1CF227D2" w14:textId="0B14EA2F"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10EE5EEF" w14:textId="6C7C2F99" w:rsidR="00D74277" w:rsidRPr="00317895" w:rsidRDefault="00D74277"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DE4753451 Feldgebiete in der östlichen Oberlausitz</w:t>
            </w:r>
          </w:p>
        </w:tc>
      </w:tr>
      <w:tr w:rsidR="00D74277" w:rsidRPr="00B839EB" w14:paraId="227CB543" w14:textId="77777777" w:rsidTr="00D74277">
        <w:tc>
          <w:tcPr>
            <w:tcW w:w="0" w:type="auto"/>
          </w:tcPr>
          <w:p w14:paraId="1B3C76D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13</w:t>
            </w:r>
          </w:p>
        </w:tc>
        <w:tc>
          <w:tcPr>
            <w:tcW w:w="0" w:type="auto"/>
          </w:tcPr>
          <w:p w14:paraId="79A83387" w14:textId="3C68CEF0"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44CDB3EF" w14:textId="733AF17F" w:rsidR="00D74277" w:rsidRPr="00A67893" w:rsidRDefault="00D74277" w:rsidP="00D74277">
            <w:pPr>
              <w:pStyle w:val="Tabele"/>
              <w:rPr>
                <w:rFonts w:asciiTheme="minorHAnsi" w:hAnsiTheme="minorHAnsi" w:cstheme="minorHAnsi"/>
                <w:sz w:val="18"/>
                <w:szCs w:val="18"/>
                <w:lang w:val="nn-NO"/>
              </w:rPr>
            </w:pPr>
            <w:r w:rsidRPr="00A67893">
              <w:rPr>
                <w:rFonts w:asciiTheme="minorHAnsi" w:hAnsiTheme="minorHAnsi" w:cstheme="minorHAnsi"/>
                <w:color w:val="000000"/>
                <w:sz w:val="18"/>
                <w:szCs w:val="18"/>
                <w:lang w:val="nn-NO"/>
              </w:rPr>
              <w:t>DE4552452 Muskauer und Neustädter Heide</w:t>
            </w:r>
          </w:p>
        </w:tc>
      </w:tr>
      <w:tr w:rsidR="00D74277" w:rsidRPr="0078734F" w14:paraId="2C052233" w14:textId="77777777" w:rsidTr="00D74277">
        <w:tc>
          <w:tcPr>
            <w:tcW w:w="0" w:type="auto"/>
          </w:tcPr>
          <w:p w14:paraId="2542923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14</w:t>
            </w:r>
          </w:p>
        </w:tc>
        <w:tc>
          <w:tcPr>
            <w:tcW w:w="0" w:type="auto"/>
          </w:tcPr>
          <w:p w14:paraId="05F0681B" w14:textId="1BD79A11"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72D68DA7" w14:textId="374F8B26"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DE4748451 </w:t>
            </w:r>
            <w:proofErr w:type="spellStart"/>
            <w:r w:rsidRPr="0078734F">
              <w:rPr>
                <w:rFonts w:asciiTheme="minorHAnsi" w:hAnsiTheme="minorHAnsi" w:cstheme="minorHAnsi"/>
                <w:color w:val="000000"/>
                <w:sz w:val="18"/>
                <w:szCs w:val="18"/>
              </w:rPr>
              <w:t>Laußnitzer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Heide</w:t>
            </w:r>
            <w:proofErr w:type="spellEnd"/>
          </w:p>
        </w:tc>
      </w:tr>
      <w:tr w:rsidR="00D74277" w:rsidRPr="0078734F" w14:paraId="432F56D6" w14:textId="77777777" w:rsidTr="00D74277">
        <w:tc>
          <w:tcPr>
            <w:tcW w:w="0" w:type="auto"/>
          </w:tcPr>
          <w:p w14:paraId="5BFDD2F8"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15</w:t>
            </w:r>
          </w:p>
        </w:tc>
        <w:tc>
          <w:tcPr>
            <w:tcW w:w="0" w:type="auto"/>
          </w:tcPr>
          <w:p w14:paraId="33936922" w14:textId="393E3F97"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39350C8D" w14:textId="019A0DF2"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DE4450451 </w:t>
            </w:r>
            <w:proofErr w:type="spellStart"/>
            <w:r w:rsidRPr="0078734F">
              <w:rPr>
                <w:rFonts w:asciiTheme="minorHAnsi" w:hAnsiTheme="minorHAnsi" w:cstheme="minorHAnsi"/>
                <w:color w:val="000000"/>
                <w:sz w:val="18"/>
                <w:szCs w:val="18"/>
              </w:rPr>
              <w:t>Bergbaufolgelandschaft</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bei</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Hoyerswerda</w:t>
            </w:r>
            <w:proofErr w:type="spellEnd"/>
          </w:p>
        </w:tc>
      </w:tr>
      <w:tr w:rsidR="00D74277" w:rsidRPr="0078734F" w14:paraId="5C1F4CA7" w14:textId="77777777" w:rsidTr="00D74277">
        <w:tc>
          <w:tcPr>
            <w:tcW w:w="0" w:type="auto"/>
          </w:tcPr>
          <w:p w14:paraId="0A2332E0"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16</w:t>
            </w:r>
          </w:p>
        </w:tc>
        <w:tc>
          <w:tcPr>
            <w:tcW w:w="0" w:type="auto"/>
          </w:tcPr>
          <w:p w14:paraId="03637AC5" w14:textId="241A4D4A"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1A697E4F" w14:textId="0E15A7ED"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DE4454451 </w:t>
            </w:r>
            <w:proofErr w:type="spellStart"/>
            <w:r w:rsidRPr="0078734F">
              <w:rPr>
                <w:rFonts w:asciiTheme="minorHAnsi" w:hAnsiTheme="minorHAnsi" w:cstheme="minorHAnsi"/>
                <w:color w:val="000000"/>
                <w:sz w:val="18"/>
                <w:szCs w:val="18"/>
              </w:rPr>
              <w:t>Neißetal</w:t>
            </w:r>
            <w:proofErr w:type="spellEnd"/>
          </w:p>
        </w:tc>
      </w:tr>
      <w:tr w:rsidR="00D74277" w:rsidRPr="0078734F" w14:paraId="0BBF5419" w14:textId="77777777" w:rsidTr="00D74277">
        <w:tc>
          <w:tcPr>
            <w:tcW w:w="0" w:type="auto"/>
          </w:tcPr>
          <w:p w14:paraId="37CC861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17</w:t>
            </w:r>
          </w:p>
        </w:tc>
        <w:tc>
          <w:tcPr>
            <w:tcW w:w="0" w:type="auto"/>
          </w:tcPr>
          <w:p w14:paraId="3C414858" w14:textId="2013C3A9"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2F813AF3" w14:textId="6FD7EC9D"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DE4754451 </w:t>
            </w:r>
            <w:proofErr w:type="spellStart"/>
            <w:r w:rsidRPr="0078734F">
              <w:rPr>
                <w:rFonts w:asciiTheme="minorHAnsi" w:hAnsiTheme="minorHAnsi" w:cstheme="minorHAnsi"/>
                <w:color w:val="000000"/>
                <w:sz w:val="18"/>
                <w:szCs w:val="18"/>
              </w:rPr>
              <w:t>Talsperre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Quitzdorf</w:t>
            </w:r>
            <w:proofErr w:type="spellEnd"/>
          </w:p>
        </w:tc>
      </w:tr>
      <w:tr w:rsidR="00D74277" w:rsidRPr="0078734F" w14:paraId="22F8F83B" w14:textId="77777777" w:rsidTr="00D74277">
        <w:tc>
          <w:tcPr>
            <w:tcW w:w="0" w:type="auto"/>
          </w:tcPr>
          <w:p w14:paraId="4609F210"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18</w:t>
            </w:r>
          </w:p>
        </w:tc>
        <w:tc>
          <w:tcPr>
            <w:tcW w:w="0" w:type="auto"/>
          </w:tcPr>
          <w:p w14:paraId="06982562" w14:textId="3145F194"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15DEE4B7" w14:textId="499D2D3F"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DE4752452 </w:t>
            </w:r>
            <w:proofErr w:type="spellStart"/>
            <w:r w:rsidRPr="0078734F">
              <w:rPr>
                <w:rFonts w:asciiTheme="minorHAnsi" w:hAnsiTheme="minorHAnsi" w:cstheme="minorHAnsi"/>
                <w:color w:val="000000"/>
                <w:sz w:val="18"/>
                <w:szCs w:val="18"/>
              </w:rPr>
              <w:t>Spreeniederung</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Malschwitz</w:t>
            </w:r>
            <w:proofErr w:type="spellEnd"/>
          </w:p>
        </w:tc>
      </w:tr>
      <w:tr w:rsidR="00D74277" w:rsidRPr="0078734F" w14:paraId="42AB00D3" w14:textId="77777777" w:rsidTr="00D74277">
        <w:tc>
          <w:tcPr>
            <w:tcW w:w="0" w:type="auto"/>
          </w:tcPr>
          <w:p w14:paraId="4457A84E"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lastRenderedPageBreak/>
              <w:t>19</w:t>
            </w:r>
          </w:p>
        </w:tc>
        <w:tc>
          <w:tcPr>
            <w:tcW w:w="0" w:type="auto"/>
          </w:tcPr>
          <w:p w14:paraId="71E08D01" w14:textId="635183AB"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4E8E42F1" w14:textId="2DDDA2D4"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DE4550451 </w:t>
            </w:r>
            <w:proofErr w:type="spellStart"/>
            <w:r w:rsidRPr="0078734F">
              <w:rPr>
                <w:rFonts w:asciiTheme="minorHAnsi" w:hAnsiTheme="minorHAnsi" w:cstheme="minorHAnsi"/>
                <w:color w:val="000000"/>
                <w:sz w:val="18"/>
                <w:szCs w:val="18"/>
              </w:rPr>
              <w:t>Dubringer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Moor</w:t>
            </w:r>
            <w:proofErr w:type="spellEnd"/>
          </w:p>
        </w:tc>
      </w:tr>
      <w:tr w:rsidR="00D74277" w:rsidRPr="0078734F" w14:paraId="68EFEB59" w14:textId="77777777" w:rsidTr="00D74277">
        <w:tc>
          <w:tcPr>
            <w:tcW w:w="0" w:type="auto"/>
          </w:tcPr>
          <w:p w14:paraId="354B805C"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20</w:t>
            </w:r>
          </w:p>
        </w:tc>
        <w:tc>
          <w:tcPr>
            <w:tcW w:w="0" w:type="auto"/>
          </w:tcPr>
          <w:p w14:paraId="2C881DDE" w14:textId="49352D35"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7CEE9C52" w14:textId="2ABC69CC"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DE4554451 </w:t>
            </w:r>
            <w:proofErr w:type="spellStart"/>
            <w:r w:rsidRPr="0078734F">
              <w:rPr>
                <w:rFonts w:asciiTheme="minorHAnsi" w:hAnsiTheme="minorHAnsi" w:cstheme="minorHAnsi"/>
                <w:color w:val="000000"/>
                <w:sz w:val="18"/>
                <w:szCs w:val="18"/>
              </w:rPr>
              <w:t>Teichgebiete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Niederspree-Hammerstadt</w:t>
            </w:r>
            <w:proofErr w:type="spellEnd"/>
          </w:p>
        </w:tc>
      </w:tr>
      <w:tr w:rsidR="00D74277" w:rsidRPr="0078734F" w14:paraId="1D5766A9" w14:textId="77777777" w:rsidTr="00D74277">
        <w:tc>
          <w:tcPr>
            <w:tcW w:w="0" w:type="auto"/>
            <w:gridSpan w:val="2"/>
            <w:shd w:val="clear" w:color="auto" w:fill="EAF1DD" w:themeFill="accent3" w:themeFillTint="33"/>
          </w:tcPr>
          <w:p w14:paraId="5724B562" w14:textId="77777777" w:rsidR="00D74277" w:rsidRPr="0078734F" w:rsidRDefault="00D74277" w:rsidP="00D74277">
            <w:pPr>
              <w:pStyle w:val="Tabele"/>
              <w:rPr>
                <w:rFonts w:asciiTheme="minorHAnsi" w:eastAsia="Times New Roman" w:hAnsiTheme="minorHAnsi" w:cstheme="minorHAnsi"/>
                <w:b/>
                <w:bCs w:val="0"/>
                <w:color w:val="000000"/>
                <w:sz w:val="18"/>
                <w:szCs w:val="18"/>
                <w:lang w:eastAsia="pl-PL"/>
              </w:rPr>
            </w:pPr>
            <w:r w:rsidRPr="0078734F">
              <w:rPr>
                <w:rFonts w:asciiTheme="minorHAnsi" w:eastAsia="Times New Roman" w:hAnsiTheme="minorHAnsi" w:cstheme="minorHAnsi"/>
                <w:b/>
                <w:bCs w:val="0"/>
                <w:color w:val="000000"/>
                <w:sz w:val="18"/>
                <w:szCs w:val="18"/>
                <w:lang w:eastAsia="pl-PL"/>
              </w:rPr>
              <w:t>Specjalne Obszary Ochrony Siedlisk</w:t>
            </w:r>
          </w:p>
        </w:tc>
        <w:tc>
          <w:tcPr>
            <w:tcW w:w="0" w:type="auto"/>
            <w:shd w:val="clear" w:color="auto" w:fill="EAF1DD" w:themeFill="accent3" w:themeFillTint="33"/>
          </w:tcPr>
          <w:p w14:paraId="364F5AB3" w14:textId="77777777" w:rsidR="00D74277" w:rsidRPr="0078734F" w:rsidRDefault="00D74277" w:rsidP="00D74277">
            <w:pPr>
              <w:pStyle w:val="Tabele"/>
              <w:rPr>
                <w:rFonts w:asciiTheme="minorHAnsi" w:hAnsiTheme="minorHAnsi" w:cstheme="minorHAnsi"/>
                <w:b/>
                <w:bCs w:val="0"/>
                <w:sz w:val="18"/>
                <w:szCs w:val="18"/>
              </w:rPr>
            </w:pPr>
          </w:p>
        </w:tc>
      </w:tr>
      <w:tr w:rsidR="00D74277" w:rsidRPr="0078734F" w14:paraId="07EB9252" w14:textId="77777777" w:rsidTr="00D74277">
        <w:tc>
          <w:tcPr>
            <w:tcW w:w="0" w:type="auto"/>
          </w:tcPr>
          <w:p w14:paraId="3D0A2EDF"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w:t>
            </w:r>
          </w:p>
        </w:tc>
        <w:tc>
          <w:tcPr>
            <w:tcW w:w="0" w:type="auto"/>
          </w:tcPr>
          <w:p w14:paraId="4AB4F3CF"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 xml:space="preserve">PLH020049 Żwirownie w Starej </w:t>
            </w:r>
            <w:proofErr w:type="spellStart"/>
            <w:r w:rsidRPr="0078734F">
              <w:rPr>
                <w:rFonts w:asciiTheme="minorHAnsi" w:eastAsia="Times New Roman" w:hAnsiTheme="minorHAnsi" w:cstheme="minorHAnsi"/>
                <w:color w:val="000000"/>
                <w:sz w:val="18"/>
                <w:szCs w:val="18"/>
                <w:lang w:eastAsia="pl-PL"/>
              </w:rPr>
              <w:t>Olesznej</w:t>
            </w:r>
            <w:proofErr w:type="spellEnd"/>
          </w:p>
        </w:tc>
        <w:tc>
          <w:tcPr>
            <w:tcW w:w="0" w:type="auto"/>
            <w:vAlign w:val="center"/>
          </w:tcPr>
          <w:p w14:paraId="1AFA1B07" w14:textId="1933753A"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DE4954301 </w:t>
            </w:r>
            <w:proofErr w:type="spellStart"/>
            <w:r w:rsidRPr="0078734F">
              <w:rPr>
                <w:rFonts w:asciiTheme="minorHAnsi" w:hAnsiTheme="minorHAnsi" w:cstheme="minorHAnsi"/>
                <w:color w:val="000000"/>
                <w:sz w:val="18"/>
                <w:szCs w:val="18"/>
              </w:rPr>
              <w:t>Pließnitzgebiet</w:t>
            </w:r>
            <w:proofErr w:type="spellEnd"/>
          </w:p>
        </w:tc>
      </w:tr>
      <w:tr w:rsidR="00D74277" w:rsidRPr="0078734F" w14:paraId="5CF6F8E3" w14:textId="77777777" w:rsidTr="00D74277">
        <w:tc>
          <w:tcPr>
            <w:tcW w:w="0" w:type="auto"/>
          </w:tcPr>
          <w:p w14:paraId="7358FECC"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w:t>
            </w:r>
          </w:p>
        </w:tc>
        <w:tc>
          <w:tcPr>
            <w:tcW w:w="0" w:type="auto"/>
          </w:tcPr>
          <w:p w14:paraId="3833BBFD"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PLH020006 Karkonosze</w:t>
            </w:r>
          </w:p>
        </w:tc>
        <w:tc>
          <w:tcPr>
            <w:tcW w:w="0" w:type="auto"/>
            <w:vAlign w:val="center"/>
          </w:tcPr>
          <w:p w14:paraId="33BFB7B2" w14:textId="6624FBCC"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DE4852301 </w:t>
            </w:r>
            <w:proofErr w:type="spellStart"/>
            <w:r w:rsidRPr="0078734F">
              <w:rPr>
                <w:rFonts w:asciiTheme="minorHAnsi" w:hAnsiTheme="minorHAnsi" w:cstheme="minorHAnsi"/>
                <w:color w:val="000000"/>
                <w:sz w:val="18"/>
                <w:szCs w:val="18"/>
              </w:rPr>
              <w:t>Spreegebiet</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oberhalb</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Bautzen</w:t>
            </w:r>
            <w:proofErr w:type="spellEnd"/>
          </w:p>
        </w:tc>
      </w:tr>
      <w:tr w:rsidR="00D74277" w:rsidRPr="0078734F" w14:paraId="75F6B094" w14:textId="77777777" w:rsidTr="00D74277">
        <w:tc>
          <w:tcPr>
            <w:tcW w:w="0" w:type="auto"/>
          </w:tcPr>
          <w:p w14:paraId="09B6F26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w:t>
            </w:r>
          </w:p>
        </w:tc>
        <w:tc>
          <w:tcPr>
            <w:tcW w:w="0" w:type="auto"/>
          </w:tcPr>
          <w:p w14:paraId="4A7E66BB"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PLH020011 Rudawy Janowickie</w:t>
            </w:r>
          </w:p>
        </w:tc>
        <w:tc>
          <w:tcPr>
            <w:tcW w:w="0" w:type="auto"/>
            <w:vAlign w:val="center"/>
          </w:tcPr>
          <w:p w14:paraId="6E3803CD" w14:textId="33DCB71F"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DE4454302 </w:t>
            </w:r>
            <w:proofErr w:type="spellStart"/>
            <w:r w:rsidRPr="0078734F">
              <w:rPr>
                <w:rFonts w:asciiTheme="minorHAnsi" w:hAnsiTheme="minorHAnsi" w:cstheme="minorHAnsi"/>
                <w:color w:val="000000"/>
                <w:sz w:val="18"/>
                <w:szCs w:val="18"/>
              </w:rPr>
              <w:t>Neißegebiet</w:t>
            </w:r>
            <w:proofErr w:type="spellEnd"/>
          </w:p>
        </w:tc>
      </w:tr>
      <w:tr w:rsidR="00D74277" w:rsidRPr="00B839EB" w14:paraId="700BBDB1" w14:textId="77777777" w:rsidTr="00D74277">
        <w:tc>
          <w:tcPr>
            <w:tcW w:w="0" w:type="auto"/>
          </w:tcPr>
          <w:p w14:paraId="13E10731"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w:t>
            </w:r>
          </w:p>
        </w:tc>
        <w:tc>
          <w:tcPr>
            <w:tcW w:w="0" w:type="auto"/>
          </w:tcPr>
          <w:p w14:paraId="3ADDAC28"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PLH080038 Łęgi nad Nysą Łużycką</w:t>
            </w:r>
          </w:p>
        </w:tc>
        <w:tc>
          <w:tcPr>
            <w:tcW w:w="0" w:type="auto"/>
            <w:vAlign w:val="center"/>
          </w:tcPr>
          <w:p w14:paraId="65224DB3" w14:textId="3569FD53" w:rsidR="00D74277" w:rsidRPr="00317895" w:rsidRDefault="00D74277"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DE4551303 Separate Fledermausquartiere und -habitate in der Lausitz</w:t>
            </w:r>
          </w:p>
        </w:tc>
      </w:tr>
      <w:tr w:rsidR="00D74277" w:rsidRPr="00B839EB" w14:paraId="001E926F" w14:textId="77777777" w:rsidTr="00D74277">
        <w:tc>
          <w:tcPr>
            <w:tcW w:w="0" w:type="auto"/>
          </w:tcPr>
          <w:p w14:paraId="0D791E3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5</w:t>
            </w:r>
          </w:p>
        </w:tc>
        <w:tc>
          <w:tcPr>
            <w:tcW w:w="0" w:type="auto"/>
          </w:tcPr>
          <w:p w14:paraId="7A883768"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PLH020072 Uroczyska Borów Dolnośląskich</w:t>
            </w:r>
          </w:p>
        </w:tc>
        <w:tc>
          <w:tcPr>
            <w:tcW w:w="0" w:type="auto"/>
            <w:vAlign w:val="center"/>
          </w:tcPr>
          <w:p w14:paraId="56C2896A" w14:textId="3E28238E" w:rsidR="00D74277" w:rsidRPr="00317895" w:rsidRDefault="00D74277"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 xml:space="preserve">DE4753303 Basalt- und </w:t>
            </w:r>
            <w:proofErr w:type="spellStart"/>
            <w:r w:rsidRPr="00317895">
              <w:rPr>
                <w:rFonts w:asciiTheme="minorHAnsi" w:hAnsiTheme="minorHAnsi" w:cstheme="minorHAnsi"/>
                <w:color w:val="000000"/>
                <w:sz w:val="18"/>
                <w:szCs w:val="18"/>
                <w:lang w:val="de-DE"/>
              </w:rPr>
              <w:t>Phonolithkuppen</w:t>
            </w:r>
            <w:proofErr w:type="spellEnd"/>
            <w:r w:rsidRPr="00317895">
              <w:rPr>
                <w:rFonts w:asciiTheme="minorHAnsi" w:hAnsiTheme="minorHAnsi" w:cstheme="minorHAnsi"/>
                <w:color w:val="000000"/>
                <w:sz w:val="18"/>
                <w:szCs w:val="18"/>
                <w:lang w:val="de-DE"/>
              </w:rPr>
              <w:t xml:space="preserve"> der östlichen Oberlausitz</w:t>
            </w:r>
          </w:p>
        </w:tc>
      </w:tr>
      <w:tr w:rsidR="00D74277" w:rsidRPr="00B839EB" w14:paraId="184E6EA9" w14:textId="77777777" w:rsidTr="00D74277">
        <w:tc>
          <w:tcPr>
            <w:tcW w:w="0" w:type="auto"/>
          </w:tcPr>
          <w:p w14:paraId="2FE46785"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6</w:t>
            </w:r>
          </w:p>
        </w:tc>
        <w:tc>
          <w:tcPr>
            <w:tcW w:w="0" w:type="auto"/>
          </w:tcPr>
          <w:p w14:paraId="68641FD3"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 xml:space="preserve">PLH080060 Uroczyska Borów </w:t>
            </w:r>
            <w:proofErr w:type="spellStart"/>
            <w:r w:rsidRPr="0078734F">
              <w:rPr>
                <w:rFonts w:asciiTheme="minorHAnsi" w:eastAsia="Times New Roman" w:hAnsiTheme="minorHAnsi" w:cstheme="minorHAnsi"/>
                <w:color w:val="000000"/>
                <w:sz w:val="18"/>
                <w:szCs w:val="18"/>
                <w:lang w:eastAsia="pl-PL"/>
              </w:rPr>
              <w:t>Zasieckich</w:t>
            </w:r>
            <w:proofErr w:type="spellEnd"/>
          </w:p>
        </w:tc>
        <w:tc>
          <w:tcPr>
            <w:tcW w:w="0" w:type="auto"/>
            <w:vAlign w:val="center"/>
          </w:tcPr>
          <w:p w14:paraId="6425C6F4" w14:textId="24E8E697" w:rsidR="00D74277" w:rsidRPr="00317895" w:rsidRDefault="00D74277"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 xml:space="preserve">DE4850301 Obere </w:t>
            </w:r>
            <w:proofErr w:type="spellStart"/>
            <w:r w:rsidRPr="00317895">
              <w:rPr>
                <w:rFonts w:asciiTheme="minorHAnsi" w:hAnsiTheme="minorHAnsi" w:cstheme="minorHAnsi"/>
                <w:color w:val="000000"/>
                <w:sz w:val="18"/>
                <w:szCs w:val="18"/>
                <w:lang w:val="de-DE"/>
              </w:rPr>
              <w:t>Wesenitz</w:t>
            </w:r>
            <w:proofErr w:type="spellEnd"/>
            <w:r w:rsidRPr="00317895">
              <w:rPr>
                <w:rFonts w:asciiTheme="minorHAnsi" w:hAnsiTheme="minorHAnsi" w:cstheme="minorHAnsi"/>
                <w:color w:val="000000"/>
                <w:sz w:val="18"/>
                <w:szCs w:val="18"/>
                <w:lang w:val="de-DE"/>
              </w:rPr>
              <w:t xml:space="preserve"> und Nebenflüsse</w:t>
            </w:r>
          </w:p>
        </w:tc>
      </w:tr>
      <w:tr w:rsidR="00D74277" w:rsidRPr="0078734F" w14:paraId="7CBD0D56" w14:textId="77777777" w:rsidTr="00D74277">
        <w:tc>
          <w:tcPr>
            <w:tcW w:w="0" w:type="auto"/>
          </w:tcPr>
          <w:p w14:paraId="13F8121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7</w:t>
            </w:r>
          </w:p>
        </w:tc>
        <w:tc>
          <w:tcPr>
            <w:tcW w:w="0" w:type="auto"/>
          </w:tcPr>
          <w:p w14:paraId="2EDA4416"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PLH020038 Góry Kamienne</w:t>
            </w:r>
          </w:p>
        </w:tc>
        <w:tc>
          <w:tcPr>
            <w:tcW w:w="0" w:type="auto"/>
            <w:vAlign w:val="center"/>
          </w:tcPr>
          <w:p w14:paraId="0672CA06" w14:textId="15E2E6D4"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DE4852302 </w:t>
            </w:r>
            <w:proofErr w:type="spellStart"/>
            <w:r w:rsidRPr="0078734F">
              <w:rPr>
                <w:rFonts w:asciiTheme="minorHAnsi" w:hAnsiTheme="minorHAnsi" w:cstheme="minorHAnsi"/>
                <w:color w:val="000000"/>
                <w:sz w:val="18"/>
                <w:szCs w:val="18"/>
              </w:rPr>
              <w:t>Buchenwaldgebiet</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Wilthen</w:t>
            </w:r>
            <w:proofErr w:type="spellEnd"/>
          </w:p>
        </w:tc>
      </w:tr>
      <w:tr w:rsidR="00D74277" w:rsidRPr="0078734F" w14:paraId="01B499AB" w14:textId="77777777" w:rsidTr="00D74277">
        <w:tc>
          <w:tcPr>
            <w:tcW w:w="0" w:type="auto"/>
          </w:tcPr>
          <w:p w14:paraId="7BB58F2E"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8</w:t>
            </w:r>
          </w:p>
        </w:tc>
        <w:tc>
          <w:tcPr>
            <w:tcW w:w="0" w:type="auto"/>
          </w:tcPr>
          <w:p w14:paraId="7F42CA1F"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PLH020050 Dolina Dolnej Kwisy</w:t>
            </w:r>
          </w:p>
        </w:tc>
        <w:tc>
          <w:tcPr>
            <w:tcW w:w="0" w:type="auto"/>
            <w:vAlign w:val="center"/>
          </w:tcPr>
          <w:p w14:paraId="4051158D" w14:textId="3CBE20CB"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DE4848301 </w:t>
            </w:r>
            <w:proofErr w:type="spellStart"/>
            <w:r w:rsidRPr="0078734F">
              <w:rPr>
                <w:rFonts w:asciiTheme="minorHAnsi" w:hAnsiTheme="minorHAnsi" w:cstheme="minorHAnsi"/>
                <w:color w:val="000000"/>
                <w:sz w:val="18"/>
                <w:szCs w:val="18"/>
              </w:rPr>
              <w:t>Rödertal</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oberhalb</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Medingen</w:t>
            </w:r>
            <w:proofErr w:type="spellEnd"/>
          </w:p>
        </w:tc>
      </w:tr>
      <w:tr w:rsidR="00D74277" w:rsidRPr="0078734F" w14:paraId="68E9584F" w14:textId="77777777" w:rsidTr="00D74277">
        <w:tc>
          <w:tcPr>
            <w:tcW w:w="0" w:type="auto"/>
          </w:tcPr>
          <w:p w14:paraId="0877E7A0"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9</w:t>
            </w:r>
          </w:p>
        </w:tc>
        <w:tc>
          <w:tcPr>
            <w:tcW w:w="0" w:type="auto"/>
          </w:tcPr>
          <w:p w14:paraId="7AFDA8EF"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 xml:space="preserve">PLH020054 </w:t>
            </w:r>
            <w:r w:rsidRPr="0078734F">
              <w:rPr>
                <w:rFonts w:asciiTheme="minorHAnsi" w:hAnsiTheme="minorHAnsi" w:cstheme="minorHAnsi"/>
                <w:color w:val="000000"/>
                <w:sz w:val="18"/>
                <w:szCs w:val="18"/>
              </w:rPr>
              <w:t>Ostoja nad Bobrem</w:t>
            </w:r>
          </w:p>
        </w:tc>
        <w:tc>
          <w:tcPr>
            <w:tcW w:w="0" w:type="auto"/>
            <w:vAlign w:val="center"/>
          </w:tcPr>
          <w:p w14:paraId="7046D86A" w14:textId="64FCD40D"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DE4753302 </w:t>
            </w:r>
            <w:proofErr w:type="spellStart"/>
            <w:r w:rsidRPr="0078734F">
              <w:rPr>
                <w:rFonts w:asciiTheme="minorHAnsi" w:hAnsiTheme="minorHAnsi" w:cstheme="minorHAnsi"/>
                <w:color w:val="000000"/>
                <w:sz w:val="18"/>
                <w:szCs w:val="18"/>
              </w:rPr>
              <w:t>Täler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um</w:t>
            </w:r>
            <w:proofErr w:type="spellEnd"/>
            <w:r w:rsidRPr="0078734F">
              <w:rPr>
                <w:rFonts w:asciiTheme="minorHAnsi" w:hAnsiTheme="minorHAnsi" w:cstheme="minorHAnsi"/>
                <w:color w:val="000000"/>
                <w:sz w:val="18"/>
                <w:szCs w:val="18"/>
              </w:rPr>
              <w:t xml:space="preserve"> Weißenberg</w:t>
            </w:r>
          </w:p>
        </w:tc>
      </w:tr>
      <w:tr w:rsidR="00D74277" w:rsidRPr="0078734F" w14:paraId="1B47FBC2" w14:textId="77777777" w:rsidTr="00D74277">
        <w:tc>
          <w:tcPr>
            <w:tcW w:w="0" w:type="auto"/>
          </w:tcPr>
          <w:p w14:paraId="5AEDCE00"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10</w:t>
            </w:r>
          </w:p>
        </w:tc>
        <w:tc>
          <w:tcPr>
            <w:tcW w:w="0" w:type="auto"/>
          </w:tcPr>
          <w:p w14:paraId="7004C724"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PLH020063 Wrzosowiska Świętoszowsko-</w:t>
            </w:r>
            <w:proofErr w:type="spellStart"/>
            <w:r w:rsidRPr="0078734F">
              <w:rPr>
                <w:rFonts w:asciiTheme="minorHAnsi" w:eastAsia="Times New Roman" w:hAnsiTheme="minorHAnsi" w:cstheme="minorHAnsi"/>
                <w:color w:val="000000"/>
                <w:sz w:val="18"/>
                <w:szCs w:val="18"/>
                <w:lang w:eastAsia="pl-PL"/>
              </w:rPr>
              <w:t>Ławszowskie</w:t>
            </w:r>
            <w:proofErr w:type="spellEnd"/>
          </w:p>
        </w:tc>
        <w:tc>
          <w:tcPr>
            <w:tcW w:w="0" w:type="auto"/>
            <w:vAlign w:val="center"/>
          </w:tcPr>
          <w:p w14:paraId="02589490" w14:textId="525FDB6D"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DE4853301 </w:t>
            </w:r>
            <w:proofErr w:type="spellStart"/>
            <w:r w:rsidRPr="0078734F">
              <w:rPr>
                <w:rFonts w:asciiTheme="minorHAnsi" w:hAnsiTheme="minorHAnsi" w:cstheme="minorHAnsi"/>
                <w:color w:val="000000"/>
                <w:sz w:val="18"/>
                <w:szCs w:val="18"/>
              </w:rPr>
              <w:t>Czorneboh</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und</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Hochstein</w:t>
            </w:r>
            <w:proofErr w:type="spellEnd"/>
          </w:p>
        </w:tc>
      </w:tr>
      <w:tr w:rsidR="00D74277" w:rsidRPr="0078734F" w14:paraId="65212814" w14:textId="77777777" w:rsidTr="00D74277">
        <w:tc>
          <w:tcPr>
            <w:tcW w:w="0" w:type="auto"/>
          </w:tcPr>
          <w:p w14:paraId="3391F1BC"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11</w:t>
            </w:r>
          </w:p>
        </w:tc>
        <w:tc>
          <w:tcPr>
            <w:tcW w:w="0" w:type="auto"/>
          </w:tcPr>
          <w:p w14:paraId="00F382E1"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 xml:space="preserve">PLH080055 </w:t>
            </w:r>
            <w:proofErr w:type="spellStart"/>
            <w:r w:rsidRPr="0078734F">
              <w:rPr>
                <w:rFonts w:asciiTheme="minorHAnsi" w:eastAsia="Times New Roman" w:hAnsiTheme="minorHAnsi" w:cstheme="minorHAnsi"/>
                <w:color w:val="000000"/>
                <w:sz w:val="18"/>
                <w:szCs w:val="18"/>
                <w:lang w:eastAsia="pl-PL"/>
              </w:rPr>
              <w:t>Przygiełkowiska</w:t>
            </w:r>
            <w:proofErr w:type="spellEnd"/>
            <w:r w:rsidRPr="0078734F">
              <w:rPr>
                <w:rFonts w:asciiTheme="minorHAnsi" w:eastAsia="Times New Roman" w:hAnsiTheme="minorHAnsi" w:cstheme="minorHAnsi"/>
                <w:color w:val="000000"/>
                <w:sz w:val="18"/>
                <w:szCs w:val="18"/>
                <w:lang w:eastAsia="pl-PL"/>
              </w:rPr>
              <w:t xml:space="preserve"> Koło Gozdnicy</w:t>
            </w:r>
          </w:p>
        </w:tc>
        <w:tc>
          <w:tcPr>
            <w:tcW w:w="0" w:type="auto"/>
            <w:vAlign w:val="center"/>
          </w:tcPr>
          <w:p w14:paraId="18F0B374" w14:textId="4271C33B"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DE4651305 </w:t>
            </w:r>
            <w:proofErr w:type="spellStart"/>
            <w:r w:rsidRPr="0078734F">
              <w:rPr>
                <w:rFonts w:asciiTheme="minorHAnsi" w:hAnsiTheme="minorHAnsi" w:cstheme="minorHAnsi"/>
                <w:color w:val="000000"/>
                <w:sz w:val="18"/>
                <w:szCs w:val="18"/>
              </w:rPr>
              <w:t>Hoyerswerdaer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Schwarzwasser</w:t>
            </w:r>
            <w:proofErr w:type="spellEnd"/>
          </w:p>
        </w:tc>
      </w:tr>
      <w:tr w:rsidR="00D74277" w:rsidRPr="0078734F" w14:paraId="1D264138" w14:textId="77777777" w:rsidTr="00D74277">
        <w:tc>
          <w:tcPr>
            <w:tcW w:w="0" w:type="auto"/>
          </w:tcPr>
          <w:p w14:paraId="440B82C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12</w:t>
            </w:r>
          </w:p>
        </w:tc>
        <w:tc>
          <w:tcPr>
            <w:tcW w:w="0" w:type="auto"/>
          </w:tcPr>
          <w:p w14:paraId="08A53064"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PLH020087 Gałuszki w Chocianowie</w:t>
            </w:r>
          </w:p>
        </w:tc>
        <w:tc>
          <w:tcPr>
            <w:tcW w:w="0" w:type="auto"/>
            <w:vAlign w:val="center"/>
          </w:tcPr>
          <w:p w14:paraId="443E17DD" w14:textId="215B9816"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DE4748303 </w:t>
            </w:r>
            <w:proofErr w:type="spellStart"/>
            <w:r w:rsidRPr="0078734F">
              <w:rPr>
                <w:rFonts w:asciiTheme="minorHAnsi" w:hAnsiTheme="minorHAnsi" w:cstheme="minorHAnsi"/>
                <w:color w:val="000000"/>
                <w:sz w:val="18"/>
                <w:szCs w:val="18"/>
              </w:rPr>
              <w:t>Moorwaldgebiet</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Großdittmannsdorf</w:t>
            </w:r>
            <w:proofErr w:type="spellEnd"/>
          </w:p>
        </w:tc>
      </w:tr>
      <w:tr w:rsidR="00D74277" w:rsidRPr="0078734F" w14:paraId="1BE6FAA3" w14:textId="77777777" w:rsidTr="00D74277">
        <w:tc>
          <w:tcPr>
            <w:tcW w:w="0" w:type="auto"/>
          </w:tcPr>
          <w:p w14:paraId="5FA0C33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13</w:t>
            </w:r>
          </w:p>
        </w:tc>
        <w:tc>
          <w:tcPr>
            <w:tcW w:w="0" w:type="auto"/>
          </w:tcPr>
          <w:p w14:paraId="356D9522"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PLH020102 Łąki Gór i Pogórza Izerskiego</w:t>
            </w:r>
          </w:p>
        </w:tc>
        <w:tc>
          <w:tcPr>
            <w:tcW w:w="0" w:type="auto"/>
            <w:vAlign w:val="center"/>
          </w:tcPr>
          <w:p w14:paraId="47FEFAC4" w14:textId="51E63BD0"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DE4750302 </w:t>
            </w:r>
            <w:proofErr w:type="spellStart"/>
            <w:r w:rsidRPr="0078734F">
              <w:rPr>
                <w:rFonts w:asciiTheme="minorHAnsi" w:hAnsiTheme="minorHAnsi" w:cstheme="minorHAnsi"/>
                <w:color w:val="000000"/>
                <w:sz w:val="18"/>
                <w:szCs w:val="18"/>
              </w:rPr>
              <w:t>Berge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bei</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Ohorn</w:t>
            </w:r>
            <w:proofErr w:type="spellEnd"/>
          </w:p>
        </w:tc>
      </w:tr>
      <w:tr w:rsidR="00D74277" w:rsidRPr="00B839EB" w14:paraId="20AD81F2" w14:textId="77777777" w:rsidTr="00D74277">
        <w:tc>
          <w:tcPr>
            <w:tcW w:w="0" w:type="auto"/>
          </w:tcPr>
          <w:p w14:paraId="0729F2FE"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14</w:t>
            </w:r>
          </w:p>
        </w:tc>
        <w:tc>
          <w:tcPr>
            <w:tcW w:w="0" w:type="auto"/>
          </w:tcPr>
          <w:p w14:paraId="6F5BC174"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PLH020086 Pieńska Dolina Nysy Łużyckiej</w:t>
            </w:r>
          </w:p>
        </w:tc>
        <w:tc>
          <w:tcPr>
            <w:tcW w:w="0" w:type="auto"/>
            <w:vAlign w:val="center"/>
          </w:tcPr>
          <w:p w14:paraId="2E196E69" w14:textId="089180C5" w:rsidR="00D74277" w:rsidRPr="00A67893" w:rsidRDefault="00D74277" w:rsidP="00D74277">
            <w:pPr>
              <w:pStyle w:val="Tabele"/>
              <w:rPr>
                <w:rFonts w:asciiTheme="minorHAnsi" w:hAnsiTheme="minorHAnsi" w:cstheme="minorHAnsi"/>
                <w:sz w:val="18"/>
                <w:szCs w:val="18"/>
                <w:lang w:val="nn-NO"/>
              </w:rPr>
            </w:pPr>
            <w:r w:rsidRPr="00A67893">
              <w:rPr>
                <w:rFonts w:asciiTheme="minorHAnsi" w:hAnsiTheme="minorHAnsi" w:cstheme="minorHAnsi"/>
                <w:color w:val="000000"/>
                <w:sz w:val="18"/>
                <w:szCs w:val="18"/>
                <w:lang w:val="nn-NO"/>
              </w:rPr>
              <w:t>DE4754304 Laubwälder der Königshainer Berge</w:t>
            </w:r>
          </w:p>
        </w:tc>
      </w:tr>
      <w:tr w:rsidR="00D74277" w:rsidRPr="00B839EB" w14:paraId="46A53FFD" w14:textId="77777777" w:rsidTr="00D74277">
        <w:tc>
          <w:tcPr>
            <w:tcW w:w="0" w:type="auto"/>
          </w:tcPr>
          <w:p w14:paraId="3B5EE58D"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15</w:t>
            </w:r>
          </w:p>
        </w:tc>
        <w:tc>
          <w:tcPr>
            <w:tcW w:w="0" w:type="auto"/>
          </w:tcPr>
          <w:p w14:paraId="42991462"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PLH020105 Trzcińskie Mokradła</w:t>
            </w:r>
          </w:p>
        </w:tc>
        <w:tc>
          <w:tcPr>
            <w:tcW w:w="0" w:type="auto"/>
            <w:vAlign w:val="center"/>
          </w:tcPr>
          <w:p w14:paraId="05AFDC5B" w14:textId="5105AFC0" w:rsidR="00D74277" w:rsidRPr="00317895" w:rsidRDefault="00D74277"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 xml:space="preserve">DE4654302 Schwarzer Schöps oberhalb </w:t>
            </w:r>
            <w:proofErr w:type="spellStart"/>
            <w:r w:rsidRPr="00317895">
              <w:rPr>
                <w:rFonts w:asciiTheme="minorHAnsi" w:hAnsiTheme="minorHAnsi" w:cstheme="minorHAnsi"/>
                <w:color w:val="000000"/>
                <w:sz w:val="18"/>
                <w:szCs w:val="18"/>
                <w:lang w:val="de-DE"/>
              </w:rPr>
              <w:t>Horscha</w:t>
            </w:r>
            <w:proofErr w:type="spellEnd"/>
          </w:p>
        </w:tc>
      </w:tr>
      <w:tr w:rsidR="00D74277" w:rsidRPr="0078734F" w14:paraId="57482526" w14:textId="77777777" w:rsidTr="00D74277">
        <w:tc>
          <w:tcPr>
            <w:tcW w:w="0" w:type="auto"/>
          </w:tcPr>
          <w:p w14:paraId="4C9497D7"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16</w:t>
            </w:r>
          </w:p>
        </w:tc>
        <w:tc>
          <w:tcPr>
            <w:tcW w:w="0" w:type="auto"/>
          </w:tcPr>
          <w:p w14:paraId="7B91DF28"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PLH080044 Wilki nad Nysą</w:t>
            </w:r>
          </w:p>
        </w:tc>
        <w:tc>
          <w:tcPr>
            <w:tcW w:w="0" w:type="auto"/>
            <w:vAlign w:val="center"/>
          </w:tcPr>
          <w:p w14:paraId="262AE962" w14:textId="62343CB4"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DE4748302 </w:t>
            </w:r>
            <w:proofErr w:type="spellStart"/>
            <w:r w:rsidRPr="0078734F">
              <w:rPr>
                <w:rFonts w:asciiTheme="minorHAnsi" w:hAnsiTheme="minorHAnsi" w:cstheme="minorHAnsi"/>
                <w:color w:val="000000"/>
                <w:sz w:val="18"/>
                <w:szCs w:val="18"/>
              </w:rPr>
              <w:t>Buchberge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bei</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Laußnitz</w:t>
            </w:r>
            <w:proofErr w:type="spellEnd"/>
          </w:p>
        </w:tc>
      </w:tr>
      <w:tr w:rsidR="00D74277" w:rsidRPr="00B839EB" w14:paraId="55A95E32" w14:textId="77777777" w:rsidTr="00D74277">
        <w:tc>
          <w:tcPr>
            <w:tcW w:w="0" w:type="auto"/>
          </w:tcPr>
          <w:p w14:paraId="05C606C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17</w:t>
            </w:r>
          </w:p>
        </w:tc>
        <w:tc>
          <w:tcPr>
            <w:tcW w:w="0" w:type="auto"/>
          </w:tcPr>
          <w:p w14:paraId="18FE2628"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PLH080057 Dolina Lubszy</w:t>
            </w:r>
          </w:p>
        </w:tc>
        <w:tc>
          <w:tcPr>
            <w:tcW w:w="0" w:type="auto"/>
            <w:vAlign w:val="center"/>
          </w:tcPr>
          <w:p w14:paraId="690A92A9" w14:textId="0909AB12" w:rsidR="00D74277" w:rsidRPr="00A67893" w:rsidRDefault="00D74277" w:rsidP="00D74277">
            <w:pPr>
              <w:pStyle w:val="Tabele"/>
              <w:rPr>
                <w:rFonts w:asciiTheme="minorHAnsi" w:hAnsiTheme="minorHAnsi" w:cstheme="minorHAnsi"/>
                <w:sz w:val="18"/>
                <w:szCs w:val="18"/>
                <w:lang w:val="nn-NO"/>
              </w:rPr>
            </w:pPr>
            <w:r w:rsidRPr="00A67893">
              <w:rPr>
                <w:rFonts w:asciiTheme="minorHAnsi" w:hAnsiTheme="minorHAnsi" w:cstheme="minorHAnsi"/>
                <w:color w:val="000000"/>
                <w:sz w:val="18"/>
                <w:szCs w:val="18"/>
                <w:lang w:val="nn-NO"/>
              </w:rPr>
              <w:t>DE4749302 Fließgewässersystem Kleine Röder und Orla</w:t>
            </w:r>
          </w:p>
        </w:tc>
      </w:tr>
      <w:tr w:rsidR="00D74277" w:rsidRPr="0078734F" w14:paraId="40E9028F" w14:textId="77777777" w:rsidTr="00D74277">
        <w:tc>
          <w:tcPr>
            <w:tcW w:w="0" w:type="auto"/>
          </w:tcPr>
          <w:p w14:paraId="5D8F8738"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18</w:t>
            </w:r>
          </w:p>
        </w:tc>
        <w:tc>
          <w:tcPr>
            <w:tcW w:w="0" w:type="auto"/>
          </w:tcPr>
          <w:p w14:paraId="66434E20"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PLH020037 Góry i Pogórze Kaczawskie</w:t>
            </w:r>
          </w:p>
        </w:tc>
        <w:tc>
          <w:tcPr>
            <w:tcW w:w="0" w:type="auto"/>
            <w:vAlign w:val="center"/>
          </w:tcPr>
          <w:p w14:paraId="3F191936" w14:textId="52F497AC"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DE4755303 </w:t>
            </w:r>
            <w:proofErr w:type="spellStart"/>
            <w:r w:rsidRPr="0078734F">
              <w:rPr>
                <w:rFonts w:asciiTheme="minorHAnsi" w:hAnsiTheme="minorHAnsi" w:cstheme="minorHAnsi"/>
                <w:color w:val="000000"/>
                <w:sz w:val="18"/>
                <w:szCs w:val="18"/>
              </w:rPr>
              <w:t>Monumentshügel</w:t>
            </w:r>
            <w:proofErr w:type="spellEnd"/>
          </w:p>
        </w:tc>
      </w:tr>
      <w:tr w:rsidR="00D74277" w:rsidRPr="0078734F" w14:paraId="089FE809" w14:textId="77777777" w:rsidTr="00D74277">
        <w:tc>
          <w:tcPr>
            <w:tcW w:w="0" w:type="auto"/>
          </w:tcPr>
          <w:p w14:paraId="46140EE7"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19</w:t>
            </w:r>
          </w:p>
        </w:tc>
        <w:tc>
          <w:tcPr>
            <w:tcW w:w="0" w:type="auto"/>
          </w:tcPr>
          <w:p w14:paraId="0A8C7D6D"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PLH020047 Torfowiska Gór Izerskich</w:t>
            </w:r>
          </w:p>
        </w:tc>
        <w:tc>
          <w:tcPr>
            <w:tcW w:w="0" w:type="auto"/>
            <w:vAlign w:val="center"/>
          </w:tcPr>
          <w:p w14:paraId="4AB47957" w14:textId="0C6B7BED"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DE4754303 </w:t>
            </w:r>
            <w:proofErr w:type="spellStart"/>
            <w:r w:rsidRPr="0078734F">
              <w:rPr>
                <w:rFonts w:asciiTheme="minorHAnsi" w:hAnsiTheme="minorHAnsi" w:cstheme="minorHAnsi"/>
                <w:color w:val="000000"/>
                <w:sz w:val="18"/>
                <w:szCs w:val="18"/>
              </w:rPr>
              <w:t>Ullersdorfer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Teiche</w:t>
            </w:r>
            <w:proofErr w:type="spellEnd"/>
          </w:p>
        </w:tc>
      </w:tr>
      <w:tr w:rsidR="00D74277" w:rsidRPr="00B839EB" w14:paraId="54DBBE77" w14:textId="77777777" w:rsidTr="00D74277">
        <w:tc>
          <w:tcPr>
            <w:tcW w:w="0" w:type="auto"/>
          </w:tcPr>
          <w:p w14:paraId="7995442F"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20</w:t>
            </w:r>
          </w:p>
        </w:tc>
        <w:tc>
          <w:tcPr>
            <w:tcW w:w="0" w:type="auto"/>
          </w:tcPr>
          <w:p w14:paraId="6E65B1A3"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PLH020077 Żerkowice-Skała</w:t>
            </w:r>
          </w:p>
        </w:tc>
        <w:tc>
          <w:tcPr>
            <w:tcW w:w="0" w:type="auto"/>
            <w:vAlign w:val="center"/>
          </w:tcPr>
          <w:p w14:paraId="4E5CB014" w14:textId="127DEFCB" w:rsidR="00D74277" w:rsidRPr="00317895" w:rsidRDefault="00D74277"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 xml:space="preserve">DE4754302 Stauwurzel, Teiche und Wälder an der Talsperre </w:t>
            </w:r>
            <w:proofErr w:type="spellStart"/>
            <w:r w:rsidRPr="00317895">
              <w:rPr>
                <w:rFonts w:asciiTheme="minorHAnsi" w:hAnsiTheme="minorHAnsi" w:cstheme="minorHAnsi"/>
                <w:color w:val="000000"/>
                <w:sz w:val="18"/>
                <w:szCs w:val="18"/>
                <w:lang w:val="de-DE"/>
              </w:rPr>
              <w:t>Quitzdorf</w:t>
            </w:r>
            <w:proofErr w:type="spellEnd"/>
          </w:p>
        </w:tc>
      </w:tr>
      <w:tr w:rsidR="00D74277" w:rsidRPr="0078734F" w14:paraId="6155E457" w14:textId="77777777" w:rsidTr="00D74277">
        <w:tc>
          <w:tcPr>
            <w:tcW w:w="0" w:type="auto"/>
          </w:tcPr>
          <w:p w14:paraId="0D26B4D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21</w:t>
            </w:r>
          </w:p>
        </w:tc>
        <w:tc>
          <w:tcPr>
            <w:tcW w:w="0" w:type="auto"/>
          </w:tcPr>
          <w:p w14:paraId="20F4A59A"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PLH020075 Stawy Karpnickie</w:t>
            </w:r>
          </w:p>
        </w:tc>
        <w:tc>
          <w:tcPr>
            <w:tcW w:w="0" w:type="auto"/>
            <w:vAlign w:val="center"/>
          </w:tcPr>
          <w:p w14:paraId="6481C455" w14:textId="0464F72C"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DE4749301 </w:t>
            </w:r>
            <w:proofErr w:type="spellStart"/>
            <w:r w:rsidRPr="0078734F">
              <w:rPr>
                <w:rFonts w:asciiTheme="minorHAnsi" w:hAnsiTheme="minorHAnsi" w:cstheme="minorHAnsi"/>
                <w:color w:val="000000"/>
                <w:sz w:val="18"/>
                <w:szCs w:val="18"/>
              </w:rPr>
              <w:t>Pulsnitz</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und</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Haselbachtal</w:t>
            </w:r>
            <w:proofErr w:type="spellEnd"/>
          </w:p>
        </w:tc>
      </w:tr>
      <w:tr w:rsidR="00D74277" w:rsidRPr="00B839EB" w14:paraId="69CE8F1C" w14:textId="77777777" w:rsidTr="00D74277">
        <w:tc>
          <w:tcPr>
            <w:tcW w:w="0" w:type="auto"/>
          </w:tcPr>
          <w:p w14:paraId="3725DA4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22</w:t>
            </w:r>
          </w:p>
        </w:tc>
        <w:tc>
          <w:tcPr>
            <w:tcW w:w="0" w:type="auto"/>
          </w:tcPr>
          <w:p w14:paraId="423405F3"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PLH020034 Dobromierz</w:t>
            </w:r>
          </w:p>
        </w:tc>
        <w:tc>
          <w:tcPr>
            <w:tcW w:w="0" w:type="auto"/>
            <w:vAlign w:val="center"/>
          </w:tcPr>
          <w:p w14:paraId="60D5168A" w14:textId="306AFDD8" w:rsidR="00D74277" w:rsidRPr="00317895" w:rsidRDefault="00D74277"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 xml:space="preserve">DE4753301 Feuchtgebiete und Wälder bei </w:t>
            </w:r>
            <w:proofErr w:type="spellStart"/>
            <w:r w:rsidRPr="00317895">
              <w:rPr>
                <w:rFonts w:asciiTheme="minorHAnsi" w:hAnsiTheme="minorHAnsi" w:cstheme="minorHAnsi"/>
                <w:color w:val="000000"/>
                <w:sz w:val="18"/>
                <w:szCs w:val="18"/>
                <w:lang w:val="de-DE"/>
              </w:rPr>
              <w:t>Großsaubernitz</w:t>
            </w:r>
            <w:proofErr w:type="spellEnd"/>
          </w:p>
        </w:tc>
      </w:tr>
      <w:tr w:rsidR="00D74277" w:rsidRPr="00B839EB" w14:paraId="561D8100" w14:textId="77777777" w:rsidTr="00D74277">
        <w:tc>
          <w:tcPr>
            <w:tcW w:w="0" w:type="auto"/>
          </w:tcPr>
          <w:p w14:paraId="3455235A"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23</w:t>
            </w:r>
          </w:p>
        </w:tc>
        <w:tc>
          <w:tcPr>
            <w:tcW w:w="0" w:type="auto"/>
          </w:tcPr>
          <w:p w14:paraId="413A090A"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PLH020066 Przełomowa Dolina Nysy Łużyckiej</w:t>
            </w:r>
          </w:p>
        </w:tc>
        <w:tc>
          <w:tcPr>
            <w:tcW w:w="0" w:type="auto"/>
            <w:vAlign w:val="center"/>
          </w:tcPr>
          <w:p w14:paraId="6A799A33" w14:textId="13991D6A" w:rsidR="00D74277" w:rsidRPr="00317895" w:rsidRDefault="00D74277"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 xml:space="preserve">DE4752301 Teiche zwischen </w:t>
            </w:r>
            <w:proofErr w:type="spellStart"/>
            <w:r w:rsidRPr="00317895">
              <w:rPr>
                <w:rFonts w:asciiTheme="minorHAnsi" w:hAnsiTheme="minorHAnsi" w:cstheme="minorHAnsi"/>
                <w:color w:val="000000"/>
                <w:sz w:val="18"/>
                <w:szCs w:val="18"/>
                <w:lang w:val="de-DE"/>
              </w:rPr>
              <w:t>Neschwitz</w:t>
            </w:r>
            <w:proofErr w:type="spellEnd"/>
            <w:r w:rsidRPr="00317895">
              <w:rPr>
                <w:rFonts w:asciiTheme="minorHAnsi" w:hAnsiTheme="minorHAnsi" w:cstheme="minorHAnsi"/>
                <w:color w:val="000000"/>
                <w:sz w:val="18"/>
                <w:szCs w:val="18"/>
                <w:lang w:val="de-DE"/>
              </w:rPr>
              <w:t xml:space="preserve"> und </w:t>
            </w:r>
            <w:proofErr w:type="spellStart"/>
            <w:r w:rsidRPr="00317895">
              <w:rPr>
                <w:rFonts w:asciiTheme="minorHAnsi" w:hAnsiTheme="minorHAnsi" w:cstheme="minorHAnsi"/>
                <w:color w:val="000000"/>
                <w:sz w:val="18"/>
                <w:szCs w:val="18"/>
                <w:lang w:val="de-DE"/>
              </w:rPr>
              <w:t>Großdubrau</w:t>
            </w:r>
            <w:proofErr w:type="spellEnd"/>
          </w:p>
        </w:tc>
      </w:tr>
      <w:tr w:rsidR="00D74277" w:rsidRPr="0078734F" w14:paraId="10CDA183" w14:textId="77777777" w:rsidTr="00D74277">
        <w:tc>
          <w:tcPr>
            <w:tcW w:w="0" w:type="auto"/>
          </w:tcPr>
          <w:p w14:paraId="44EABB1C"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24</w:t>
            </w:r>
          </w:p>
        </w:tc>
        <w:tc>
          <w:tcPr>
            <w:tcW w:w="0" w:type="auto"/>
          </w:tcPr>
          <w:p w14:paraId="7C190067"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PLH080007 Buczyna Szprotawsko-Piotrowicka</w:t>
            </w:r>
          </w:p>
        </w:tc>
        <w:tc>
          <w:tcPr>
            <w:tcW w:w="0" w:type="auto"/>
            <w:vAlign w:val="center"/>
          </w:tcPr>
          <w:p w14:paraId="66316A73" w14:textId="740A2C18"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DE4751301 </w:t>
            </w:r>
            <w:proofErr w:type="spellStart"/>
            <w:r w:rsidRPr="0078734F">
              <w:rPr>
                <w:rFonts w:asciiTheme="minorHAnsi" w:hAnsiTheme="minorHAnsi" w:cstheme="minorHAnsi"/>
                <w:color w:val="000000"/>
                <w:sz w:val="18"/>
                <w:szCs w:val="18"/>
              </w:rPr>
              <w:t>Waldteiche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nördlich</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Räckelwitz</w:t>
            </w:r>
            <w:proofErr w:type="spellEnd"/>
          </w:p>
        </w:tc>
      </w:tr>
      <w:tr w:rsidR="00D74277" w:rsidRPr="0078734F" w14:paraId="0DDCB567" w14:textId="77777777" w:rsidTr="00D74277">
        <w:tc>
          <w:tcPr>
            <w:tcW w:w="0" w:type="auto"/>
          </w:tcPr>
          <w:p w14:paraId="3BB9C900"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25</w:t>
            </w:r>
          </w:p>
        </w:tc>
        <w:tc>
          <w:tcPr>
            <w:tcW w:w="0" w:type="auto"/>
          </w:tcPr>
          <w:p w14:paraId="6160D77F"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 xml:space="preserve">PLH020042 Ostrzyca </w:t>
            </w:r>
            <w:proofErr w:type="spellStart"/>
            <w:r w:rsidRPr="0078734F">
              <w:rPr>
                <w:rFonts w:asciiTheme="minorHAnsi" w:eastAsia="Times New Roman" w:hAnsiTheme="minorHAnsi" w:cstheme="minorHAnsi"/>
                <w:color w:val="000000"/>
                <w:sz w:val="18"/>
                <w:szCs w:val="18"/>
                <w:lang w:eastAsia="pl-PL"/>
              </w:rPr>
              <w:t>Proboszczowicka</w:t>
            </w:r>
            <w:proofErr w:type="spellEnd"/>
          </w:p>
        </w:tc>
        <w:tc>
          <w:tcPr>
            <w:tcW w:w="0" w:type="auto"/>
            <w:vAlign w:val="center"/>
          </w:tcPr>
          <w:p w14:paraId="5B37FC73" w14:textId="454A8496"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DE4752302 </w:t>
            </w:r>
            <w:proofErr w:type="spellStart"/>
            <w:r w:rsidRPr="0078734F">
              <w:rPr>
                <w:rFonts w:asciiTheme="minorHAnsi" w:hAnsiTheme="minorHAnsi" w:cstheme="minorHAnsi"/>
                <w:color w:val="000000"/>
                <w:sz w:val="18"/>
                <w:szCs w:val="18"/>
              </w:rPr>
              <w:t>Spreeniederung</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Malschwitz</w:t>
            </w:r>
            <w:proofErr w:type="spellEnd"/>
          </w:p>
        </w:tc>
      </w:tr>
      <w:tr w:rsidR="00D74277" w:rsidRPr="0078734F" w14:paraId="5F18EC1A" w14:textId="77777777" w:rsidTr="00D74277">
        <w:tc>
          <w:tcPr>
            <w:tcW w:w="0" w:type="auto"/>
          </w:tcPr>
          <w:p w14:paraId="6727D9ED"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26</w:t>
            </w:r>
          </w:p>
        </w:tc>
        <w:tc>
          <w:tcPr>
            <w:tcW w:w="0" w:type="auto"/>
          </w:tcPr>
          <w:p w14:paraId="7EE04B0F"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PLH020015 Wrzosowisko Przemkowskie</w:t>
            </w:r>
          </w:p>
        </w:tc>
        <w:tc>
          <w:tcPr>
            <w:tcW w:w="0" w:type="auto"/>
            <w:vAlign w:val="center"/>
          </w:tcPr>
          <w:p w14:paraId="7DAC8937" w14:textId="56CD4FAC"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DE4750301 </w:t>
            </w:r>
            <w:proofErr w:type="spellStart"/>
            <w:r w:rsidRPr="0078734F">
              <w:rPr>
                <w:rFonts w:asciiTheme="minorHAnsi" w:hAnsiTheme="minorHAnsi" w:cstheme="minorHAnsi"/>
                <w:color w:val="000000"/>
                <w:sz w:val="18"/>
                <w:szCs w:val="18"/>
              </w:rPr>
              <w:t>Großer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Rohrbacher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Teich</w:t>
            </w:r>
            <w:proofErr w:type="spellEnd"/>
          </w:p>
        </w:tc>
      </w:tr>
      <w:tr w:rsidR="00D74277" w:rsidRPr="00B839EB" w14:paraId="4331039F" w14:textId="77777777" w:rsidTr="00D74277">
        <w:tc>
          <w:tcPr>
            <w:tcW w:w="0" w:type="auto"/>
          </w:tcPr>
          <w:p w14:paraId="5A269BA7"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27</w:t>
            </w:r>
          </w:p>
        </w:tc>
        <w:tc>
          <w:tcPr>
            <w:tcW w:w="0" w:type="auto"/>
          </w:tcPr>
          <w:p w14:paraId="162E3953"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PLH020097 Jelonek Przemkowski</w:t>
            </w:r>
          </w:p>
        </w:tc>
        <w:tc>
          <w:tcPr>
            <w:tcW w:w="0" w:type="auto"/>
            <w:vAlign w:val="center"/>
          </w:tcPr>
          <w:p w14:paraId="0659EEF6" w14:textId="1D7669E1" w:rsidR="00D74277" w:rsidRPr="00A67893" w:rsidRDefault="00D74277" w:rsidP="00D74277">
            <w:pPr>
              <w:pStyle w:val="Tabele"/>
              <w:rPr>
                <w:rFonts w:asciiTheme="minorHAnsi" w:hAnsiTheme="minorHAnsi" w:cstheme="minorHAnsi"/>
                <w:sz w:val="18"/>
                <w:szCs w:val="18"/>
                <w:lang w:val="nn-NO"/>
              </w:rPr>
            </w:pPr>
            <w:r w:rsidRPr="00A67893">
              <w:rPr>
                <w:rFonts w:asciiTheme="minorHAnsi" w:hAnsiTheme="minorHAnsi" w:cstheme="minorHAnsi"/>
                <w:color w:val="000000"/>
                <w:sz w:val="18"/>
                <w:szCs w:val="18"/>
                <w:lang w:val="nn-NO"/>
              </w:rPr>
              <w:t>DE4755302 Fließgewässer bei Schöpstal und Kodersdorf</w:t>
            </w:r>
          </w:p>
        </w:tc>
      </w:tr>
      <w:tr w:rsidR="00D74277" w:rsidRPr="00B839EB" w14:paraId="1F17A02D" w14:textId="77777777" w:rsidTr="00D74277">
        <w:tc>
          <w:tcPr>
            <w:tcW w:w="0" w:type="auto"/>
          </w:tcPr>
          <w:p w14:paraId="4A64C3B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28</w:t>
            </w:r>
          </w:p>
        </w:tc>
        <w:tc>
          <w:tcPr>
            <w:tcW w:w="0" w:type="auto"/>
          </w:tcPr>
          <w:p w14:paraId="16B49B2C"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PLH020076 Źródła Pijawnika</w:t>
            </w:r>
          </w:p>
        </w:tc>
        <w:tc>
          <w:tcPr>
            <w:tcW w:w="0" w:type="auto"/>
            <w:vAlign w:val="center"/>
          </w:tcPr>
          <w:p w14:paraId="29B1A51A" w14:textId="62C8A1E5" w:rsidR="00D74277" w:rsidRPr="00A67893" w:rsidRDefault="00D74277" w:rsidP="00D74277">
            <w:pPr>
              <w:pStyle w:val="Tabele"/>
              <w:rPr>
                <w:rFonts w:asciiTheme="minorHAnsi" w:hAnsiTheme="minorHAnsi" w:cstheme="minorHAnsi"/>
                <w:sz w:val="18"/>
                <w:szCs w:val="18"/>
                <w:lang w:val="nn-NO"/>
              </w:rPr>
            </w:pPr>
            <w:r w:rsidRPr="00A67893">
              <w:rPr>
                <w:rFonts w:asciiTheme="minorHAnsi" w:hAnsiTheme="minorHAnsi" w:cstheme="minorHAnsi"/>
                <w:color w:val="000000"/>
                <w:sz w:val="18"/>
                <w:szCs w:val="18"/>
                <w:lang w:val="nn-NO"/>
              </w:rPr>
              <w:t>DE4552302 Oberlausitzer Heide- und Teichlandschaft</w:t>
            </w:r>
          </w:p>
        </w:tc>
      </w:tr>
      <w:tr w:rsidR="00D74277" w:rsidRPr="0078734F" w14:paraId="7F23B8F5" w14:textId="77777777" w:rsidTr="00D74277">
        <w:tc>
          <w:tcPr>
            <w:tcW w:w="0" w:type="auto"/>
          </w:tcPr>
          <w:p w14:paraId="6868ADFF"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29</w:t>
            </w:r>
          </w:p>
        </w:tc>
        <w:tc>
          <w:tcPr>
            <w:tcW w:w="0" w:type="auto"/>
          </w:tcPr>
          <w:p w14:paraId="12E7ECB3"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PLH080051 Brożek</w:t>
            </w:r>
          </w:p>
        </w:tc>
        <w:tc>
          <w:tcPr>
            <w:tcW w:w="0" w:type="auto"/>
            <w:vAlign w:val="center"/>
          </w:tcPr>
          <w:p w14:paraId="6670596E" w14:textId="45F7C122"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DE4754301 </w:t>
            </w:r>
            <w:proofErr w:type="spellStart"/>
            <w:r w:rsidRPr="0078734F">
              <w:rPr>
                <w:rFonts w:asciiTheme="minorHAnsi" w:hAnsiTheme="minorHAnsi" w:cstheme="minorHAnsi"/>
                <w:color w:val="000000"/>
                <w:sz w:val="18"/>
                <w:szCs w:val="18"/>
              </w:rPr>
              <w:t>Hohe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Dubrau</w:t>
            </w:r>
            <w:proofErr w:type="spellEnd"/>
          </w:p>
        </w:tc>
      </w:tr>
      <w:tr w:rsidR="00D74277" w:rsidRPr="0078734F" w14:paraId="1150A5B2" w14:textId="77777777" w:rsidTr="00D74277">
        <w:tc>
          <w:tcPr>
            <w:tcW w:w="0" w:type="auto"/>
          </w:tcPr>
          <w:p w14:paraId="187B93B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30</w:t>
            </w:r>
          </w:p>
        </w:tc>
        <w:tc>
          <w:tcPr>
            <w:tcW w:w="0" w:type="auto"/>
          </w:tcPr>
          <w:p w14:paraId="57DE2E3D"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 xml:space="preserve">PLH080052 Jeziora Brodzkie </w:t>
            </w:r>
          </w:p>
        </w:tc>
        <w:tc>
          <w:tcPr>
            <w:tcW w:w="0" w:type="auto"/>
            <w:vAlign w:val="center"/>
          </w:tcPr>
          <w:p w14:paraId="01A0CFCD" w14:textId="4CB90141"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DE4654301 </w:t>
            </w:r>
            <w:proofErr w:type="spellStart"/>
            <w:r w:rsidRPr="0078734F">
              <w:rPr>
                <w:rFonts w:asciiTheme="minorHAnsi" w:hAnsiTheme="minorHAnsi" w:cstheme="minorHAnsi"/>
                <w:color w:val="000000"/>
                <w:sz w:val="18"/>
                <w:szCs w:val="18"/>
              </w:rPr>
              <w:t>Doras</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Ruh</w:t>
            </w:r>
            <w:proofErr w:type="spellEnd"/>
          </w:p>
        </w:tc>
      </w:tr>
      <w:tr w:rsidR="00D74277" w:rsidRPr="00B839EB" w14:paraId="46BF7D72" w14:textId="77777777" w:rsidTr="00D74277">
        <w:tc>
          <w:tcPr>
            <w:tcW w:w="0" w:type="auto"/>
          </w:tcPr>
          <w:p w14:paraId="5DF1564F"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31</w:t>
            </w:r>
          </w:p>
        </w:tc>
        <w:tc>
          <w:tcPr>
            <w:tcW w:w="0" w:type="auto"/>
          </w:tcPr>
          <w:p w14:paraId="0E890655"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 xml:space="preserve">PLH080039 </w:t>
            </w:r>
            <w:proofErr w:type="spellStart"/>
            <w:r w:rsidRPr="0078734F">
              <w:rPr>
                <w:rFonts w:asciiTheme="minorHAnsi" w:eastAsia="Times New Roman" w:hAnsiTheme="minorHAnsi" w:cstheme="minorHAnsi"/>
                <w:color w:val="000000"/>
                <w:sz w:val="18"/>
                <w:szCs w:val="18"/>
                <w:lang w:eastAsia="pl-PL"/>
              </w:rPr>
              <w:t>Mierkowskie</w:t>
            </w:r>
            <w:proofErr w:type="spellEnd"/>
            <w:r w:rsidRPr="0078734F">
              <w:rPr>
                <w:rFonts w:asciiTheme="minorHAnsi" w:eastAsia="Times New Roman" w:hAnsiTheme="minorHAnsi" w:cstheme="minorHAnsi"/>
                <w:color w:val="000000"/>
                <w:sz w:val="18"/>
                <w:szCs w:val="18"/>
                <w:lang w:eastAsia="pl-PL"/>
              </w:rPr>
              <w:t xml:space="preserve"> Wydmy</w:t>
            </w:r>
          </w:p>
        </w:tc>
        <w:tc>
          <w:tcPr>
            <w:tcW w:w="0" w:type="auto"/>
            <w:vAlign w:val="center"/>
          </w:tcPr>
          <w:p w14:paraId="39C49CC8" w14:textId="7071F486" w:rsidR="00D74277" w:rsidRPr="00317895" w:rsidRDefault="00D74277"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 xml:space="preserve">DE4755301 Teiche und Feuchtgebiete nordöstlich </w:t>
            </w:r>
            <w:proofErr w:type="spellStart"/>
            <w:r w:rsidRPr="00317895">
              <w:rPr>
                <w:rFonts w:asciiTheme="minorHAnsi" w:hAnsiTheme="minorHAnsi" w:cstheme="minorHAnsi"/>
                <w:color w:val="000000"/>
                <w:sz w:val="18"/>
                <w:szCs w:val="18"/>
                <w:lang w:val="de-DE"/>
              </w:rPr>
              <w:t>Kodersdorf</w:t>
            </w:r>
            <w:proofErr w:type="spellEnd"/>
          </w:p>
        </w:tc>
      </w:tr>
      <w:tr w:rsidR="00D74277" w:rsidRPr="0078734F" w14:paraId="0923E638" w14:textId="77777777" w:rsidTr="00D74277">
        <w:tc>
          <w:tcPr>
            <w:tcW w:w="0" w:type="auto"/>
          </w:tcPr>
          <w:p w14:paraId="3B3C619F"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lastRenderedPageBreak/>
              <w:t>32</w:t>
            </w:r>
          </w:p>
        </w:tc>
        <w:tc>
          <w:tcPr>
            <w:tcW w:w="0" w:type="auto"/>
          </w:tcPr>
          <w:p w14:paraId="1679D71F"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PLH080070 Las Żarski</w:t>
            </w:r>
          </w:p>
        </w:tc>
        <w:tc>
          <w:tcPr>
            <w:tcW w:w="0" w:type="auto"/>
            <w:vAlign w:val="center"/>
          </w:tcPr>
          <w:p w14:paraId="5B3E893E" w14:textId="5EBEB7AE"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DE4650305 </w:t>
            </w:r>
            <w:proofErr w:type="spellStart"/>
            <w:r w:rsidRPr="0078734F">
              <w:rPr>
                <w:rFonts w:asciiTheme="minorHAnsi" w:hAnsiTheme="minorHAnsi" w:cstheme="minorHAnsi"/>
                <w:color w:val="000000"/>
                <w:sz w:val="18"/>
                <w:szCs w:val="18"/>
              </w:rPr>
              <w:t>Deutschbaselitzer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Großteichgebiet</w:t>
            </w:r>
            <w:proofErr w:type="spellEnd"/>
          </w:p>
        </w:tc>
      </w:tr>
      <w:tr w:rsidR="00D74277" w:rsidRPr="00B839EB" w14:paraId="0546E921" w14:textId="77777777" w:rsidTr="00D74277">
        <w:tc>
          <w:tcPr>
            <w:tcW w:w="0" w:type="auto"/>
          </w:tcPr>
          <w:p w14:paraId="4143ABE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33</w:t>
            </w:r>
          </w:p>
        </w:tc>
        <w:tc>
          <w:tcPr>
            <w:tcW w:w="0" w:type="auto"/>
          </w:tcPr>
          <w:p w14:paraId="5C26107C"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PLH080064 Skroda</w:t>
            </w:r>
          </w:p>
        </w:tc>
        <w:tc>
          <w:tcPr>
            <w:tcW w:w="0" w:type="auto"/>
            <w:vAlign w:val="center"/>
          </w:tcPr>
          <w:p w14:paraId="3B5349E7" w14:textId="559989EB" w:rsidR="00D74277" w:rsidRPr="00317895" w:rsidRDefault="00D74277"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 xml:space="preserve">DE4651306 </w:t>
            </w:r>
            <w:proofErr w:type="spellStart"/>
            <w:r w:rsidRPr="00317895">
              <w:rPr>
                <w:rFonts w:asciiTheme="minorHAnsi" w:hAnsiTheme="minorHAnsi" w:cstheme="minorHAnsi"/>
                <w:color w:val="000000"/>
                <w:sz w:val="18"/>
                <w:szCs w:val="18"/>
                <w:lang w:val="de-DE"/>
              </w:rPr>
              <w:t>Biwatsch</w:t>
            </w:r>
            <w:proofErr w:type="spellEnd"/>
            <w:r w:rsidRPr="00317895">
              <w:rPr>
                <w:rFonts w:asciiTheme="minorHAnsi" w:hAnsiTheme="minorHAnsi" w:cstheme="minorHAnsi"/>
                <w:color w:val="000000"/>
                <w:sz w:val="18"/>
                <w:szCs w:val="18"/>
                <w:lang w:val="de-DE"/>
              </w:rPr>
              <w:t xml:space="preserve">-Teichgruppe und Teiche bei </w:t>
            </w:r>
            <w:proofErr w:type="spellStart"/>
            <w:r w:rsidRPr="00317895">
              <w:rPr>
                <w:rFonts w:asciiTheme="minorHAnsi" w:hAnsiTheme="minorHAnsi" w:cstheme="minorHAnsi"/>
                <w:color w:val="000000"/>
                <w:sz w:val="18"/>
                <w:szCs w:val="18"/>
                <w:lang w:val="de-DE"/>
              </w:rPr>
              <w:t>Caminau</w:t>
            </w:r>
            <w:proofErr w:type="spellEnd"/>
          </w:p>
        </w:tc>
      </w:tr>
      <w:tr w:rsidR="00D74277" w:rsidRPr="0078734F" w14:paraId="5F9E4C67" w14:textId="77777777" w:rsidTr="00D74277">
        <w:tc>
          <w:tcPr>
            <w:tcW w:w="0" w:type="auto"/>
          </w:tcPr>
          <w:p w14:paraId="0C6A520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34</w:t>
            </w:r>
          </w:p>
        </w:tc>
        <w:tc>
          <w:tcPr>
            <w:tcW w:w="0" w:type="auto"/>
          </w:tcPr>
          <w:p w14:paraId="65D9DBD7"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 xml:space="preserve">PLH020090 Dąbrowy </w:t>
            </w:r>
            <w:proofErr w:type="spellStart"/>
            <w:r w:rsidRPr="0078734F">
              <w:rPr>
                <w:rFonts w:asciiTheme="minorHAnsi" w:eastAsia="Times New Roman" w:hAnsiTheme="minorHAnsi" w:cstheme="minorHAnsi"/>
                <w:color w:val="000000"/>
                <w:sz w:val="18"/>
                <w:szCs w:val="18"/>
                <w:lang w:eastAsia="pl-PL"/>
              </w:rPr>
              <w:t>Kliczkowskie</w:t>
            </w:r>
            <w:proofErr w:type="spellEnd"/>
          </w:p>
        </w:tc>
        <w:tc>
          <w:tcPr>
            <w:tcW w:w="0" w:type="auto"/>
            <w:vAlign w:val="center"/>
          </w:tcPr>
          <w:p w14:paraId="71D3A643" w14:textId="7E4CD1F0"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DE4650302 </w:t>
            </w:r>
            <w:proofErr w:type="spellStart"/>
            <w:r w:rsidRPr="0078734F">
              <w:rPr>
                <w:rFonts w:asciiTheme="minorHAnsi" w:hAnsiTheme="minorHAnsi" w:cstheme="minorHAnsi"/>
                <w:color w:val="000000"/>
                <w:sz w:val="18"/>
                <w:szCs w:val="18"/>
              </w:rPr>
              <w:t>Jeßnitz</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und</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Thury</w:t>
            </w:r>
            <w:proofErr w:type="spellEnd"/>
          </w:p>
        </w:tc>
      </w:tr>
      <w:tr w:rsidR="00D74277" w:rsidRPr="0078734F" w14:paraId="169E8B9B" w14:textId="77777777" w:rsidTr="00D74277">
        <w:tc>
          <w:tcPr>
            <w:tcW w:w="0" w:type="auto"/>
          </w:tcPr>
          <w:p w14:paraId="56E5F331"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35</w:t>
            </w:r>
          </w:p>
        </w:tc>
        <w:tc>
          <w:tcPr>
            <w:tcW w:w="0" w:type="auto"/>
          </w:tcPr>
          <w:p w14:paraId="4EAF8E98"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 xml:space="preserve">PLH080065 Lubski Łęg </w:t>
            </w:r>
            <w:proofErr w:type="spellStart"/>
            <w:r w:rsidRPr="0078734F">
              <w:rPr>
                <w:rFonts w:asciiTheme="minorHAnsi" w:eastAsia="Times New Roman" w:hAnsiTheme="minorHAnsi" w:cstheme="minorHAnsi"/>
                <w:color w:val="000000"/>
                <w:sz w:val="18"/>
                <w:szCs w:val="18"/>
                <w:lang w:eastAsia="pl-PL"/>
              </w:rPr>
              <w:t>Śnieżycowy</w:t>
            </w:r>
            <w:proofErr w:type="spellEnd"/>
          </w:p>
        </w:tc>
        <w:tc>
          <w:tcPr>
            <w:tcW w:w="0" w:type="auto"/>
            <w:vAlign w:val="center"/>
          </w:tcPr>
          <w:p w14:paraId="3FFE375C" w14:textId="641ECEA9" w:rsidR="00D74277" w:rsidRPr="0078734F" w:rsidRDefault="00D74277" w:rsidP="00D74277">
            <w:pPr>
              <w:pStyle w:val="Tabele"/>
              <w:rPr>
                <w:rFonts w:asciiTheme="minorHAnsi" w:hAnsiTheme="minorHAnsi" w:cstheme="minorHAnsi"/>
                <w:color w:val="000000"/>
                <w:sz w:val="18"/>
                <w:szCs w:val="18"/>
              </w:rPr>
            </w:pPr>
            <w:r w:rsidRPr="0078734F">
              <w:rPr>
                <w:rFonts w:asciiTheme="minorHAnsi" w:hAnsiTheme="minorHAnsi" w:cstheme="minorHAnsi"/>
                <w:color w:val="000000"/>
                <w:sz w:val="18"/>
                <w:szCs w:val="18"/>
              </w:rPr>
              <w:t xml:space="preserve">DE4650303 </w:t>
            </w:r>
            <w:proofErr w:type="spellStart"/>
            <w:r w:rsidRPr="0078734F">
              <w:rPr>
                <w:rFonts w:asciiTheme="minorHAnsi" w:hAnsiTheme="minorHAnsi" w:cstheme="minorHAnsi"/>
                <w:color w:val="000000"/>
                <w:sz w:val="18"/>
                <w:szCs w:val="18"/>
              </w:rPr>
              <w:t>Cunnersdorfer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Teiche</w:t>
            </w:r>
            <w:proofErr w:type="spellEnd"/>
          </w:p>
        </w:tc>
      </w:tr>
      <w:tr w:rsidR="00D74277" w:rsidRPr="0078734F" w14:paraId="28EEFD85" w14:textId="77777777" w:rsidTr="00D74277">
        <w:tc>
          <w:tcPr>
            <w:tcW w:w="0" w:type="auto"/>
          </w:tcPr>
          <w:p w14:paraId="5B5E8236"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36</w:t>
            </w:r>
          </w:p>
        </w:tc>
        <w:tc>
          <w:tcPr>
            <w:tcW w:w="0" w:type="auto"/>
          </w:tcPr>
          <w:p w14:paraId="53B647B4"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PLH020044 Stawy Sobieszowskie</w:t>
            </w:r>
          </w:p>
        </w:tc>
        <w:tc>
          <w:tcPr>
            <w:tcW w:w="0" w:type="auto"/>
            <w:vAlign w:val="center"/>
          </w:tcPr>
          <w:p w14:paraId="12E9A86C" w14:textId="0CEB0795"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DE4651301 </w:t>
            </w:r>
            <w:proofErr w:type="spellStart"/>
            <w:r w:rsidRPr="0078734F">
              <w:rPr>
                <w:rFonts w:asciiTheme="minorHAnsi" w:hAnsiTheme="minorHAnsi" w:cstheme="minorHAnsi"/>
                <w:color w:val="000000"/>
                <w:sz w:val="18"/>
                <w:szCs w:val="18"/>
              </w:rPr>
              <w:t>Waldteiche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westlich</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Schönau</w:t>
            </w:r>
            <w:proofErr w:type="spellEnd"/>
          </w:p>
        </w:tc>
      </w:tr>
      <w:tr w:rsidR="00D74277" w:rsidRPr="0078734F" w14:paraId="6D4450E6" w14:textId="77777777" w:rsidTr="00D74277">
        <w:tc>
          <w:tcPr>
            <w:tcW w:w="0" w:type="auto"/>
          </w:tcPr>
          <w:p w14:paraId="7380995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37</w:t>
            </w:r>
          </w:p>
        </w:tc>
        <w:tc>
          <w:tcPr>
            <w:tcW w:w="0" w:type="auto"/>
          </w:tcPr>
          <w:p w14:paraId="27870655"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PLH020095 Góra Wapienna</w:t>
            </w:r>
          </w:p>
        </w:tc>
        <w:tc>
          <w:tcPr>
            <w:tcW w:w="0" w:type="auto"/>
            <w:vAlign w:val="center"/>
          </w:tcPr>
          <w:p w14:paraId="020AA40E" w14:textId="2F8E9EF8"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DE4654303 </w:t>
            </w:r>
            <w:proofErr w:type="spellStart"/>
            <w:r w:rsidRPr="0078734F">
              <w:rPr>
                <w:rFonts w:asciiTheme="minorHAnsi" w:hAnsiTheme="minorHAnsi" w:cstheme="minorHAnsi"/>
                <w:color w:val="000000"/>
                <w:sz w:val="18"/>
                <w:szCs w:val="18"/>
              </w:rPr>
              <w:t>Teiche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bei</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Moholz</w:t>
            </w:r>
            <w:proofErr w:type="spellEnd"/>
          </w:p>
        </w:tc>
      </w:tr>
      <w:tr w:rsidR="00D74277" w:rsidRPr="0078734F" w14:paraId="07251C86" w14:textId="77777777" w:rsidTr="00D74277">
        <w:tc>
          <w:tcPr>
            <w:tcW w:w="0" w:type="auto"/>
          </w:tcPr>
          <w:p w14:paraId="70E0810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38</w:t>
            </w:r>
          </w:p>
        </w:tc>
        <w:tc>
          <w:tcPr>
            <w:tcW w:w="0" w:type="auto"/>
          </w:tcPr>
          <w:p w14:paraId="6FC251CA" w14:textId="77777777" w:rsidR="00D74277" w:rsidRPr="0078734F" w:rsidRDefault="00D74277" w:rsidP="00D74277">
            <w:pPr>
              <w:pStyle w:val="Tabele"/>
              <w:rPr>
                <w:rFonts w:asciiTheme="minorHAnsi" w:eastAsia="Times New Roman" w:hAnsiTheme="minorHAnsi" w:cstheme="minorHAnsi"/>
                <w:color w:val="000000"/>
                <w:sz w:val="18"/>
                <w:szCs w:val="18"/>
                <w:lang w:eastAsia="pl-PL"/>
              </w:rPr>
            </w:pPr>
            <w:r w:rsidRPr="0078734F">
              <w:rPr>
                <w:rFonts w:asciiTheme="minorHAnsi" w:eastAsia="Times New Roman" w:hAnsiTheme="minorHAnsi" w:cstheme="minorHAnsi"/>
                <w:color w:val="000000"/>
                <w:sz w:val="18"/>
                <w:szCs w:val="18"/>
                <w:lang w:eastAsia="pl-PL"/>
              </w:rPr>
              <w:t>PLH020013 Sztolnie w Leśnej</w:t>
            </w:r>
          </w:p>
        </w:tc>
        <w:tc>
          <w:tcPr>
            <w:tcW w:w="0" w:type="auto"/>
            <w:vAlign w:val="center"/>
          </w:tcPr>
          <w:p w14:paraId="0CC89C69" w14:textId="6B095788"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DE465304 </w:t>
            </w:r>
            <w:proofErr w:type="spellStart"/>
            <w:r w:rsidRPr="0078734F">
              <w:rPr>
                <w:rFonts w:asciiTheme="minorHAnsi" w:hAnsiTheme="minorHAnsi" w:cstheme="minorHAnsi"/>
                <w:color w:val="000000"/>
                <w:sz w:val="18"/>
                <w:szCs w:val="18"/>
              </w:rPr>
              <w:t>Teichgruppe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Wartha</w:t>
            </w:r>
            <w:proofErr w:type="spellEnd"/>
          </w:p>
        </w:tc>
      </w:tr>
      <w:tr w:rsidR="00D74277" w:rsidRPr="0078734F" w14:paraId="5EA6ECEF" w14:textId="77777777" w:rsidTr="00D74277">
        <w:tc>
          <w:tcPr>
            <w:tcW w:w="0" w:type="auto"/>
          </w:tcPr>
          <w:p w14:paraId="35C3F2E2"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39</w:t>
            </w:r>
          </w:p>
        </w:tc>
        <w:tc>
          <w:tcPr>
            <w:tcW w:w="0" w:type="auto"/>
          </w:tcPr>
          <w:p w14:paraId="39499667" w14:textId="18142E49"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571BC023" w14:textId="06520394"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DE4650304 </w:t>
            </w:r>
            <w:proofErr w:type="spellStart"/>
            <w:r w:rsidRPr="0078734F">
              <w:rPr>
                <w:rFonts w:asciiTheme="minorHAnsi" w:hAnsiTheme="minorHAnsi" w:cstheme="minorHAnsi"/>
                <w:color w:val="000000"/>
                <w:sz w:val="18"/>
                <w:szCs w:val="18"/>
              </w:rPr>
              <w:t>Teichgebiet</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Biehla-Weißig</w:t>
            </w:r>
            <w:proofErr w:type="spellEnd"/>
          </w:p>
        </w:tc>
      </w:tr>
      <w:tr w:rsidR="00D74277" w:rsidRPr="0078734F" w14:paraId="3B5110FF" w14:textId="77777777" w:rsidTr="00D74277">
        <w:tc>
          <w:tcPr>
            <w:tcW w:w="0" w:type="auto"/>
          </w:tcPr>
          <w:p w14:paraId="44DC6E15"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40</w:t>
            </w:r>
          </w:p>
        </w:tc>
        <w:tc>
          <w:tcPr>
            <w:tcW w:w="0" w:type="auto"/>
          </w:tcPr>
          <w:p w14:paraId="5777ECA0" w14:textId="59406CCD"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2EBD9D87" w14:textId="606FE215"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DE4651302 </w:t>
            </w:r>
            <w:proofErr w:type="spellStart"/>
            <w:r w:rsidRPr="0078734F">
              <w:rPr>
                <w:rFonts w:asciiTheme="minorHAnsi" w:hAnsiTheme="minorHAnsi" w:cstheme="minorHAnsi"/>
                <w:color w:val="000000"/>
                <w:sz w:val="18"/>
                <w:szCs w:val="18"/>
              </w:rPr>
              <w:t>Klosterwasserniederung</w:t>
            </w:r>
            <w:proofErr w:type="spellEnd"/>
          </w:p>
        </w:tc>
      </w:tr>
      <w:tr w:rsidR="00D74277" w:rsidRPr="00B839EB" w14:paraId="19C2EEBE" w14:textId="77777777" w:rsidTr="00D74277">
        <w:tc>
          <w:tcPr>
            <w:tcW w:w="0" w:type="auto"/>
          </w:tcPr>
          <w:p w14:paraId="3005CF05"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41</w:t>
            </w:r>
          </w:p>
        </w:tc>
        <w:tc>
          <w:tcPr>
            <w:tcW w:w="0" w:type="auto"/>
          </w:tcPr>
          <w:p w14:paraId="69E3B81F" w14:textId="179ADCDA"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601B7E23" w14:textId="3F412C33" w:rsidR="00D74277" w:rsidRPr="00317895" w:rsidRDefault="00D74277"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 xml:space="preserve">DE4651303 Teichgruppen am </w:t>
            </w:r>
            <w:proofErr w:type="spellStart"/>
            <w:r w:rsidRPr="00317895">
              <w:rPr>
                <w:rFonts w:asciiTheme="minorHAnsi" w:hAnsiTheme="minorHAnsi" w:cstheme="minorHAnsi"/>
                <w:color w:val="000000"/>
                <w:sz w:val="18"/>
                <w:szCs w:val="18"/>
                <w:lang w:val="de-DE"/>
              </w:rPr>
              <w:t>Doberschützer</w:t>
            </w:r>
            <w:proofErr w:type="spellEnd"/>
            <w:r w:rsidRPr="00317895">
              <w:rPr>
                <w:rFonts w:asciiTheme="minorHAnsi" w:hAnsiTheme="minorHAnsi" w:cstheme="minorHAnsi"/>
                <w:color w:val="000000"/>
                <w:sz w:val="18"/>
                <w:szCs w:val="18"/>
                <w:lang w:val="de-DE"/>
              </w:rPr>
              <w:t xml:space="preserve"> Wasser</w:t>
            </w:r>
          </w:p>
        </w:tc>
      </w:tr>
      <w:tr w:rsidR="00D74277" w:rsidRPr="0078734F" w14:paraId="106CDA55" w14:textId="77777777" w:rsidTr="00D74277">
        <w:tc>
          <w:tcPr>
            <w:tcW w:w="0" w:type="auto"/>
          </w:tcPr>
          <w:p w14:paraId="664DA352"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42</w:t>
            </w:r>
          </w:p>
        </w:tc>
        <w:tc>
          <w:tcPr>
            <w:tcW w:w="0" w:type="auto"/>
          </w:tcPr>
          <w:p w14:paraId="4B7F78C0" w14:textId="2B174BA6"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7448302B" w14:textId="424981EF"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DE4649304 </w:t>
            </w:r>
            <w:proofErr w:type="spellStart"/>
            <w:r w:rsidRPr="0078734F">
              <w:rPr>
                <w:rFonts w:asciiTheme="minorHAnsi" w:hAnsiTheme="minorHAnsi" w:cstheme="minorHAnsi"/>
                <w:color w:val="000000"/>
                <w:sz w:val="18"/>
                <w:szCs w:val="18"/>
              </w:rPr>
              <w:t>Erlenbruch</w:t>
            </w:r>
            <w:proofErr w:type="spellEnd"/>
            <w:r w:rsidRPr="0078734F">
              <w:rPr>
                <w:rFonts w:asciiTheme="minorHAnsi" w:hAnsiTheme="minorHAnsi" w:cstheme="minorHAnsi"/>
                <w:color w:val="000000"/>
                <w:sz w:val="18"/>
                <w:szCs w:val="18"/>
              </w:rPr>
              <w:t xml:space="preserve"> - </w:t>
            </w:r>
            <w:proofErr w:type="spellStart"/>
            <w:r w:rsidRPr="0078734F">
              <w:rPr>
                <w:rFonts w:asciiTheme="minorHAnsi" w:hAnsiTheme="minorHAnsi" w:cstheme="minorHAnsi"/>
                <w:color w:val="000000"/>
                <w:sz w:val="18"/>
                <w:szCs w:val="18"/>
              </w:rPr>
              <w:t>Oberbusch</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Grüngräbchen</w:t>
            </w:r>
            <w:proofErr w:type="spellEnd"/>
          </w:p>
        </w:tc>
      </w:tr>
      <w:tr w:rsidR="00D74277" w:rsidRPr="0078734F" w14:paraId="306CC044" w14:textId="77777777" w:rsidTr="00D74277">
        <w:tc>
          <w:tcPr>
            <w:tcW w:w="0" w:type="auto"/>
          </w:tcPr>
          <w:p w14:paraId="3B00BA55"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43</w:t>
            </w:r>
          </w:p>
        </w:tc>
        <w:tc>
          <w:tcPr>
            <w:tcW w:w="0" w:type="auto"/>
          </w:tcPr>
          <w:p w14:paraId="25F92559" w14:textId="37BDD87A"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621A9255" w14:textId="25DFB820"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DE4650301 </w:t>
            </w:r>
            <w:proofErr w:type="spellStart"/>
            <w:r w:rsidRPr="0078734F">
              <w:rPr>
                <w:rFonts w:asciiTheme="minorHAnsi" w:hAnsiTheme="minorHAnsi" w:cstheme="minorHAnsi"/>
                <w:color w:val="000000"/>
                <w:sz w:val="18"/>
                <w:szCs w:val="18"/>
              </w:rPr>
              <w:t>Otterschütz</w:t>
            </w:r>
            <w:proofErr w:type="spellEnd"/>
          </w:p>
        </w:tc>
      </w:tr>
      <w:tr w:rsidR="00D74277" w:rsidRPr="0078734F" w14:paraId="772FBB43" w14:textId="77777777" w:rsidTr="00D74277">
        <w:tc>
          <w:tcPr>
            <w:tcW w:w="0" w:type="auto"/>
          </w:tcPr>
          <w:p w14:paraId="5718AE11"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44</w:t>
            </w:r>
          </w:p>
        </w:tc>
        <w:tc>
          <w:tcPr>
            <w:tcW w:w="0" w:type="auto"/>
          </w:tcPr>
          <w:p w14:paraId="68DAB94F" w14:textId="09268A81"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2A04048F" w14:textId="12A7638B"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DE4653301 </w:t>
            </w:r>
            <w:proofErr w:type="spellStart"/>
            <w:r w:rsidRPr="0078734F">
              <w:rPr>
                <w:rFonts w:asciiTheme="minorHAnsi" w:hAnsiTheme="minorHAnsi" w:cstheme="minorHAnsi"/>
                <w:color w:val="000000"/>
                <w:sz w:val="18"/>
                <w:szCs w:val="18"/>
              </w:rPr>
              <w:t>Schloßteichgebiet</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Klitten</w:t>
            </w:r>
            <w:proofErr w:type="spellEnd"/>
          </w:p>
        </w:tc>
      </w:tr>
      <w:tr w:rsidR="00D74277" w:rsidRPr="0078734F" w14:paraId="30FE4ACB" w14:textId="77777777" w:rsidTr="00D74277">
        <w:tc>
          <w:tcPr>
            <w:tcW w:w="0" w:type="auto"/>
          </w:tcPr>
          <w:p w14:paraId="7D2FE6F5"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45</w:t>
            </w:r>
          </w:p>
        </w:tc>
        <w:tc>
          <w:tcPr>
            <w:tcW w:w="0" w:type="auto"/>
          </w:tcPr>
          <w:p w14:paraId="31BC3B51" w14:textId="269C2399"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1D3C6513" w14:textId="3AA27CA6"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DE4649302 </w:t>
            </w:r>
            <w:proofErr w:type="spellStart"/>
            <w:r w:rsidRPr="0078734F">
              <w:rPr>
                <w:rFonts w:asciiTheme="minorHAnsi" w:hAnsiTheme="minorHAnsi" w:cstheme="minorHAnsi"/>
                <w:color w:val="000000"/>
                <w:sz w:val="18"/>
                <w:szCs w:val="18"/>
              </w:rPr>
              <w:t>Teichgruppen</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Cosel-Zeisholz</w:t>
            </w:r>
            <w:proofErr w:type="spellEnd"/>
          </w:p>
        </w:tc>
      </w:tr>
      <w:tr w:rsidR="00D74277" w:rsidRPr="0078734F" w14:paraId="01AD08F2" w14:textId="77777777" w:rsidTr="00D74277">
        <w:tc>
          <w:tcPr>
            <w:tcW w:w="0" w:type="auto"/>
          </w:tcPr>
          <w:p w14:paraId="26880CC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46</w:t>
            </w:r>
          </w:p>
        </w:tc>
        <w:tc>
          <w:tcPr>
            <w:tcW w:w="0" w:type="auto"/>
          </w:tcPr>
          <w:p w14:paraId="4C5E6576" w14:textId="4F0E68EB"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5C674ACA" w14:textId="5B89882D"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DE4648</w:t>
            </w:r>
            <w:r w:rsidR="0078734F" w:rsidRPr="0078734F">
              <w:rPr>
                <w:rFonts w:asciiTheme="minorHAnsi" w:hAnsiTheme="minorHAnsi" w:cstheme="minorHAnsi"/>
                <w:color w:val="000000"/>
                <w:sz w:val="18"/>
                <w:szCs w:val="18"/>
              </w:rPr>
              <w:t>3</w:t>
            </w:r>
            <w:r w:rsidRPr="0078734F">
              <w:rPr>
                <w:rFonts w:asciiTheme="minorHAnsi" w:hAnsiTheme="minorHAnsi" w:cstheme="minorHAnsi"/>
                <w:color w:val="000000"/>
                <w:sz w:val="18"/>
                <w:szCs w:val="18"/>
              </w:rPr>
              <w:t xml:space="preserve">02 </w:t>
            </w:r>
            <w:proofErr w:type="spellStart"/>
            <w:r w:rsidRPr="0078734F">
              <w:rPr>
                <w:rFonts w:asciiTheme="minorHAnsi" w:hAnsiTheme="minorHAnsi" w:cstheme="minorHAnsi"/>
                <w:color w:val="000000"/>
                <w:sz w:val="18"/>
                <w:szCs w:val="18"/>
              </w:rPr>
              <w:t>Königsbrücker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Heide</w:t>
            </w:r>
            <w:proofErr w:type="spellEnd"/>
          </w:p>
        </w:tc>
      </w:tr>
      <w:tr w:rsidR="00D74277" w:rsidRPr="0078734F" w14:paraId="63D95C89" w14:textId="77777777" w:rsidTr="00D74277">
        <w:tc>
          <w:tcPr>
            <w:tcW w:w="0" w:type="auto"/>
          </w:tcPr>
          <w:p w14:paraId="663CCC0E"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47</w:t>
            </w:r>
          </w:p>
        </w:tc>
        <w:tc>
          <w:tcPr>
            <w:tcW w:w="0" w:type="auto"/>
          </w:tcPr>
          <w:p w14:paraId="456D325E" w14:textId="76DBCC05"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0932259B" w14:textId="41AFE34A"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DE4649305 </w:t>
            </w:r>
            <w:proofErr w:type="spellStart"/>
            <w:r w:rsidRPr="0078734F">
              <w:rPr>
                <w:rFonts w:asciiTheme="minorHAnsi" w:hAnsiTheme="minorHAnsi" w:cstheme="minorHAnsi"/>
                <w:color w:val="000000"/>
                <w:sz w:val="18"/>
                <w:szCs w:val="18"/>
              </w:rPr>
              <w:t>Saleskbachniederung</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unterhalb</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Grüngräbchen</w:t>
            </w:r>
            <w:proofErr w:type="spellEnd"/>
          </w:p>
        </w:tc>
      </w:tr>
      <w:tr w:rsidR="00D74277" w:rsidRPr="00B839EB" w14:paraId="68B452E0" w14:textId="77777777" w:rsidTr="00D74277">
        <w:tc>
          <w:tcPr>
            <w:tcW w:w="0" w:type="auto"/>
          </w:tcPr>
          <w:p w14:paraId="24BFDA9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48</w:t>
            </w:r>
          </w:p>
        </w:tc>
        <w:tc>
          <w:tcPr>
            <w:tcW w:w="0" w:type="auto"/>
          </w:tcPr>
          <w:p w14:paraId="6F30F4F8" w14:textId="692ED50C"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4432B771" w14:textId="13AF6986" w:rsidR="00D74277" w:rsidRPr="00317895" w:rsidRDefault="0078734F"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 xml:space="preserve">DE4554302 </w:t>
            </w:r>
            <w:r w:rsidR="00D74277" w:rsidRPr="00317895">
              <w:rPr>
                <w:rFonts w:asciiTheme="minorHAnsi" w:hAnsiTheme="minorHAnsi" w:cstheme="minorHAnsi"/>
                <w:color w:val="000000"/>
                <w:sz w:val="18"/>
                <w:szCs w:val="18"/>
                <w:lang w:val="de-DE"/>
              </w:rPr>
              <w:t xml:space="preserve">Weißer Schöps bei </w:t>
            </w:r>
            <w:proofErr w:type="spellStart"/>
            <w:r w:rsidR="00D74277" w:rsidRPr="00317895">
              <w:rPr>
                <w:rFonts w:asciiTheme="minorHAnsi" w:hAnsiTheme="minorHAnsi" w:cstheme="minorHAnsi"/>
                <w:color w:val="000000"/>
                <w:sz w:val="18"/>
                <w:szCs w:val="18"/>
                <w:lang w:val="de-DE"/>
              </w:rPr>
              <w:t>Hähnichen</w:t>
            </w:r>
            <w:proofErr w:type="spellEnd"/>
          </w:p>
        </w:tc>
      </w:tr>
      <w:tr w:rsidR="00D74277" w:rsidRPr="00B839EB" w14:paraId="1EF8B9A4" w14:textId="77777777" w:rsidTr="00D74277">
        <w:tc>
          <w:tcPr>
            <w:tcW w:w="0" w:type="auto"/>
          </w:tcPr>
          <w:p w14:paraId="68DC39A2"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49</w:t>
            </w:r>
          </w:p>
        </w:tc>
        <w:tc>
          <w:tcPr>
            <w:tcW w:w="0" w:type="auto"/>
          </w:tcPr>
          <w:p w14:paraId="639BE905" w14:textId="44B029AA"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6F47579B" w14:textId="4B6FF2C6" w:rsidR="00D74277" w:rsidRPr="00317895" w:rsidRDefault="0078734F"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 xml:space="preserve">DE4551302 </w:t>
            </w:r>
            <w:r w:rsidR="00D74277" w:rsidRPr="00317895">
              <w:rPr>
                <w:rFonts w:asciiTheme="minorHAnsi" w:hAnsiTheme="minorHAnsi" w:cstheme="minorHAnsi"/>
                <w:color w:val="000000"/>
                <w:sz w:val="18"/>
                <w:szCs w:val="18"/>
                <w:lang w:val="de-DE"/>
              </w:rPr>
              <w:t>Schwarze Elster oberhalb Hoyerswerda</w:t>
            </w:r>
          </w:p>
        </w:tc>
      </w:tr>
      <w:tr w:rsidR="00D74277" w:rsidRPr="00B839EB" w14:paraId="22D5AEA9" w14:textId="77777777" w:rsidTr="00D74277">
        <w:tc>
          <w:tcPr>
            <w:tcW w:w="0" w:type="auto"/>
          </w:tcPr>
          <w:p w14:paraId="46F68472"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50</w:t>
            </w:r>
          </w:p>
        </w:tc>
        <w:tc>
          <w:tcPr>
            <w:tcW w:w="0" w:type="auto"/>
          </w:tcPr>
          <w:p w14:paraId="7A43E845" w14:textId="353B45B6"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1A329D9F" w14:textId="05C169A2" w:rsidR="00D74277" w:rsidRPr="00A67893" w:rsidRDefault="0078734F" w:rsidP="00D74277">
            <w:pPr>
              <w:pStyle w:val="Tabele"/>
              <w:rPr>
                <w:rFonts w:asciiTheme="minorHAnsi" w:hAnsiTheme="minorHAnsi" w:cstheme="minorHAnsi"/>
                <w:sz w:val="18"/>
                <w:szCs w:val="18"/>
                <w:lang w:val="nn-NO"/>
              </w:rPr>
            </w:pPr>
            <w:r w:rsidRPr="00A67893">
              <w:rPr>
                <w:rFonts w:asciiTheme="minorHAnsi" w:hAnsiTheme="minorHAnsi" w:cstheme="minorHAnsi"/>
                <w:color w:val="000000"/>
                <w:sz w:val="18"/>
                <w:szCs w:val="18"/>
                <w:lang w:val="nn-NO"/>
              </w:rPr>
              <w:t xml:space="preserve">DE4452301 </w:t>
            </w:r>
            <w:r w:rsidR="00D74277" w:rsidRPr="00A67893">
              <w:rPr>
                <w:rFonts w:asciiTheme="minorHAnsi" w:hAnsiTheme="minorHAnsi" w:cstheme="minorHAnsi"/>
                <w:color w:val="000000"/>
                <w:sz w:val="18"/>
                <w:szCs w:val="18"/>
                <w:lang w:val="nn-NO"/>
              </w:rPr>
              <w:t>Spreetal und Heiden zwischen Uhyst und Spremberg</w:t>
            </w:r>
          </w:p>
        </w:tc>
      </w:tr>
      <w:tr w:rsidR="00D74277" w:rsidRPr="0078734F" w14:paraId="5EF00B2E" w14:textId="77777777" w:rsidTr="00D74277">
        <w:tc>
          <w:tcPr>
            <w:tcW w:w="0" w:type="auto"/>
          </w:tcPr>
          <w:p w14:paraId="7A9A515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51</w:t>
            </w:r>
          </w:p>
        </w:tc>
        <w:tc>
          <w:tcPr>
            <w:tcW w:w="0" w:type="auto"/>
          </w:tcPr>
          <w:p w14:paraId="0D2EC562" w14:textId="3DEE209F"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5656E730" w14:textId="67FE2984" w:rsidR="00D74277" w:rsidRPr="0078734F" w:rsidRDefault="0078734F"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DE4649301 </w:t>
            </w:r>
            <w:proofErr w:type="spellStart"/>
            <w:r w:rsidR="00D74277" w:rsidRPr="0078734F">
              <w:rPr>
                <w:rFonts w:asciiTheme="minorHAnsi" w:hAnsiTheme="minorHAnsi" w:cstheme="minorHAnsi"/>
                <w:color w:val="000000"/>
                <w:sz w:val="18"/>
                <w:szCs w:val="18"/>
              </w:rPr>
              <w:t>Ruhländer</w:t>
            </w:r>
            <w:proofErr w:type="spellEnd"/>
            <w:r w:rsidR="00D74277" w:rsidRPr="0078734F">
              <w:rPr>
                <w:rFonts w:asciiTheme="minorHAnsi" w:hAnsiTheme="minorHAnsi" w:cstheme="minorHAnsi"/>
                <w:color w:val="000000"/>
                <w:sz w:val="18"/>
                <w:szCs w:val="18"/>
              </w:rPr>
              <w:t xml:space="preserve"> </w:t>
            </w:r>
            <w:proofErr w:type="spellStart"/>
            <w:r w:rsidR="00D74277" w:rsidRPr="0078734F">
              <w:rPr>
                <w:rFonts w:asciiTheme="minorHAnsi" w:hAnsiTheme="minorHAnsi" w:cstheme="minorHAnsi"/>
                <w:color w:val="000000"/>
                <w:sz w:val="18"/>
                <w:szCs w:val="18"/>
              </w:rPr>
              <w:t>Schwarzwasser</w:t>
            </w:r>
            <w:proofErr w:type="spellEnd"/>
          </w:p>
        </w:tc>
      </w:tr>
      <w:tr w:rsidR="00D74277" w:rsidRPr="0078734F" w14:paraId="7BFDA79C" w14:textId="77777777" w:rsidTr="00D74277">
        <w:tc>
          <w:tcPr>
            <w:tcW w:w="0" w:type="auto"/>
          </w:tcPr>
          <w:p w14:paraId="39E9CF62"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52</w:t>
            </w:r>
          </w:p>
        </w:tc>
        <w:tc>
          <w:tcPr>
            <w:tcW w:w="0" w:type="auto"/>
          </w:tcPr>
          <w:p w14:paraId="59C5BD1D" w14:textId="736654DE"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11F4EB90" w14:textId="1C8B999A" w:rsidR="00D74277" w:rsidRPr="0078734F" w:rsidRDefault="0078734F" w:rsidP="0078734F">
            <w:pPr>
              <w:spacing w:after="0" w:line="240" w:lineRule="auto"/>
              <w:rPr>
                <w:rFonts w:asciiTheme="minorHAnsi" w:hAnsiTheme="minorHAnsi" w:cstheme="minorHAnsi"/>
                <w:color w:val="000000"/>
                <w:sz w:val="18"/>
                <w:szCs w:val="18"/>
                <w:lang w:eastAsia="pl-PL"/>
              </w:rPr>
            </w:pPr>
            <w:r w:rsidRPr="0078734F">
              <w:rPr>
                <w:rFonts w:asciiTheme="minorHAnsi" w:hAnsiTheme="minorHAnsi" w:cstheme="minorHAnsi"/>
                <w:color w:val="000000"/>
                <w:sz w:val="18"/>
                <w:szCs w:val="18"/>
              </w:rPr>
              <w:t xml:space="preserve">DE4551301 </w:t>
            </w:r>
            <w:proofErr w:type="spellStart"/>
            <w:r w:rsidR="00D74277" w:rsidRPr="0078734F">
              <w:rPr>
                <w:rFonts w:asciiTheme="minorHAnsi" w:hAnsiTheme="minorHAnsi" w:cstheme="minorHAnsi"/>
                <w:color w:val="000000"/>
                <w:sz w:val="18"/>
                <w:szCs w:val="18"/>
              </w:rPr>
              <w:t>Spannteich</w:t>
            </w:r>
            <w:proofErr w:type="spellEnd"/>
            <w:r w:rsidR="00D74277" w:rsidRPr="0078734F">
              <w:rPr>
                <w:rFonts w:asciiTheme="minorHAnsi" w:hAnsiTheme="minorHAnsi" w:cstheme="minorHAnsi"/>
                <w:color w:val="000000"/>
                <w:sz w:val="18"/>
                <w:szCs w:val="18"/>
              </w:rPr>
              <w:t xml:space="preserve"> </w:t>
            </w:r>
            <w:proofErr w:type="spellStart"/>
            <w:r w:rsidR="00D74277" w:rsidRPr="0078734F">
              <w:rPr>
                <w:rFonts w:asciiTheme="minorHAnsi" w:hAnsiTheme="minorHAnsi" w:cstheme="minorHAnsi"/>
                <w:color w:val="000000"/>
                <w:sz w:val="18"/>
                <w:szCs w:val="18"/>
              </w:rPr>
              <w:t>Knappenrode</w:t>
            </w:r>
            <w:proofErr w:type="spellEnd"/>
          </w:p>
        </w:tc>
      </w:tr>
      <w:tr w:rsidR="00D74277" w:rsidRPr="00B839EB" w14:paraId="4DF46A90" w14:textId="77777777" w:rsidTr="00D74277">
        <w:tc>
          <w:tcPr>
            <w:tcW w:w="0" w:type="auto"/>
          </w:tcPr>
          <w:p w14:paraId="4D1403A2"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53</w:t>
            </w:r>
          </w:p>
        </w:tc>
        <w:tc>
          <w:tcPr>
            <w:tcW w:w="0" w:type="auto"/>
          </w:tcPr>
          <w:p w14:paraId="13DC305A" w14:textId="37D2B213"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01379FA7" w14:textId="7EE4E2CC" w:rsidR="00D74277" w:rsidRPr="00A67893" w:rsidRDefault="0078734F" w:rsidP="00D74277">
            <w:pPr>
              <w:pStyle w:val="Tabele"/>
              <w:rPr>
                <w:rFonts w:asciiTheme="minorHAnsi" w:hAnsiTheme="minorHAnsi" w:cstheme="minorHAnsi"/>
                <w:sz w:val="18"/>
                <w:szCs w:val="18"/>
                <w:lang w:val="nn-NO"/>
              </w:rPr>
            </w:pPr>
            <w:r w:rsidRPr="00A67893">
              <w:rPr>
                <w:rFonts w:asciiTheme="minorHAnsi" w:hAnsiTheme="minorHAnsi" w:cstheme="minorHAnsi"/>
                <w:color w:val="000000"/>
                <w:sz w:val="18"/>
                <w:szCs w:val="18"/>
                <w:lang w:val="nn-NO"/>
              </w:rPr>
              <w:t xml:space="preserve">DE4554303 </w:t>
            </w:r>
            <w:r w:rsidR="00D74277" w:rsidRPr="00A67893">
              <w:rPr>
                <w:rFonts w:asciiTheme="minorHAnsi" w:hAnsiTheme="minorHAnsi" w:cstheme="minorHAnsi"/>
                <w:color w:val="000000"/>
                <w:sz w:val="18"/>
                <w:szCs w:val="18"/>
                <w:lang w:val="nn-NO"/>
              </w:rPr>
              <w:t>Niederspreer Teichgebiet und Kleine Heide Hähnichen</w:t>
            </w:r>
          </w:p>
        </w:tc>
      </w:tr>
      <w:tr w:rsidR="00D74277" w:rsidRPr="00B839EB" w14:paraId="4EAD02AA" w14:textId="77777777" w:rsidTr="00D74277">
        <w:tc>
          <w:tcPr>
            <w:tcW w:w="0" w:type="auto"/>
          </w:tcPr>
          <w:p w14:paraId="34A8E630"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54</w:t>
            </w:r>
          </w:p>
        </w:tc>
        <w:tc>
          <w:tcPr>
            <w:tcW w:w="0" w:type="auto"/>
          </w:tcPr>
          <w:p w14:paraId="4E939681" w14:textId="29064C42"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0F01AF41" w14:textId="2B2D2B5A" w:rsidR="00D74277" w:rsidRPr="00317895" w:rsidRDefault="0078734F"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 xml:space="preserve">DE4554301 </w:t>
            </w:r>
            <w:proofErr w:type="spellStart"/>
            <w:r w:rsidR="00D74277" w:rsidRPr="00317895">
              <w:rPr>
                <w:rFonts w:asciiTheme="minorHAnsi" w:hAnsiTheme="minorHAnsi" w:cstheme="minorHAnsi"/>
                <w:color w:val="000000"/>
                <w:sz w:val="18"/>
                <w:szCs w:val="18"/>
                <w:lang w:val="de-DE"/>
              </w:rPr>
              <w:t>Raklitza</w:t>
            </w:r>
            <w:proofErr w:type="spellEnd"/>
            <w:r w:rsidR="00D74277" w:rsidRPr="00317895">
              <w:rPr>
                <w:rFonts w:asciiTheme="minorHAnsi" w:hAnsiTheme="minorHAnsi" w:cstheme="minorHAnsi"/>
                <w:color w:val="000000"/>
                <w:sz w:val="18"/>
                <w:szCs w:val="18"/>
                <w:lang w:val="de-DE"/>
              </w:rPr>
              <w:t xml:space="preserve"> und Teiche bei Rietschen</w:t>
            </w:r>
          </w:p>
        </w:tc>
      </w:tr>
      <w:tr w:rsidR="00D74277" w:rsidRPr="0078734F" w14:paraId="30A9EA77" w14:textId="77777777" w:rsidTr="00D74277">
        <w:tc>
          <w:tcPr>
            <w:tcW w:w="0" w:type="auto"/>
          </w:tcPr>
          <w:p w14:paraId="5E4C1A7C"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55</w:t>
            </w:r>
          </w:p>
        </w:tc>
        <w:tc>
          <w:tcPr>
            <w:tcW w:w="0" w:type="auto"/>
          </w:tcPr>
          <w:p w14:paraId="28A0E203" w14:textId="71A85325"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3F0B5432" w14:textId="649605EA" w:rsidR="00D74277" w:rsidRPr="0078734F" w:rsidRDefault="0078734F"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DE4550301 </w:t>
            </w:r>
            <w:proofErr w:type="spellStart"/>
            <w:r w:rsidR="00D74277" w:rsidRPr="0078734F">
              <w:rPr>
                <w:rFonts w:asciiTheme="minorHAnsi" w:hAnsiTheme="minorHAnsi" w:cstheme="minorHAnsi"/>
                <w:color w:val="000000"/>
                <w:sz w:val="18"/>
                <w:szCs w:val="18"/>
              </w:rPr>
              <w:t>Dubringer</w:t>
            </w:r>
            <w:proofErr w:type="spellEnd"/>
            <w:r w:rsidR="00D74277" w:rsidRPr="0078734F">
              <w:rPr>
                <w:rFonts w:asciiTheme="minorHAnsi" w:hAnsiTheme="minorHAnsi" w:cstheme="minorHAnsi"/>
                <w:color w:val="000000"/>
                <w:sz w:val="18"/>
                <w:szCs w:val="18"/>
              </w:rPr>
              <w:t xml:space="preserve"> </w:t>
            </w:r>
            <w:proofErr w:type="spellStart"/>
            <w:r w:rsidR="00D74277" w:rsidRPr="0078734F">
              <w:rPr>
                <w:rFonts w:asciiTheme="minorHAnsi" w:hAnsiTheme="minorHAnsi" w:cstheme="minorHAnsi"/>
                <w:color w:val="000000"/>
                <w:sz w:val="18"/>
                <w:szCs w:val="18"/>
              </w:rPr>
              <w:t>Moor</w:t>
            </w:r>
            <w:proofErr w:type="spellEnd"/>
          </w:p>
        </w:tc>
      </w:tr>
      <w:tr w:rsidR="00D74277" w:rsidRPr="0078734F" w14:paraId="4A67BC32" w14:textId="77777777" w:rsidTr="00D74277">
        <w:tc>
          <w:tcPr>
            <w:tcW w:w="0" w:type="auto"/>
          </w:tcPr>
          <w:p w14:paraId="0194AB1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56</w:t>
            </w:r>
          </w:p>
        </w:tc>
        <w:tc>
          <w:tcPr>
            <w:tcW w:w="0" w:type="auto"/>
          </w:tcPr>
          <w:p w14:paraId="3F73DB8F" w14:textId="618AA41B"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5ABAC6C1" w14:textId="6194BC52" w:rsidR="00D74277" w:rsidRPr="0078734F" w:rsidRDefault="0078734F"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DE4550303 </w:t>
            </w:r>
            <w:proofErr w:type="spellStart"/>
            <w:r w:rsidR="00D74277" w:rsidRPr="0078734F">
              <w:rPr>
                <w:rFonts w:asciiTheme="minorHAnsi" w:hAnsiTheme="minorHAnsi" w:cstheme="minorHAnsi"/>
                <w:color w:val="000000"/>
                <w:sz w:val="18"/>
                <w:szCs w:val="18"/>
              </w:rPr>
              <w:t>Feuchtgebiete</w:t>
            </w:r>
            <w:proofErr w:type="spellEnd"/>
            <w:r w:rsidR="00D74277" w:rsidRPr="0078734F">
              <w:rPr>
                <w:rFonts w:asciiTheme="minorHAnsi" w:hAnsiTheme="minorHAnsi" w:cstheme="minorHAnsi"/>
                <w:color w:val="000000"/>
                <w:sz w:val="18"/>
                <w:szCs w:val="18"/>
              </w:rPr>
              <w:t xml:space="preserve"> </w:t>
            </w:r>
            <w:proofErr w:type="spellStart"/>
            <w:r w:rsidR="00D74277" w:rsidRPr="0078734F">
              <w:rPr>
                <w:rFonts w:asciiTheme="minorHAnsi" w:hAnsiTheme="minorHAnsi" w:cstheme="minorHAnsi"/>
                <w:color w:val="000000"/>
                <w:sz w:val="18"/>
                <w:szCs w:val="18"/>
              </w:rPr>
              <w:t>Leippe-Torno</w:t>
            </w:r>
            <w:proofErr w:type="spellEnd"/>
          </w:p>
        </w:tc>
      </w:tr>
      <w:tr w:rsidR="00D74277" w:rsidRPr="0078734F" w14:paraId="4A01EF7D" w14:textId="77777777" w:rsidTr="00D74277">
        <w:tc>
          <w:tcPr>
            <w:tcW w:w="0" w:type="auto"/>
          </w:tcPr>
          <w:p w14:paraId="08AB9B17"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57</w:t>
            </w:r>
          </w:p>
        </w:tc>
        <w:tc>
          <w:tcPr>
            <w:tcW w:w="0" w:type="auto"/>
          </w:tcPr>
          <w:p w14:paraId="3A697B6D" w14:textId="1EC68EC8"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7BB0D5AB" w14:textId="2C98904C" w:rsidR="00D74277" w:rsidRPr="0078734F" w:rsidRDefault="0078734F"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DE4552301 </w:t>
            </w:r>
            <w:proofErr w:type="spellStart"/>
            <w:r w:rsidR="00D74277" w:rsidRPr="0078734F">
              <w:rPr>
                <w:rFonts w:asciiTheme="minorHAnsi" w:hAnsiTheme="minorHAnsi" w:cstheme="minorHAnsi"/>
                <w:color w:val="000000"/>
                <w:sz w:val="18"/>
                <w:szCs w:val="18"/>
              </w:rPr>
              <w:t>Truppenübungsplatz</w:t>
            </w:r>
            <w:proofErr w:type="spellEnd"/>
            <w:r w:rsidR="00D74277" w:rsidRPr="0078734F">
              <w:rPr>
                <w:rFonts w:asciiTheme="minorHAnsi" w:hAnsiTheme="minorHAnsi" w:cstheme="minorHAnsi"/>
                <w:color w:val="000000"/>
                <w:sz w:val="18"/>
                <w:szCs w:val="18"/>
              </w:rPr>
              <w:t xml:space="preserve"> </w:t>
            </w:r>
            <w:proofErr w:type="spellStart"/>
            <w:r w:rsidR="00D74277" w:rsidRPr="0078734F">
              <w:rPr>
                <w:rFonts w:asciiTheme="minorHAnsi" w:hAnsiTheme="minorHAnsi" w:cstheme="minorHAnsi"/>
                <w:color w:val="000000"/>
                <w:sz w:val="18"/>
                <w:szCs w:val="18"/>
              </w:rPr>
              <w:t>Oberlausitz</w:t>
            </w:r>
            <w:proofErr w:type="spellEnd"/>
          </w:p>
        </w:tc>
      </w:tr>
      <w:tr w:rsidR="00D74277" w:rsidRPr="0078734F" w14:paraId="5023DED8" w14:textId="77777777" w:rsidTr="00D74277">
        <w:tc>
          <w:tcPr>
            <w:tcW w:w="0" w:type="auto"/>
          </w:tcPr>
          <w:p w14:paraId="474D7DAE"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58</w:t>
            </w:r>
          </w:p>
        </w:tc>
        <w:tc>
          <w:tcPr>
            <w:tcW w:w="0" w:type="auto"/>
          </w:tcPr>
          <w:p w14:paraId="02DB4BF0" w14:textId="42604282"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31FCF3DB" w14:textId="14203E00" w:rsidR="00D74277" w:rsidRPr="0078734F" w:rsidRDefault="0078734F"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DE4450302 </w:t>
            </w:r>
            <w:proofErr w:type="spellStart"/>
            <w:r w:rsidR="00D74277" w:rsidRPr="0078734F">
              <w:rPr>
                <w:rFonts w:asciiTheme="minorHAnsi" w:hAnsiTheme="minorHAnsi" w:cstheme="minorHAnsi"/>
                <w:color w:val="000000"/>
                <w:sz w:val="18"/>
                <w:szCs w:val="18"/>
              </w:rPr>
              <w:t>Bergbaufolgelandschaft</w:t>
            </w:r>
            <w:proofErr w:type="spellEnd"/>
            <w:r w:rsidR="00D74277" w:rsidRPr="0078734F">
              <w:rPr>
                <w:rFonts w:asciiTheme="minorHAnsi" w:hAnsiTheme="minorHAnsi" w:cstheme="minorHAnsi"/>
                <w:color w:val="000000"/>
                <w:sz w:val="18"/>
                <w:szCs w:val="18"/>
              </w:rPr>
              <w:t xml:space="preserve"> </w:t>
            </w:r>
            <w:proofErr w:type="spellStart"/>
            <w:r w:rsidR="00D74277" w:rsidRPr="0078734F">
              <w:rPr>
                <w:rFonts w:asciiTheme="minorHAnsi" w:hAnsiTheme="minorHAnsi" w:cstheme="minorHAnsi"/>
                <w:color w:val="000000"/>
                <w:sz w:val="18"/>
                <w:szCs w:val="18"/>
              </w:rPr>
              <w:t>Bluno</w:t>
            </w:r>
            <w:proofErr w:type="spellEnd"/>
          </w:p>
        </w:tc>
      </w:tr>
      <w:tr w:rsidR="00D74277" w:rsidRPr="0078734F" w14:paraId="467CD8EA" w14:textId="77777777" w:rsidTr="00D74277">
        <w:tc>
          <w:tcPr>
            <w:tcW w:w="0" w:type="auto"/>
          </w:tcPr>
          <w:p w14:paraId="0B28DD7D"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59</w:t>
            </w:r>
          </w:p>
        </w:tc>
        <w:tc>
          <w:tcPr>
            <w:tcW w:w="0" w:type="auto"/>
          </w:tcPr>
          <w:p w14:paraId="39C5AFCB" w14:textId="01E44362"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6FF5DF1A" w14:textId="349A7C0E" w:rsidR="00D74277" w:rsidRPr="0078734F" w:rsidRDefault="0078734F"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DE4550304 </w:t>
            </w:r>
            <w:proofErr w:type="spellStart"/>
            <w:r w:rsidR="00D74277" w:rsidRPr="0078734F">
              <w:rPr>
                <w:rFonts w:asciiTheme="minorHAnsi" w:hAnsiTheme="minorHAnsi" w:cstheme="minorHAnsi"/>
                <w:color w:val="000000"/>
                <w:sz w:val="18"/>
                <w:szCs w:val="18"/>
              </w:rPr>
              <w:t>Bergbaufolgelandschaft</w:t>
            </w:r>
            <w:proofErr w:type="spellEnd"/>
            <w:r w:rsidR="00D74277" w:rsidRPr="0078734F">
              <w:rPr>
                <w:rFonts w:asciiTheme="minorHAnsi" w:hAnsiTheme="minorHAnsi" w:cstheme="minorHAnsi"/>
                <w:color w:val="000000"/>
                <w:sz w:val="18"/>
                <w:szCs w:val="18"/>
              </w:rPr>
              <w:t xml:space="preserve"> </w:t>
            </w:r>
            <w:proofErr w:type="spellStart"/>
            <w:r w:rsidR="00D74277" w:rsidRPr="0078734F">
              <w:rPr>
                <w:rFonts w:asciiTheme="minorHAnsi" w:hAnsiTheme="minorHAnsi" w:cstheme="minorHAnsi"/>
                <w:color w:val="000000"/>
                <w:sz w:val="18"/>
                <w:szCs w:val="18"/>
              </w:rPr>
              <w:t>Laubusch</w:t>
            </w:r>
            <w:proofErr w:type="spellEnd"/>
          </w:p>
        </w:tc>
      </w:tr>
      <w:tr w:rsidR="00D74277" w:rsidRPr="00B839EB" w14:paraId="7904ACEF" w14:textId="77777777" w:rsidTr="00D74277">
        <w:tc>
          <w:tcPr>
            <w:tcW w:w="0" w:type="auto"/>
          </w:tcPr>
          <w:p w14:paraId="3E9A5536"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60</w:t>
            </w:r>
          </w:p>
        </w:tc>
        <w:tc>
          <w:tcPr>
            <w:tcW w:w="0" w:type="auto"/>
          </w:tcPr>
          <w:p w14:paraId="41C3C80B" w14:textId="2CF9A506"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0EDE1628" w14:textId="23C601CF" w:rsidR="00D74277" w:rsidRPr="00A67893" w:rsidRDefault="0078734F" w:rsidP="00D74277">
            <w:pPr>
              <w:pStyle w:val="Tabele"/>
              <w:rPr>
                <w:rFonts w:asciiTheme="minorHAnsi" w:hAnsiTheme="minorHAnsi" w:cstheme="minorHAnsi"/>
                <w:sz w:val="18"/>
                <w:szCs w:val="18"/>
                <w:lang w:val="nn-NO"/>
              </w:rPr>
            </w:pPr>
            <w:r w:rsidRPr="00A67893">
              <w:rPr>
                <w:rFonts w:asciiTheme="minorHAnsi" w:hAnsiTheme="minorHAnsi" w:cstheme="minorHAnsi"/>
                <w:color w:val="000000"/>
                <w:sz w:val="18"/>
                <w:szCs w:val="18"/>
                <w:lang w:val="nn-NO"/>
              </w:rPr>
              <w:t xml:space="preserve">DE4553301 </w:t>
            </w:r>
            <w:r w:rsidR="00D74277" w:rsidRPr="00A67893">
              <w:rPr>
                <w:rFonts w:asciiTheme="minorHAnsi" w:hAnsiTheme="minorHAnsi" w:cstheme="minorHAnsi"/>
                <w:color w:val="000000"/>
                <w:sz w:val="18"/>
                <w:szCs w:val="18"/>
                <w:lang w:val="nn-NO"/>
              </w:rPr>
              <w:t>Schwarzer Schöps unterhalb Reichwalde</w:t>
            </w:r>
          </w:p>
        </w:tc>
      </w:tr>
      <w:tr w:rsidR="00D74277" w:rsidRPr="0078734F" w14:paraId="5FBCBA18" w14:textId="77777777" w:rsidTr="00D74277">
        <w:tc>
          <w:tcPr>
            <w:tcW w:w="0" w:type="auto"/>
          </w:tcPr>
          <w:p w14:paraId="436B33B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61</w:t>
            </w:r>
          </w:p>
        </w:tc>
        <w:tc>
          <w:tcPr>
            <w:tcW w:w="0" w:type="auto"/>
          </w:tcPr>
          <w:p w14:paraId="02AB4302" w14:textId="003CA749"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7F364331" w14:textId="760ED03B" w:rsidR="00D74277" w:rsidRPr="0078734F" w:rsidRDefault="0078734F"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DE4453302 </w:t>
            </w:r>
            <w:proofErr w:type="spellStart"/>
            <w:r w:rsidR="00D74277" w:rsidRPr="0078734F">
              <w:rPr>
                <w:rFonts w:asciiTheme="minorHAnsi" w:hAnsiTheme="minorHAnsi" w:cstheme="minorHAnsi"/>
                <w:color w:val="000000"/>
                <w:sz w:val="18"/>
                <w:szCs w:val="18"/>
              </w:rPr>
              <w:t>Muskauer</w:t>
            </w:r>
            <w:proofErr w:type="spellEnd"/>
            <w:r w:rsidR="00D74277" w:rsidRPr="0078734F">
              <w:rPr>
                <w:rFonts w:asciiTheme="minorHAnsi" w:hAnsiTheme="minorHAnsi" w:cstheme="minorHAnsi"/>
                <w:color w:val="000000"/>
                <w:sz w:val="18"/>
                <w:szCs w:val="18"/>
              </w:rPr>
              <w:t xml:space="preserve"> </w:t>
            </w:r>
            <w:proofErr w:type="spellStart"/>
            <w:r w:rsidR="00D74277" w:rsidRPr="0078734F">
              <w:rPr>
                <w:rFonts w:asciiTheme="minorHAnsi" w:hAnsiTheme="minorHAnsi" w:cstheme="minorHAnsi"/>
                <w:color w:val="000000"/>
                <w:sz w:val="18"/>
                <w:szCs w:val="18"/>
              </w:rPr>
              <w:t>Faltenbogen</w:t>
            </w:r>
            <w:proofErr w:type="spellEnd"/>
          </w:p>
        </w:tc>
      </w:tr>
      <w:tr w:rsidR="00D74277" w:rsidRPr="0078734F" w14:paraId="75E9465F" w14:textId="77777777" w:rsidTr="00D74277">
        <w:tc>
          <w:tcPr>
            <w:tcW w:w="0" w:type="auto"/>
          </w:tcPr>
          <w:p w14:paraId="663C0EE5"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62</w:t>
            </w:r>
          </w:p>
        </w:tc>
        <w:tc>
          <w:tcPr>
            <w:tcW w:w="0" w:type="auto"/>
          </w:tcPr>
          <w:p w14:paraId="291461C7" w14:textId="31EA464E"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0DF7C911" w14:textId="3B37FEC6" w:rsidR="00D74277" w:rsidRPr="0078734F" w:rsidRDefault="0078734F"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DE4453301 </w:t>
            </w:r>
            <w:proofErr w:type="spellStart"/>
            <w:r w:rsidR="00D74277" w:rsidRPr="0078734F">
              <w:rPr>
                <w:rFonts w:asciiTheme="minorHAnsi" w:hAnsiTheme="minorHAnsi" w:cstheme="minorHAnsi"/>
                <w:color w:val="000000"/>
                <w:sz w:val="18"/>
                <w:szCs w:val="18"/>
              </w:rPr>
              <w:t>Altes</w:t>
            </w:r>
            <w:proofErr w:type="spellEnd"/>
            <w:r w:rsidR="00D74277" w:rsidRPr="0078734F">
              <w:rPr>
                <w:rFonts w:asciiTheme="minorHAnsi" w:hAnsiTheme="minorHAnsi" w:cstheme="minorHAnsi"/>
                <w:color w:val="000000"/>
                <w:sz w:val="18"/>
                <w:szCs w:val="18"/>
              </w:rPr>
              <w:t xml:space="preserve"> </w:t>
            </w:r>
            <w:proofErr w:type="spellStart"/>
            <w:r w:rsidR="00D74277" w:rsidRPr="0078734F">
              <w:rPr>
                <w:rFonts w:asciiTheme="minorHAnsi" w:hAnsiTheme="minorHAnsi" w:cstheme="minorHAnsi"/>
                <w:color w:val="000000"/>
                <w:sz w:val="18"/>
                <w:szCs w:val="18"/>
              </w:rPr>
              <w:t>Schleifer</w:t>
            </w:r>
            <w:proofErr w:type="spellEnd"/>
            <w:r w:rsidR="00D74277" w:rsidRPr="0078734F">
              <w:rPr>
                <w:rFonts w:asciiTheme="minorHAnsi" w:hAnsiTheme="minorHAnsi" w:cstheme="minorHAnsi"/>
                <w:color w:val="000000"/>
                <w:sz w:val="18"/>
                <w:szCs w:val="18"/>
              </w:rPr>
              <w:t xml:space="preserve"> </w:t>
            </w:r>
            <w:proofErr w:type="spellStart"/>
            <w:r w:rsidR="00D74277" w:rsidRPr="0078734F">
              <w:rPr>
                <w:rFonts w:asciiTheme="minorHAnsi" w:hAnsiTheme="minorHAnsi" w:cstheme="minorHAnsi"/>
                <w:color w:val="000000"/>
                <w:sz w:val="18"/>
                <w:szCs w:val="18"/>
              </w:rPr>
              <w:t>Teichgelände</w:t>
            </w:r>
            <w:proofErr w:type="spellEnd"/>
          </w:p>
        </w:tc>
      </w:tr>
      <w:tr w:rsidR="00D74277" w:rsidRPr="0078734F" w14:paraId="557E4F6A" w14:textId="77777777" w:rsidTr="00D74277">
        <w:tc>
          <w:tcPr>
            <w:tcW w:w="0" w:type="auto"/>
          </w:tcPr>
          <w:p w14:paraId="113DA95E"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63</w:t>
            </w:r>
          </w:p>
        </w:tc>
        <w:tc>
          <w:tcPr>
            <w:tcW w:w="0" w:type="auto"/>
          </w:tcPr>
          <w:p w14:paraId="0597428F" w14:textId="0397ED51"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16E11F66" w14:textId="6989AACC" w:rsidR="00D74277" w:rsidRPr="0078734F" w:rsidRDefault="0078734F"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DE4453305 </w:t>
            </w:r>
            <w:proofErr w:type="spellStart"/>
            <w:r w:rsidR="00D74277" w:rsidRPr="0078734F">
              <w:rPr>
                <w:rFonts w:asciiTheme="minorHAnsi" w:hAnsiTheme="minorHAnsi" w:cstheme="minorHAnsi"/>
                <w:color w:val="000000"/>
                <w:sz w:val="18"/>
                <w:szCs w:val="18"/>
              </w:rPr>
              <w:t>Trebendorfer</w:t>
            </w:r>
            <w:proofErr w:type="spellEnd"/>
            <w:r w:rsidR="00D74277" w:rsidRPr="0078734F">
              <w:rPr>
                <w:rFonts w:asciiTheme="minorHAnsi" w:hAnsiTheme="minorHAnsi" w:cstheme="minorHAnsi"/>
                <w:color w:val="000000"/>
                <w:sz w:val="18"/>
                <w:szCs w:val="18"/>
              </w:rPr>
              <w:t xml:space="preserve"> Tiergarten</w:t>
            </w:r>
          </w:p>
        </w:tc>
      </w:tr>
      <w:tr w:rsidR="00D74277" w:rsidRPr="00B839EB" w14:paraId="2A283EF5" w14:textId="77777777" w:rsidTr="00D74277">
        <w:tc>
          <w:tcPr>
            <w:tcW w:w="0" w:type="auto"/>
          </w:tcPr>
          <w:p w14:paraId="69B97AA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64</w:t>
            </w:r>
          </w:p>
        </w:tc>
        <w:tc>
          <w:tcPr>
            <w:tcW w:w="0" w:type="auto"/>
          </w:tcPr>
          <w:p w14:paraId="0BA3877B" w14:textId="7677E928"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1B91243F" w14:textId="12BE0315" w:rsidR="00D74277" w:rsidRPr="00A67893" w:rsidRDefault="0078734F" w:rsidP="00D74277">
            <w:pPr>
              <w:pStyle w:val="Tabele"/>
              <w:rPr>
                <w:rFonts w:asciiTheme="minorHAnsi" w:hAnsiTheme="minorHAnsi" w:cstheme="minorHAnsi"/>
                <w:sz w:val="18"/>
                <w:szCs w:val="18"/>
                <w:lang w:val="nn-NO"/>
              </w:rPr>
            </w:pPr>
            <w:r w:rsidRPr="00A67893">
              <w:rPr>
                <w:rFonts w:asciiTheme="minorHAnsi" w:hAnsiTheme="minorHAnsi" w:cstheme="minorHAnsi"/>
                <w:color w:val="000000"/>
                <w:sz w:val="18"/>
                <w:szCs w:val="18"/>
                <w:lang w:val="nn-NO"/>
              </w:rPr>
              <w:t xml:space="preserve">DE4453304 </w:t>
            </w:r>
            <w:r w:rsidR="00D74277" w:rsidRPr="00A67893">
              <w:rPr>
                <w:rFonts w:asciiTheme="minorHAnsi" w:hAnsiTheme="minorHAnsi" w:cstheme="minorHAnsi"/>
                <w:color w:val="000000"/>
                <w:sz w:val="18"/>
                <w:szCs w:val="18"/>
                <w:lang w:val="nn-NO"/>
              </w:rPr>
              <w:t>Wälder und Feuchtgebiete bei Weißkeißel</w:t>
            </w:r>
          </w:p>
        </w:tc>
      </w:tr>
      <w:tr w:rsidR="00D74277" w:rsidRPr="00B839EB" w14:paraId="7341C618" w14:textId="77777777" w:rsidTr="00D74277">
        <w:tc>
          <w:tcPr>
            <w:tcW w:w="0" w:type="auto"/>
          </w:tcPr>
          <w:p w14:paraId="65040E1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65</w:t>
            </w:r>
          </w:p>
        </w:tc>
        <w:tc>
          <w:tcPr>
            <w:tcW w:w="0" w:type="auto"/>
          </w:tcPr>
          <w:p w14:paraId="679CDD45" w14:textId="71388E3A"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07E18F44" w14:textId="13445BA7" w:rsidR="00D74277" w:rsidRPr="00A67893" w:rsidRDefault="0078734F" w:rsidP="00D74277">
            <w:pPr>
              <w:pStyle w:val="Tabele"/>
              <w:rPr>
                <w:rFonts w:asciiTheme="minorHAnsi" w:hAnsiTheme="minorHAnsi" w:cstheme="minorHAnsi"/>
                <w:sz w:val="18"/>
                <w:szCs w:val="18"/>
                <w:lang w:val="nn-NO"/>
              </w:rPr>
            </w:pPr>
            <w:r w:rsidRPr="00A67893">
              <w:rPr>
                <w:rFonts w:asciiTheme="minorHAnsi" w:hAnsiTheme="minorHAnsi" w:cstheme="minorHAnsi"/>
                <w:color w:val="000000"/>
                <w:sz w:val="18"/>
                <w:szCs w:val="18"/>
                <w:lang w:val="nn-NO"/>
              </w:rPr>
              <w:t xml:space="preserve">DE5153301 </w:t>
            </w:r>
            <w:r w:rsidR="00D74277" w:rsidRPr="00A67893">
              <w:rPr>
                <w:rFonts w:asciiTheme="minorHAnsi" w:hAnsiTheme="minorHAnsi" w:cstheme="minorHAnsi"/>
                <w:color w:val="000000"/>
                <w:sz w:val="18"/>
                <w:szCs w:val="18"/>
                <w:lang w:val="nn-NO"/>
              </w:rPr>
              <w:t>Hochlagen des Zittauer Gebirges</w:t>
            </w:r>
          </w:p>
        </w:tc>
      </w:tr>
      <w:tr w:rsidR="00D74277" w:rsidRPr="0078734F" w14:paraId="78B580E6" w14:textId="77777777" w:rsidTr="00D74277">
        <w:tc>
          <w:tcPr>
            <w:tcW w:w="0" w:type="auto"/>
          </w:tcPr>
          <w:p w14:paraId="3D596EDF"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lastRenderedPageBreak/>
              <w:t>66</w:t>
            </w:r>
          </w:p>
        </w:tc>
        <w:tc>
          <w:tcPr>
            <w:tcW w:w="0" w:type="auto"/>
          </w:tcPr>
          <w:p w14:paraId="2AFF2712" w14:textId="21B53A16"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198AB103" w14:textId="00DE8FB4" w:rsidR="00D74277" w:rsidRPr="0078734F" w:rsidRDefault="0078734F"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DE5154301 </w:t>
            </w:r>
            <w:proofErr w:type="spellStart"/>
            <w:r w:rsidR="00D74277" w:rsidRPr="0078734F">
              <w:rPr>
                <w:rFonts w:asciiTheme="minorHAnsi" w:hAnsiTheme="minorHAnsi" w:cstheme="minorHAnsi"/>
                <w:color w:val="000000"/>
                <w:sz w:val="18"/>
                <w:szCs w:val="18"/>
              </w:rPr>
              <w:t>Eichgrabener</w:t>
            </w:r>
            <w:proofErr w:type="spellEnd"/>
            <w:r w:rsidR="00D74277" w:rsidRPr="0078734F">
              <w:rPr>
                <w:rFonts w:asciiTheme="minorHAnsi" w:hAnsiTheme="minorHAnsi" w:cstheme="minorHAnsi"/>
                <w:color w:val="000000"/>
                <w:sz w:val="18"/>
                <w:szCs w:val="18"/>
              </w:rPr>
              <w:t xml:space="preserve"> </w:t>
            </w:r>
            <w:proofErr w:type="spellStart"/>
            <w:r w:rsidR="00D74277" w:rsidRPr="0078734F">
              <w:rPr>
                <w:rFonts w:asciiTheme="minorHAnsi" w:hAnsiTheme="minorHAnsi" w:cstheme="minorHAnsi"/>
                <w:color w:val="000000"/>
                <w:sz w:val="18"/>
                <w:szCs w:val="18"/>
              </w:rPr>
              <w:t>Feuchtgebiet</w:t>
            </w:r>
            <w:proofErr w:type="spellEnd"/>
          </w:p>
        </w:tc>
      </w:tr>
      <w:tr w:rsidR="00D74277" w:rsidRPr="0078734F" w14:paraId="1C6CBEC3" w14:textId="77777777" w:rsidTr="00D74277">
        <w:tc>
          <w:tcPr>
            <w:tcW w:w="0" w:type="auto"/>
          </w:tcPr>
          <w:p w14:paraId="661EFC5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67</w:t>
            </w:r>
          </w:p>
        </w:tc>
        <w:tc>
          <w:tcPr>
            <w:tcW w:w="0" w:type="auto"/>
          </w:tcPr>
          <w:p w14:paraId="4DC2F742" w14:textId="408230F0" w:rsidR="00D74277" w:rsidRPr="0078734F" w:rsidRDefault="000C6309" w:rsidP="00D74277">
            <w:pPr>
              <w:pStyle w:val="Tabele"/>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w:t>
            </w:r>
          </w:p>
        </w:tc>
        <w:tc>
          <w:tcPr>
            <w:tcW w:w="0" w:type="auto"/>
            <w:vAlign w:val="center"/>
          </w:tcPr>
          <w:p w14:paraId="4B948986" w14:textId="4EFC5D24" w:rsidR="00D74277" w:rsidRPr="0078734F" w:rsidRDefault="0078734F"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DE5054301 </w:t>
            </w:r>
            <w:proofErr w:type="spellStart"/>
            <w:r w:rsidR="00D74277" w:rsidRPr="0078734F">
              <w:rPr>
                <w:rFonts w:asciiTheme="minorHAnsi" w:hAnsiTheme="minorHAnsi" w:cstheme="minorHAnsi"/>
                <w:color w:val="000000"/>
                <w:sz w:val="18"/>
                <w:szCs w:val="18"/>
              </w:rPr>
              <w:t>Mandautal</w:t>
            </w:r>
            <w:proofErr w:type="spellEnd"/>
          </w:p>
        </w:tc>
      </w:tr>
      <w:tr w:rsidR="00D74277" w:rsidRPr="0078734F" w14:paraId="71E2A39C" w14:textId="77777777" w:rsidTr="00D74277">
        <w:tc>
          <w:tcPr>
            <w:tcW w:w="0" w:type="auto"/>
            <w:gridSpan w:val="2"/>
            <w:shd w:val="clear" w:color="auto" w:fill="EAF1DD" w:themeFill="accent3" w:themeFillTint="33"/>
          </w:tcPr>
          <w:p w14:paraId="12DEF398" w14:textId="77777777" w:rsidR="00D74277" w:rsidRPr="0078734F" w:rsidRDefault="00D74277" w:rsidP="00D74277">
            <w:pPr>
              <w:pStyle w:val="Tabele"/>
              <w:rPr>
                <w:rFonts w:asciiTheme="minorHAnsi" w:hAnsiTheme="minorHAnsi" w:cstheme="minorHAnsi"/>
                <w:b/>
                <w:bCs w:val="0"/>
                <w:sz w:val="18"/>
                <w:szCs w:val="18"/>
              </w:rPr>
            </w:pPr>
            <w:r w:rsidRPr="0078734F">
              <w:rPr>
                <w:rFonts w:asciiTheme="minorHAnsi" w:hAnsiTheme="minorHAnsi" w:cstheme="minorHAnsi"/>
                <w:b/>
                <w:bCs w:val="0"/>
                <w:sz w:val="18"/>
                <w:szCs w:val="18"/>
              </w:rPr>
              <w:t>Parki krajobrazowe</w:t>
            </w:r>
          </w:p>
        </w:tc>
        <w:tc>
          <w:tcPr>
            <w:tcW w:w="0" w:type="auto"/>
            <w:shd w:val="clear" w:color="auto" w:fill="EAF1DD" w:themeFill="accent3" w:themeFillTint="33"/>
          </w:tcPr>
          <w:p w14:paraId="0E33BCE7" w14:textId="77777777" w:rsidR="00D74277" w:rsidRPr="0078734F" w:rsidRDefault="00D74277" w:rsidP="00D74277">
            <w:pPr>
              <w:pStyle w:val="Tabele"/>
              <w:rPr>
                <w:rFonts w:asciiTheme="minorHAnsi" w:hAnsiTheme="minorHAnsi" w:cstheme="minorHAnsi"/>
                <w:b/>
                <w:bCs w:val="0"/>
                <w:sz w:val="18"/>
                <w:szCs w:val="18"/>
              </w:rPr>
            </w:pPr>
          </w:p>
        </w:tc>
      </w:tr>
      <w:tr w:rsidR="00D74277" w:rsidRPr="0078734F" w14:paraId="3336AEAC" w14:textId="77777777" w:rsidTr="00D74277">
        <w:tc>
          <w:tcPr>
            <w:tcW w:w="0" w:type="auto"/>
          </w:tcPr>
          <w:p w14:paraId="1EAB92A2"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w:t>
            </w:r>
          </w:p>
        </w:tc>
        <w:tc>
          <w:tcPr>
            <w:tcW w:w="0" w:type="auto"/>
          </w:tcPr>
          <w:p w14:paraId="3725072D"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 xml:space="preserve">Park Krajobrazowy Łuk </w:t>
            </w:r>
            <w:proofErr w:type="spellStart"/>
            <w:r w:rsidRPr="0078734F">
              <w:rPr>
                <w:rFonts w:asciiTheme="minorHAnsi" w:hAnsiTheme="minorHAnsi" w:cstheme="minorHAnsi"/>
                <w:sz w:val="18"/>
                <w:szCs w:val="18"/>
              </w:rPr>
              <w:t>Mużakowa</w:t>
            </w:r>
            <w:proofErr w:type="spellEnd"/>
          </w:p>
        </w:tc>
        <w:tc>
          <w:tcPr>
            <w:tcW w:w="0" w:type="auto"/>
          </w:tcPr>
          <w:p w14:paraId="22911746"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sz w:val="18"/>
                <w:szCs w:val="18"/>
              </w:rPr>
              <w:t>Naturpark</w:t>
            </w:r>
            <w:proofErr w:type="spellEnd"/>
            <w:r w:rsidRPr="0078734F">
              <w:rPr>
                <w:rFonts w:asciiTheme="minorHAnsi" w:hAnsiTheme="minorHAnsi" w:cstheme="minorHAnsi"/>
                <w:sz w:val="18"/>
                <w:szCs w:val="18"/>
              </w:rPr>
              <w:t xml:space="preserve"> </w:t>
            </w:r>
            <w:proofErr w:type="spellStart"/>
            <w:r w:rsidRPr="0078734F">
              <w:rPr>
                <w:rFonts w:asciiTheme="minorHAnsi" w:hAnsiTheme="minorHAnsi" w:cstheme="minorHAnsi"/>
                <w:sz w:val="18"/>
                <w:szCs w:val="18"/>
              </w:rPr>
              <w:t>Zittauer</w:t>
            </w:r>
            <w:proofErr w:type="spellEnd"/>
            <w:r w:rsidRPr="0078734F">
              <w:rPr>
                <w:rFonts w:asciiTheme="minorHAnsi" w:hAnsiTheme="minorHAnsi" w:cstheme="minorHAnsi"/>
                <w:sz w:val="18"/>
                <w:szCs w:val="18"/>
              </w:rPr>
              <w:t xml:space="preserve"> </w:t>
            </w:r>
            <w:proofErr w:type="spellStart"/>
            <w:r w:rsidRPr="0078734F">
              <w:rPr>
                <w:rFonts w:asciiTheme="minorHAnsi" w:hAnsiTheme="minorHAnsi" w:cstheme="minorHAnsi"/>
                <w:sz w:val="18"/>
                <w:szCs w:val="18"/>
              </w:rPr>
              <w:t>Gebirge</w:t>
            </w:r>
            <w:proofErr w:type="spellEnd"/>
          </w:p>
        </w:tc>
      </w:tr>
      <w:tr w:rsidR="00D74277" w:rsidRPr="0078734F" w14:paraId="16AD3A52" w14:textId="77777777" w:rsidTr="00D74277">
        <w:tc>
          <w:tcPr>
            <w:tcW w:w="0" w:type="auto"/>
          </w:tcPr>
          <w:p w14:paraId="53D7D8F2"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w:t>
            </w:r>
          </w:p>
        </w:tc>
        <w:tc>
          <w:tcPr>
            <w:tcW w:w="0" w:type="auto"/>
          </w:tcPr>
          <w:p w14:paraId="1AAA9B4D"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Przemkowski Park Krajobrazowy</w:t>
            </w:r>
          </w:p>
        </w:tc>
        <w:tc>
          <w:tcPr>
            <w:tcW w:w="0" w:type="auto"/>
          </w:tcPr>
          <w:p w14:paraId="1E149538" w14:textId="5D9C43F2"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r>
      <w:tr w:rsidR="00D74277" w:rsidRPr="0078734F" w14:paraId="0D6D0387" w14:textId="77777777" w:rsidTr="00D74277">
        <w:tc>
          <w:tcPr>
            <w:tcW w:w="0" w:type="auto"/>
          </w:tcPr>
          <w:p w14:paraId="0EA31F61"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w:t>
            </w:r>
          </w:p>
        </w:tc>
        <w:tc>
          <w:tcPr>
            <w:tcW w:w="0" w:type="auto"/>
          </w:tcPr>
          <w:p w14:paraId="22F77992"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Park Krajobrazowy Chełmy</w:t>
            </w:r>
          </w:p>
        </w:tc>
        <w:tc>
          <w:tcPr>
            <w:tcW w:w="0" w:type="auto"/>
          </w:tcPr>
          <w:p w14:paraId="0AFFABC3" w14:textId="4EE7962C"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r>
      <w:tr w:rsidR="00D74277" w:rsidRPr="0078734F" w14:paraId="6F30A473" w14:textId="77777777" w:rsidTr="00D74277">
        <w:tc>
          <w:tcPr>
            <w:tcW w:w="0" w:type="auto"/>
          </w:tcPr>
          <w:p w14:paraId="2A2D018D"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w:t>
            </w:r>
          </w:p>
        </w:tc>
        <w:tc>
          <w:tcPr>
            <w:tcW w:w="0" w:type="auto"/>
          </w:tcPr>
          <w:p w14:paraId="1BA137D8"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Park Krajobrazowy Doliny Bobru</w:t>
            </w:r>
          </w:p>
        </w:tc>
        <w:tc>
          <w:tcPr>
            <w:tcW w:w="0" w:type="auto"/>
          </w:tcPr>
          <w:p w14:paraId="12E82719" w14:textId="2578E81C"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r>
      <w:tr w:rsidR="00D74277" w:rsidRPr="0078734F" w14:paraId="1623B32D" w14:textId="77777777" w:rsidTr="00D74277">
        <w:tc>
          <w:tcPr>
            <w:tcW w:w="0" w:type="auto"/>
          </w:tcPr>
          <w:p w14:paraId="3821BCB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5</w:t>
            </w:r>
          </w:p>
        </w:tc>
        <w:tc>
          <w:tcPr>
            <w:tcW w:w="0" w:type="auto"/>
          </w:tcPr>
          <w:p w14:paraId="0151E33F"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Rudawski Park Krajobrazowy</w:t>
            </w:r>
          </w:p>
        </w:tc>
        <w:tc>
          <w:tcPr>
            <w:tcW w:w="0" w:type="auto"/>
          </w:tcPr>
          <w:p w14:paraId="3D8799CA" w14:textId="2A6D30A5"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r>
      <w:tr w:rsidR="00D74277" w:rsidRPr="0078734F" w14:paraId="1A902F26" w14:textId="77777777" w:rsidTr="00D74277">
        <w:tc>
          <w:tcPr>
            <w:tcW w:w="0" w:type="auto"/>
            <w:gridSpan w:val="2"/>
            <w:shd w:val="clear" w:color="auto" w:fill="EAF1DD" w:themeFill="accent3" w:themeFillTint="33"/>
          </w:tcPr>
          <w:p w14:paraId="729D8DA7" w14:textId="77777777" w:rsidR="00D74277" w:rsidRPr="0078734F" w:rsidRDefault="00D74277" w:rsidP="00D74277">
            <w:pPr>
              <w:pStyle w:val="Tabele"/>
              <w:rPr>
                <w:rFonts w:asciiTheme="minorHAnsi" w:hAnsiTheme="minorHAnsi" w:cstheme="minorHAnsi"/>
                <w:b/>
                <w:bCs w:val="0"/>
                <w:sz w:val="18"/>
                <w:szCs w:val="18"/>
              </w:rPr>
            </w:pPr>
            <w:r w:rsidRPr="0078734F">
              <w:rPr>
                <w:rFonts w:asciiTheme="minorHAnsi" w:hAnsiTheme="minorHAnsi" w:cstheme="minorHAnsi"/>
                <w:b/>
                <w:bCs w:val="0"/>
                <w:sz w:val="18"/>
                <w:szCs w:val="18"/>
              </w:rPr>
              <w:t>Obszary Chronionego Krajobrazu</w:t>
            </w:r>
          </w:p>
        </w:tc>
        <w:tc>
          <w:tcPr>
            <w:tcW w:w="0" w:type="auto"/>
            <w:shd w:val="clear" w:color="auto" w:fill="EAF1DD" w:themeFill="accent3" w:themeFillTint="33"/>
          </w:tcPr>
          <w:p w14:paraId="21502460" w14:textId="77777777" w:rsidR="00D74277" w:rsidRPr="0078734F" w:rsidRDefault="00D74277" w:rsidP="00D74277">
            <w:pPr>
              <w:pStyle w:val="Tabele"/>
              <w:rPr>
                <w:rFonts w:asciiTheme="minorHAnsi" w:hAnsiTheme="minorHAnsi" w:cstheme="minorHAnsi"/>
                <w:b/>
                <w:bCs w:val="0"/>
                <w:sz w:val="18"/>
                <w:szCs w:val="18"/>
              </w:rPr>
            </w:pPr>
          </w:p>
        </w:tc>
      </w:tr>
      <w:tr w:rsidR="00D74277" w:rsidRPr="0078734F" w14:paraId="6186EFCA" w14:textId="77777777" w:rsidTr="00D74277">
        <w:tc>
          <w:tcPr>
            <w:tcW w:w="0" w:type="auto"/>
          </w:tcPr>
          <w:p w14:paraId="286D8818"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w:t>
            </w:r>
          </w:p>
        </w:tc>
        <w:tc>
          <w:tcPr>
            <w:tcW w:w="0" w:type="auto"/>
          </w:tcPr>
          <w:p w14:paraId="0D0AB88B"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Las Żarski</w:t>
            </w:r>
          </w:p>
        </w:tc>
        <w:tc>
          <w:tcPr>
            <w:tcW w:w="0" w:type="auto"/>
            <w:vAlign w:val="center"/>
          </w:tcPr>
          <w:p w14:paraId="6F566C55"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Oberlausitzer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Bergland</w:t>
            </w:r>
            <w:proofErr w:type="spellEnd"/>
          </w:p>
        </w:tc>
      </w:tr>
      <w:tr w:rsidR="00D74277" w:rsidRPr="0078734F" w14:paraId="00411A4B" w14:textId="77777777" w:rsidTr="00D74277">
        <w:tc>
          <w:tcPr>
            <w:tcW w:w="0" w:type="auto"/>
          </w:tcPr>
          <w:p w14:paraId="10A9FC6A"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w:t>
            </w:r>
          </w:p>
        </w:tc>
        <w:tc>
          <w:tcPr>
            <w:tcW w:w="0" w:type="auto"/>
          </w:tcPr>
          <w:p w14:paraId="644534CA"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Wschodnie okolice Lubska</w:t>
            </w:r>
          </w:p>
        </w:tc>
        <w:tc>
          <w:tcPr>
            <w:tcW w:w="0" w:type="auto"/>
            <w:vAlign w:val="center"/>
          </w:tcPr>
          <w:p w14:paraId="4E0711C2"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Seifersdorfer</w:t>
            </w:r>
            <w:proofErr w:type="spellEnd"/>
            <w:r w:rsidRPr="0078734F">
              <w:rPr>
                <w:rFonts w:asciiTheme="minorHAnsi" w:hAnsiTheme="minorHAnsi" w:cstheme="minorHAnsi"/>
                <w:color w:val="000000"/>
                <w:sz w:val="18"/>
                <w:szCs w:val="18"/>
              </w:rPr>
              <w:t xml:space="preserve"> Tal</w:t>
            </w:r>
          </w:p>
        </w:tc>
      </w:tr>
      <w:tr w:rsidR="00D74277" w:rsidRPr="0078734F" w14:paraId="499C67CB" w14:textId="77777777" w:rsidTr="00D74277">
        <w:tc>
          <w:tcPr>
            <w:tcW w:w="0" w:type="auto"/>
          </w:tcPr>
          <w:p w14:paraId="5C9A686A"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w:t>
            </w:r>
          </w:p>
        </w:tc>
        <w:tc>
          <w:tcPr>
            <w:tcW w:w="0" w:type="auto"/>
          </w:tcPr>
          <w:p w14:paraId="2AA49B0E"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 xml:space="preserve">Bory </w:t>
            </w:r>
            <w:proofErr w:type="spellStart"/>
            <w:r w:rsidRPr="0078734F">
              <w:rPr>
                <w:rFonts w:asciiTheme="minorHAnsi" w:hAnsiTheme="minorHAnsi" w:cstheme="minorHAnsi"/>
                <w:sz w:val="18"/>
                <w:szCs w:val="18"/>
              </w:rPr>
              <w:t>Bogumiłowskie</w:t>
            </w:r>
            <w:proofErr w:type="spellEnd"/>
          </w:p>
        </w:tc>
        <w:tc>
          <w:tcPr>
            <w:tcW w:w="0" w:type="auto"/>
            <w:vAlign w:val="center"/>
          </w:tcPr>
          <w:p w14:paraId="07DD2335"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Hüttertal</w:t>
            </w:r>
            <w:proofErr w:type="spellEnd"/>
          </w:p>
        </w:tc>
      </w:tr>
      <w:tr w:rsidR="00D74277" w:rsidRPr="0078734F" w14:paraId="29EAE1C7" w14:textId="77777777" w:rsidTr="00D74277">
        <w:tc>
          <w:tcPr>
            <w:tcW w:w="0" w:type="auto"/>
          </w:tcPr>
          <w:p w14:paraId="1046B1CA"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w:t>
            </w:r>
          </w:p>
        </w:tc>
        <w:tc>
          <w:tcPr>
            <w:tcW w:w="0" w:type="auto"/>
          </w:tcPr>
          <w:p w14:paraId="031F3A1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Obszar chronionego krajobrazu na terenie gminy Olszyna</w:t>
            </w:r>
          </w:p>
        </w:tc>
        <w:tc>
          <w:tcPr>
            <w:tcW w:w="0" w:type="auto"/>
            <w:vAlign w:val="center"/>
          </w:tcPr>
          <w:p w14:paraId="60048EE5"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Löbauer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Wasser</w:t>
            </w:r>
            <w:proofErr w:type="spellEnd"/>
          </w:p>
        </w:tc>
      </w:tr>
      <w:tr w:rsidR="00D74277" w:rsidRPr="0078734F" w14:paraId="76B9F0BA" w14:textId="77777777" w:rsidTr="00D74277">
        <w:tc>
          <w:tcPr>
            <w:tcW w:w="0" w:type="auto"/>
          </w:tcPr>
          <w:p w14:paraId="32E46011"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5</w:t>
            </w:r>
          </w:p>
        </w:tc>
        <w:tc>
          <w:tcPr>
            <w:tcW w:w="0" w:type="auto"/>
          </w:tcPr>
          <w:p w14:paraId="7E463EAB"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Obszar chronionego krajobrazu na terenie gminy Leśna</w:t>
            </w:r>
          </w:p>
        </w:tc>
        <w:tc>
          <w:tcPr>
            <w:tcW w:w="0" w:type="auto"/>
            <w:vAlign w:val="center"/>
          </w:tcPr>
          <w:p w14:paraId="67DF25CC"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Strohmberg</w:t>
            </w:r>
            <w:proofErr w:type="spellEnd"/>
          </w:p>
        </w:tc>
      </w:tr>
      <w:tr w:rsidR="00D74277" w:rsidRPr="0078734F" w14:paraId="68426347" w14:textId="77777777" w:rsidTr="00D74277">
        <w:tc>
          <w:tcPr>
            <w:tcW w:w="0" w:type="auto"/>
          </w:tcPr>
          <w:p w14:paraId="565505CE"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6</w:t>
            </w:r>
          </w:p>
        </w:tc>
        <w:tc>
          <w:tcPr>
            <w:tcW w:w="0" w:type="auto"/>
          </w:tcPr>
          <w:p w14:paraId="16CCA1F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Obszar chronionego krajobrazu na terenie gminy Gryfów Śląski</w:t>
            </w:r>
          </w:p>
        </w:tc>
        <w:tc>
          <w:tcPr>
            <w:tcW w:w="0" w:type="auto"/>
            <w:vAlign w:val="center"/>
          </w:tcPr>
          <w:p w14:paraId="436DD99E"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Neißetal</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und</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Klosterwald</w:t>
            </w:r>
            <w:proofErr w:type="spellEnd"/>
          </w:p>
        </w:tc>
      </w:tr>
      <w:tr w:rsidR="00D74277" w:rsidRPr="0078734F" w14:paraId="3ECD3C2F" w14:textId="77777777" w:rsidTr="00D74277">
        <w:tc>
          <w:tcPr>
            <w:tcW w:w="0" w:type="auto"/>
          </w:tcPr>
          <w:p w14:paraId="55E795AD"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7</w:t>
            </w:r>
          </w:p>
        </w:tc>
        <w:tc>
          <w:tcPr>
            <w:tcW w:w="0" w:type="auto"/>
          </w:tcPr>
          <w:p w14:paraId="3065E37E"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Bory Dolnośląskie</w:t>
            </w:r>
          </w:p>
        </w:tc>
        <w:tc>
          <w:tcPr>
            <w:tcW w:w="0" w:type="auto"/>
            <w:vAlign w:val="center"/>
          </w:tcPr>
          <w:p w14:paraId="4FD523DA"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Kottmar</w:t>
            </w:r>
            <w:proofErr w:type="spellEnd"/>
          </w:p>
        </w:tc>
      </w:tr>
      <w:tr w:rsidR="00D74277" w:rsidRPr="0078734F" w14:paraId="63EB9FEE" w14:textId="77777777" w:rsidTr="00D74277">
        <w:tc>
          <w:tcPr>
            <w:tcW w:w="0" w:type="auto"/>
          </w:tcPr>
          <w:p w14:paraId="628AB6AE"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8</w:t>
            </w:r>
          </w:p>
        </w:tc>
        <w:tc>
          <w:tcPr>
            <w:tcW w:w="0" w:type="auto"/>
          </w:tcPr>
          <w:p w14:paraId="7E8F28B8"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Dolina Nysy</w:t>
            </w:r>
          </w:p>
        </w:tc>
        <w:tc>
          <w:tcPr>
            <w:tcW w:w="0" w:type="auto"/>
            <w:vAlign w:val="center"/>
          </w:tcPr>
          <w:p w14:paraId="551A102E"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Spreetal</w:t>
            </w:r>
            <w:proofErr w:type="spellEnd"/>
          </w:p>
        </w:tc>
      </w:tr>
      <w:tr w:rsidR="00D74277" w:rsidRPr="00B839EB" w14:paraId="4BE1986B" w14:textId="77777777" w:rsidTr="00D74277">
        <w:tc>
          <w:tcPr>
            <w:tcW w:w="0" w:type="auto"/>
          </w:tcPr>
          <w:p w14:paraId="61636AE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9</w:t>
            </w:r>
          </w:p>
        </w:tc>
        <w:tc>
          <w:tcPr>
            <w:tcW w:w="0" w:type="auto"/>
          </w:tcPr>
          <w:p w14:paraId="3E088937"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Grodziec</w:t>
            </w:r>
          </w:p>
        </w:tc>
        <w:tc>
          <w:tcPr>
            <w:tcW w:w="0" w:type="auto"/>
            <w:vAlign w:val="center"/>
          </w:tcPr>
          <w:p w14:paraId="6884DB65" w14:textId="77777777" w:rsidR="00D74277" w:rsidRPr="00317895" w:rsidRDefault="00D74277"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 xml:space="preserve">Teichlandschaft nördlich </w:t>
            </w:r>
            <w:proofErr w:type="spellStart"/>
            <w:r w:rsidRPr="00317895">
              <w:rPr>
                <w:rFonts w:asciiTheme="minorHAnsi" w:hAnsiTheme="minorHAnsi" w:cstheme="minorHAnsi"/>
                <w:color w:val="000000"/>
                <w:sz w:val="18"/>
                <w:szCs w:val="18"/>
                <w:lang w:val="de-DE"/>
              </w:rPr>
              <w:t>Commerau</w:t>
            </w:r>
            <w:proofErr w:type="spellEnd"/>
            <w:r w:rsidRPr="00317895">
              <w:rPr>
                <w:rFonts w:asciiTheme="minorHAnsi" w:hAnsiTheme="minorHAnsi" w:cstheme="minorHAnsi"/>
                <w:color w:val="000000"/>
                <w:sz w:val="18"/>
                <w:szCs w:val="18"/>
                <w:lang w:val="de-DE"/>
              </w:rPr>
              <w:t xml:space="preserve"> bei Klix</w:t>
            </w:r>
          </w:p>
        </w:tc>
      </w:tr>
      <w:tr w:rsidR="00D74277" w:rsidRPr="0078734F" w14:paraId="3BABA432" w14:textId="77777777" w:rsidTr="00D74277">
        <w:tc>
          <w:tcPr>
            <w:tcW w:w="0" w:type="auto"/>
          </w:tcPr>
          <w:p w14:paraId="28A11BD6"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10</w:t>
            </w:r>
          </w:p>
        </w:tc>
        <w:tc>
          <w:tcPr>
            <w:tcW w:w="0" w:type="auto"/>
          </w:tcPr>
          <w:p w14:paraId="47B5A7D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Zachodnie okolice Lubska</w:t>
            </w:r>
          </w:p>
        </w:tc>
        <w:tc>
          <w:tcPr>
            <w:tcW w:w="0" w:type="auto"/>
            <w:vAlign w:val="center"/>
          </w:tcPr>
          <w:p w14:paraId="1EF51822"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Spreeniederung</w:t>
            </w:r>
            <w:proofErr w:type="spellEnd"/>
          </w:p>
        </w:tc>
      </w:tr>
      <w:tr w:rsidR="00D74277" w:rsidRPr="0078734F" w14:paraId="4D50AA2E" w14:textId="77777777" w:rsidTr="00D74277">
        <w:tc>
          <w:tcPr>
            <w:tcW w:w="0" w:type="auto"/>
          </w:tcPr>
          <w:p w14:paraId="42C6F5D2"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11</w:t>
            </w:r>
          </w:p>
        </w:tc>
        <w:tc>
          <w:tcPr>
            <w:tcW w:w="0" w:type="auto"/>
          </w:tcPr>
          <w:p w14:paraId="65D14317"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 xml:space="preserve">Ostrzyca </w:t>
            </w:r>
            <w:proofErr w:type="spellStart"/>
            <w:r w:rsidRPr="0078734F">
              <w:rPr>
                <w:rFonts w:asciiTheme="minorHAnsi" w:hAnsiTheme="minorHAnsi" w:cstheme="minorHAnsi"/>
                <w:sz w:val="18"/>
                <w:szCs w:val="18"/>
              </w:rPr>
              <w:t>Proboszczowicka</w:t>
            </w:r>
            <w:proofErr w:type="spellEnd"/>
          </w:p>
        </w:tc>
        <w:tc>
          <w:tcPr>
            <w:tcW w:w="0" w:type="auto"/>
            <w:vAlign w:val="center"/>
          </w:tcPr>
          <w:p w14:paraId="2807C656"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Naherholungsgebiet</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Hoyerswerda</w:t>
            </w:r>
            <w:proofErr w:type="spellEnd"/>
          </w:p>
        </w:tc>
      </w:tr>
      <w:tr w:rsidR="00D74277" w:rsidRPr="0078734F" w14:paraId="499B556A" w14:textId="77777777" w:rsidTr="00D74277">
        <w:tc>
          <w:tcPr>
            <w:tcW w:w="0" w:type="auto"/>
          </w:tcPr>
          <w:p w14:paraId="2A9D97DB"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12</w:t>
            </w:r>
          </w:p>
        </w:tc>
        <w:tc>
          <w:tcPr>
            <w:tcW w:w="0" w:type="auto"/>
          </w:tcPr>
          <w:p w14:paraId="7AD76AAC" w14:textId="39F005CE"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35243894"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Elstergebiet</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um</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Neuwiese</w:t>
            </w:r>
            <w:proofErr w:type="spellEnd"/>
          </w:p>
        </w:tc>
      </w:tr>
      <w:tr w:rsidR="00D74277" w:rsidRPr="0078734F" w14:paraId="7F124F0E" w14:textId="77777777" w:rsidTr="00D74277">
        <w:tc>
          <w:tcPr>
            <w:tcW w:w="0" w:type="auto"/>
          </w:tcPr>
          <w:p w14:paraId="6728A091"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13</w:t>
            </w:r>
          </w:p>
        </w:tc>
        <w:tc>
          <w:tcPr>
            <w:tcW w:w="0" w:type="auto"/>
          </w:tcPr>
          <w:p w14:paraId="1CA4CB72" w14:textId="481B7DD6"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791D960C"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Lauta</w:t>
            </w:r>
            <w:proofErr w:type="spellEnd"/>
            <w:r w:rsidRPr="0078734F">
              <w:rPr>
                <w:rFonts w:asciiTheme="minorHAnsi" w:hAnsiTheme="minorHAnsi" w:cstheme="minorHAnsi"/>
                <w:color w:val="000000"/>
                <w:sz w:val="18"/>
                <w:szCs w:val="18"/>
              </w:rPr>
              <w:t xml:space="preserve"> - </w:t>
            </w:r>
            <w:proofErr w:type="spellStart"/>
            <w:r w:rsidRPr="0078734F">
              <w:rPr>
                <w:rFonts w:asciiTheme="minorHAnsi" w:hAnsiTheme="minorHAnsi" w:cstheme="minorHAnsi"/>
                <w:color w:val="000000"/>
                <w:sz w:val="18"/>
                <w:szCs w:val="18"/>
              </w:rPr>
              <w:t>Hoyerswerda</w:t>
            </w:r>
            <w:proofErr w:type="spellEnd"/>
            <w:r w:rsidRPr="0078734F">
              <w:rPr>
                <w:rFonts w:asciiTheme="minorHAnsi" w:hAnsiTheme="minorHAnsi" w:cstheme="minorHAnsi"/>
                <w:color w:val="000000"/>
                <w:sz w:val="18"/>
                <w:szCs w:val="18"/>
              </w:rPr>
              <w:t xml:space="preserve"> - </w:t>
            </w:r>
            <w:proofErr w:type="spellStart"/>
            <w:r w:rsidRPr="0078734F">
              <w:rPr>
                <w:rFonts w:asciiTheme="minorHAnsi" w:hAnsiTheme="minorHAnsi" w:cstheme="minorHAnsi"/>
                <w:color w:val="000000"/>
                <w:sz w:val="18"/>
                <w:szCs w:val="18"/>
              </w:rPr>
              <w:t>Wittichenau</w:t>
            </w:r>
            <w:proofErr w:type="spellEnd"/>
          </w:p>
        </w:tc>
      </w:tr>
      <w:tr w:rsidR="00D74277" w:rsidRPr="0078734F" w14:paraId="538B325D" w14:textId="77777777" w:rsidTr="00D74277">
        <w:tc>
          <w:tcPr>
            <w:tcW w:w="0" w:type="auto"/>
          </w:tcPr>
          <w:p w14:paraId="7C6FC04C"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14</w:t>
            </w:r>
          </w:p>
        </w:tc>
        <w:tc>
          <w:tcPr>
            <w:tcW w:w="0" w:type="auto"/>
          </w:tcPr>
          <w:p w14:paraId="66311952" w14:textId="61B757F4"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04A5466B"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Bernsdorfer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Teichlandschaft</w:t>
            </w:r>
            <w:proofErr w:type="spellEnd"/>
          </w:p>
        </w:tc>
      </w:tr>
      <w:tr w:rsidR="00D74277" w:rsidRPr="00B839EB" w14:paraId="67D5B4D7" w14:textId="77777777" w:rsidTr="00D74277">
        <w:tc>
          <w:tcPr>
            <w:tcW w:w="0" w:type="auto"/>
          </w:tcPr>
          <w:p w14:paraId="1E17FC2B"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15</w:t>
            </w:r>
          </w:p>
        </w:tc>
        <w:tc>
          <w:tcPr>
            <w:tcW w:w="0" w:type="auto"/>
          </w:tcPr>
          <w:p w14:paraId="1931C40E" w14:textId="51B603FB"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253B1D09" w14:textId="77777777" w:rsidR="00D74277" w:rsidRPr="00317895" w:rsidRDefault="00D74277"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Elsterniederung/westlich Oberlausitzer Heide zwischen Senftenberg und Ortrand</w:t>
            </w:r>
          </w:p>
        </w:tc>
      </w:tr>
      <w:tr w:rsidR="00D74277" w:rsidRPr="0078734F" w14:paraId="13108AC5" w14:textId="77777777" w:rsidTr="00D74277">
        <w:tc>
          <w:tcPr>
            <w:tcW w:w="0" w:type="auto"/>
          </w:tcPr>
          <w:p w14:paraId="0C877C6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16</w:t>
            </w:r>
          </w:p>
        </w:tc>
        <w:tc>
          <w:tcPr>
            <w:tcW w:w="0" w:type="auto"/>
          </w:tcPr>
          <w:p w14:paraId="44BBCB77" w14:textId="4EC393F1"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7379647A"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Muskauer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Parklandschaft</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und</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Neißeaue</w:t>
            </w:r>
            <w:proofErr w:type="spellEnd"/>
          </w:p>
        </w:tc>
      </w:tr>
      <w:tr w:rsidR="00D74277" w:rsidRPr="0078734F" w14:paraId="2754FFCB" w14:textId="77777777" w:rsidTr="00D74277">
        <w:tc>
          <w:tcPr>
            <w:tcW w:w="0" w:type="auto"/>
          </w:tcPr>
          <w:p w14:paraId="7CA85126"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17</w:t>
            </w:r>
          </w:p>
        </w:tc>
        <w:tc>
          <w:tcPr>
            <w:tcW w:w="0" w:type="auto"/>
          </w:tcPr>
          <w:p w14:paraId="603E17BD" w14:textId="400F63A3"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49218E18"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Kromlau-Gablenzer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Restseengebiet</w:t>
            </w:r>
            <w:proofErr w:type="spellEnd"/>
          </w:p>
        </w:tc>
      </w:tr>
      <w:tr w:rsidR="00D74277" w:rsidRPr="0078734F" w14:paraId="2D0F7D47" w14:textId="77777777" w:rsidTr="00D74277">
        <w:tc>
          <w:tcPr>
            <w:tcW w:w="0" w:type="auto"/>
          </w:tcPr>
          <w:p w14:paraId="02E5D6C2"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18</w:t>
            </w:r>
          </w:p>
        </w:tc>
        <w:tc>
          <w:tcPr>
            <w:tcW w:w="0" w:type="auto"/>
          </w:tcPr>
          <w:p w14:paraId="466C72F2" w14:textId="296E2AF3"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498276AC"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Trebendorfer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Abbaufeld</w:t>
            </w:r>
            <w:proofErr w:type="spellEnd"/>
          </w:p>
        </w:tc>
      </w:tr>
      <w:tr w:rsidR="00D74277" w:rsidRPr="0078734F" w14:paraId="04E20E73" w14:textId="77777777" w:rsidTr="00D74277">
        <w:tc>
          <w:tcPr>
            <w:tcW w:w="0" w:type="auto"/>
          </w:tcPr>
          <w:p w14:paraId="4645C9A2"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19</w:t>
            </w:r>
          </w:p>
        </w:tc>
        <w:tc>
          <w:tcPr>
            <w:tcW w:w="0" w:type="auto"/>
          </w:tcPr>
          <w:p w14:paraId="7E553892" w14:textId="027271BD"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26682862"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Spreelandschaft</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Schwarze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Pumpe</w:t>
            </w:r>
            <w:proofErr w:type="spellEnd"/>
          </w:p>
        </w:tc>
      </w:tr>
      <w:tr w:rsidR="00D74277" w:rsidRPr="0078734F" w14:paraId="076A3C11" w14:textId="77777777" w:rsidTr="00D74277">
        <w:tc>
          <w:tcPr>
            <w:tcW w:w="0" w:type="auto"/>
          </w:tcPr>
          <w:p w14:paraId="6F50F2E5"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20</w:t>
            </w:r>
          </w:p>
        </w:tc>
        <w:tc>
          <w:tcPr>
            <w:tcW w:w="0" w:type="auto"/>
          </w:tcPr>
          <w:p w14:paraId="0F831FF9" w14:textId="7B8221BE"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346E52C6"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Spreelandschaft</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um</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Bärwalde</w:t>
            </w:r>
            <w:proofErr w:type="spellEnd"/>
          </w:p>
        </w:tc>
      </w:tr>
      <w:tr w:rsidR="00D74277" w:rsidRPr="0078734F" w14:paraId="781A6F7B" w14:textId="77777777" w:rsidTr="00D74277">
        <w:tc>
          <w:tcPr>
            <w:tcW w:w="0" w:type="auto"/>
          </w:tcPr>
          <w:p w14:paraId="118F0C41"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21</w:t>
            </w:r>
          </w:p>
        </w:tc>
        <w:tc>
          <w:tcPr>
            <w:tcW w:w="0" w:type="auto"/>
          </w:tcPr>
          <w:p w14:paraId="37D5D64E" w14:textId="4A557E2C"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218B4D1F"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Kleine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Spree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bei</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Weißkollm</w:t>
            </w:r>
            <w:proofErr w:type="spellEnd"/>
          </w:p>
        </w:tc>
      </w:tr>
      <w:tr w:rsidR="00D74277" w:rsidRPr="00B839EB" w14:paraId="48887C61" w14:textId="77777777" w:rsidTr="00D74277">
        <w:tc>
          <w:tcPr>
            <w:tcW w:w="0" w:type="auto"/>
          </w:tcPr>
          <w:p w14:paraId="2933BDFE"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22</w:t>
            </w:r>
          </w:p>
        </w:tc>
        <w:tc>
          <w:tcPr>
            <w:tcW w:w="0" w:type="auto"/>
          </w:tcPr>
          <w:p w14:paraId="410C79F0" w14:textId="4CD62A09"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16AEBCAA" w14:textId="77777777" w:rsidR="00D74277" w:rsidRPr="00317895" w:rsidRDefault="00D74277"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Spree- und Teichlandschaft südlich Uhyst</w:t>
            </w:r>
          </w:p>
        </w:tc>
      </w:tr>
      <w:tr w:rsidR="00D74277" w:rsidRPr="0078734F" w14:paraId="3C69C22E" w14:textId="77777777" w:rsidTr="00D74277">
        <w:tc>
          <w:tcPr>
            <w:tcW w:w="0" w:type="auto"/>
          </w:tcPr>
          <w:p w14:paraId="37187F0A"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23</w:t>
            </w:r>
          </w:p>
        </w:tc>
        <w:tc>
          <w:tcPr>
            <w:tcW w:w="0" w:type="auto"/>
          </w:tcPr>
          <w:p w14:paraId="41CE6864" w14:textId="4F17831F"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2687A24A"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w:t>
            </w:r>
            <w:proofErr w:type="spellStart"/>
            <w:r w:rsidRPr="0078734F">
              <w:rPr>
                <w:rFonts w:asciiTheme="minorHAnsi" w:hAnsiTheme="minorHAnsi" w:cstheme="minorHAnsi"/>
                <w:color w:val="000000"/>
                <w:sz w:val="18"/>
                <w:szCs w:val="18"/>
              </w:rPr>
              <w:t>Speicherbecken</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Silbersee</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Lohsa</w:t>
            </w:r>
            <w:proofErr w:type="spellEnd"/>
          </w:p>
        </w:tc>
      </w:tr>
      <w:tr w:rsidR="00D74277" w:rsidRPr="0078734F" w14:paraId="1B4356AC" w14:textId="77777777" w:rsidTr="00D74277">
        <w:tc>
          <w:tcPr>
            <w:tcW w:w="0" w:type="auto"/>
          </w:tcPr>
          <w:p w14:paraId="404B3B9F"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24</w:t>
            </w:r>
          </w:p>
        </w:tc>
        <w:tc>
          <w:tcPr>
            <w:tcW w:w="0" w:type="auto"/>
          </w:tcPr>
          <w:p w14:paraId="213B2598" w14:textId="540E0CA9"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751E0218"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Knappensee</w:t>
            </w:r>
            <w:proofErr w:type="spellEnd"/>
          </w:p>
        </w:tc>
      </w:tr>
      <w:tr w:rsidR="00D74277" w:rsidRPr="0078734F" w14:paraId="3ADE61A3" w14:textId="77777777" w:rsidTr="00D74277">
        <w:tc>
          <w:tcPr>
            <w:tcW w:w="0" w:type="auto"/>
          </w:tcPr>
          <w:p w14:paraId="0160B305"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25</w:t>
            </w:r>
          </w:p>
        </w:tc>
        <w:tc>
          <w:tcPr>
            <w:tcW w:w="0" w:type="auto"/>
          </w:tcPr>
          <w:p w14:paraId="75C07292" w14:textId="3A08856A"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72F84E3D"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Moritzburger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Kleinkuppenlandschaft</w:t>
            </w:r>
            <w:proofErr w:type="spellEnd"/>
          </w:p>
        </w:tc>
      </w:tr>
      <w:tr w:rsidR="00D74277" w:rsidRPr="00B839EB" w14:paraId="5D485E71" w14:textId="77777777" w:rsidTr="00D74277">
        <w:tc>
          <w:tcPr>
            <w:tcW w:w="0" w:type="auto"/>
          </w:tcPr>
          <w:p w14:paraId="00547E37"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lastRenderedPageBreak/>
              <w:t>26</w:t>
            </w:r>
          </w:p>
        </w:tc>
        <w:tc>
          <w:tcPr>
            <w:tcW w:w="0" w:type="auto"/>
          </w:tcPr>
          <w:p w14:paraId="447AA8D8" w14:textId="73F2FB10"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30AC4E66" w14:textId="77777777" w:rsidR="00D74277" w:rsidRPr="00317895" w:rsidRDefault="00D74277" w:rsidP="00D74277">
            <w:pPr>
              <w:pStyle w:val="Tabele"/>
              <w:rPr>
                <w:rFonts w:asciiTheme="minorHAnsi" w:hAnsiTheme="minorHAnsi" w:cstheme="minorHAnsi"/>
                <w:sz w:val="18"/>
                <w:szCs w:val="18"/>
                <w:lang w:val="de-DE"/>
              </w:rPr>
            </w:pPr>
            <w:r w:rsidRPr="00317895">
              <w:rPr>
                <w:rFonts w:asciiTheme="minorHAnsi" w:hAnsiTheme="minorHAnsi" w:cstheme="minorHAnsi"/>
                <w:color w:val="000000"/>
                <w:sz w:val="18"/>
                <w:szCs w:val="18"/>
                <w:lang w:val="de-DE"/>
              </w:rPr>
              <w:t>Boxberg-</w:t>
            </w:r>
            <w:proofErr w:type="spellStart"/>
            <w:r w:rsidRPr="00317895">
              <w:rPr>
                <w:rFonts w:asciiTheme="minorHAnsi" w:hAnsiTheme="minorHAnsi" w:cstheme="minorHAnsi"/>
                <w:color w:val="000000"/>
                <w:sz w:val="18"/>
                <w:szCs w:val="18"/>
                <w:lang w:val="de-DE"/>
              </w:rPr>
              <w:t>Reichwalder</w:t>
            </w:r>
            <w:proofErr w:type="spellEnd"/>
            <w:r w:rsidRPr="00317895">
              <w:rPr>
                <w:rFonts w:asciiTheme="minorHAnsi" w:hAnsiTheme="minorHAnsi" w:cstheme="minorHAnsi"/>
                <w:color w:val="000000"/>
                <w:sz w:val="18"/>
                <w:szCs w:val="18"/>
                <w:lang w:val="de-DE"/>
              </w:rPr>
              <w:t xml:space="preserve"> Wald- und Wiesengebiet</w:t>
            </w:r>
          </w:p>
        </w:tc>
      </w:tr>
      <w:tr w:rsidR="00D74277" w:rsidRPr="0078734F" w14:paraId="547A2B66" w14:textId="77777777" w:rsidTr="00D74277">
        <w:tc>
          <w:tcPr>
            <w:tcW w:w="0" w:type="auto"/>
          </w:tcPr>
          <w:p w14:paraId="3C5C088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27</w:t>
            </w:r>
          </w:p>
        </w:tc>
        <w:tc>
          <w:tcPr>
            <w:tcW w:w="0" w:type="auto"/>
          </w:tcPr>
          <w:p w14:paraId="31BF8646" w14:textId="4B96808F"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1B8EE880"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Braunsteich</w:t>
            </w:r>
            <w:proofErr w:type="spellEnd"/>
          </w:p>
        </w:tc>
      </w:tr>
      <w:tr w:rsidR="00D74277" w:rsidRPr="0078734F" w14:paraId="692425CF" w14:textId="77777777" w:rsidTr="00D74277">
        <w:tc>
          <w:tcPr>
            <w:tcW w:w="0" w:type="auto"/>
          </w:tcPr>
          <w:p w14:paraId="6DDFCB08"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28</w:t>
            </w:r>
          </w:p>
        </w:tc>
        <w:tc>
          <w:tcPr>
            <w:tcW w:w="0" w:type="auto"/>
          </w:tcPr>
          <w:p w14:paraId="3D7CF016" w14:textId="67CECF94"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7D135155"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Mandautal</w:t>
            </w:r>
            <w:proofErr w:type="spellEnd"/>
          </w:p>
        </w:tc>
      </w:tr>
      <w:tr w:rsidR="00D74277" w:rsidRPr="0078734F" w14:paraId="55B1C937" w14:textId="77777777" w:rsidTr="00D74277">
        <w:tc>
          <w:tcPr>
            <w:tcW w:w="0" w:type="auto"/>
          </w:tcPr>
          <w:p w14:paraId="2ACB60D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29</w:t>
            </w:r>
          </w:p>
        </w:tc>
        <w:tc>
          <w:tcPr>
            <w:tcW w:w="0" w:type="auto"/>
          </w:tcPr>
          <w:p w14:paraId="574E4456" w14:textId="03FE549C"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70A06E3B"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Massenei</w:t>
            </w:r>
            <w:proofErr w:type="spellEnd"/>
          </w:p>
        </w:tc>
      </w:tr>
      <w:tr w:rsidR="00D74277" w:rsidRPr="0078734F" w14:paraId="67082300" w14:textId="77777777" w:rsidTr="00D74277">
        <w:tc>
          <w:tcPr>
            <w:tcW w:w="0" w:type="auto"/>
          </w:tcPr>
          <w:p w14:paraId="20811F85"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30</w:t>
            </w:r>
          </w:p>
        </w:tc>
        <w:tc>
          <w:tcPr>
            <w:tcW w:w="0" w:type="auto"/>
          </w:tcPr>
          <w:p w14:paraId="14A2F14F" w14:textId="4F00911B"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4A101BD2"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Königshainer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Berge</w:t>
            </w:r>
            <w:proofErr w:type="spellEnd"/>
          </w:p>
        </w:tc>
      </w:tr>
      <w:tr w:rsidR="00D74277" w:rsidRPr="00B839EB" w14:paraId="75A0A9DC" w14:textId="77777777" w:rsidTr="00D74277">
        <w:tc>
          <w:tcPr>
            <w:tcW w:w="0" w:type="auto"/>
          </w:tcPr>
          <w:p w14:paraId="3E339D6D"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31</w:t>
            </w:r>
          </w:p>
        </w:tc>
        <w:tc>
          <w:tcPr>
            <w:tcW w:w="0" w:type="auto"/>
          </w:tcPr>
          <w:p w14:paraId="5D2B440D" w14:textId="63CB87A2"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5FDE7E50" w14:textId="77777777" w:rsidR="00D74277" w:rsidRPr="00A67893" w:rsidRDefault="00D74277" w:rsidP="00D74277">
            <w:pPr>
              <w:pStyle w:val="Tabele"/>
              <w:rPr>
                <w:rFonts w:asciiTheme="minorHAnsi" w:hAnsiTheme="minorHAnsi" w:cstheme="minorHAnsi"/>
                <w:sz w:val="18"/>
                <w:szCs w:val="18"/>
                <w:lang w:val="nn-NO"/>
              </w:rPr>
            </w:pPr>
            <w:r w:rsidRPr="00A67893">
              <w:rPr>
                <w:rFonts w:asciiTheme="minorHAnsi" w:hAnsiTheme="minorHAnsi" w:cstheme="minorHAnsi"/>
                <w:color w:val="000000"/>
                <w:sz w:val="18"/>
                <w:szCs w:val="18"/>
                <w:lang w:val="nn-NO"/>
              </w:rPr>
              <w:t>Talsperre Quitzdorf und Kollmer Höhen</w:t>
            </w:r>
          </w:p>
        </w:tc>
      </w:tr>
      <w:tr w:rsidR="00D74277" w:rsidRPr="0078734F" w14:paraId="68ED4D03" w14:textId="77777777" w:rsidTr="00D74277">
        <w:tc>
          <w:tcPr>
            <w:tcW w:w="0" w:type="auto"/>
          </w:tcPr>
          <w:p w14:paraId="2FA16538"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32</w:t>
            </w:r>
          </w:p>
        </w:tc>
        <w:tc>
          <w:tcPr>
            <w:tcW w:w="0" w:type="auto"/>
          </w:tcPr>
          <w:p w14:paraId="5DB4D867" w14:textId="121F2EFE"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7DDED70F"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color w:val="000000"/>
                <w:sz w:val="18"/>
                <w:szCs w:val="18"/>
              </w:rPr>
              <w:t xml:space="preserve">Ostro - </w:t>
            </w:r>
            <w:proofErr w:type="spellStart"/>
            <w:r w:rsidRPr="0078734F">
              <w:rPr>
                <w:rFonts w:asciiTheme="minorHAnsi" w:hAnsiTheme="minorHAnsi" w:cstheme="minorHAnsi"/>
                <w:color w:val="000000"/>
                <w:sz w:val="18"/>
                <w:szCs w:val="18"/>
              </w:rPr>
              <w:t>Neustädtel</w:t>
            </w:r>
            <w:proofErr w:type="spellEnd"/>
          </w:p>
        </w:tc>
      </w:tr>
      <w:tr w:rsidR="00D74277" w:rsidRPr="0078734F" w14:paraId="66E7B528" w14:textId="77777777" w:rsidTr="00D74277">
        <w:tc>
          <w:tcPr>
            <w:tcW w:w="0" w:type="auto"/>
          </w:tcPr>
          <w:p w14:paraId="72B061F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33</w:t>
            </w:r>
          </w:p>
        </w:tc>
        <w:tc>
          <w:tcPr>
            <w:tcW w:w="0" w:type="auto"/>
          </w:tcPr>
          <w:p w14:paraId="73AA9CC3" w14:textId="515A7148"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734CDDD9"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Biehla-Weißig</w:t>
            </w:r>
            <w:proofErr w:type="spellEnd"/>
          </w:p>
        </w:tc>
      </w:tr>
      <w:tr w:rsidR="00D74277" w:rsidRPr="0078734F" w14:paraId="6FCE24BD" w14:textId="77777777" w:rsidTr="00D74277">
        <w:tc>
          <w:tcPr>
            <w:tcW w:w="0" w:type="auto"/>
          </w:tcPr>
          <w:p w14:paraId="621DABF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34</w:t>
            </w:r>
          </w:p>
        </w:tc>
        <w:tc>
          <w:tcPr>
            <w:tcW w:w="0" w:type="auto"/>
          </w:tcPr>
          <w:p w14:paraId="275A831D" w14:textId="15B8BB0A"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5664B059"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Westlausitz</w:t>
            </w:r>
            <w:proofErr w:type="spellEnd"/>
          </w:p>
        </w:tc>
      </w:tr>
      <w:tr w:rsidR="00D74277" w:rsidRPr="0078734F" w14:paraId="14A8022C" w14:textId="77777777" w:rsidTr="00D74277">
        <w:tc>
          <w:tcPr>
            <w:tcW w:w="0" w:type="auto"/>
          </w:tcPr>
          <w:p w14:paraId="526461C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35</w:t>
            </w:r>
          </w:p>
        </w:tc>
        <w:tc>
          <w:tcPr>
            <w:tcW w:w="0" w:type="auto"/>
          </w:tcPr>
          <w:p w14:paraId="700786D3" w14:textId="6AEC26FA"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6BCC38B2"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Zittauer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Gebirge</w:t>
            </w:r>
            <w:proofErr w:type="spellEnd"/>
          </w:p>
        </w:tc>
      </w:tr>
      <w:tr w:rsidR="00D74277" w:rsidRPr="0078734F" w14:paraId="06E3A0DD" w14:textId="77777777" w:rsidTr="00D74277">
        <w:tc>
          <w:tcPr>
            <w:tcW w:w="0" w:type="auto"/>
          </w:tcPr>
          <w:p w14:paraId="0C680F0E"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36</w:t>
            </w:r>
          </w:p>
        </w:tc>
        <w:tc>
          <w:tcPr>
            <w:tcW w:w="0" w:type="auto"/>
          </w:tcPr>
          <w:p w14:paraId="0F1640FD" w14:textId="00A03571"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63C7E686"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Herrnhuter</w:t>
            </w:r>
            <w:proofErr w:type="spellEnd"/>
            <w:r w:rsidRPr="0078734F">
              <w:rPr>
                <w:rFonts w:asciiTheme="minorHAnsi" w:hAnsiTheme="minorHAnsi" w:cstheme="minorHAnsi"/>
                <w:color w:val="000000"/>
                <w:sz w:val="18"/>
                <w:szCs w:val="18"/>
              </w:rPr>
              <w:t xml:space="preserve"> </w:t>
            </w:r>
            <w:proofErr w:type="spellStart"/>
            <w:r w:rsidRPr="0078734F">
              <w:rPr>
                <w:rFonts w:asciiTheme="minorHAnsi" w:hAnsiTheme="minorHAnsi" w:cstheme="minorHAnsi"/>
                <w:color w:val="000000"/>
                <w:sz w:val="18"/>
                <w:szCs w:val="18"/>
              </w:rPr>
              <w:t>Bergland</w:t>
            </w:r>
            <w:proofErr w:type="spellEnd"/>
          </w:p>
        </w:tc>
      </w:tr>
      <w:tr w:rsidR="00D74277" w:rsidRPr="0078734F" w14:paraId="20FE803F" w14:textId="77777777" w:rsidTr="00D74277">
        <w:tc>
          <w:tcPr>
            <w:tcW w:w="0" w:type="auto"/>
          </w:tcPr>
          <w:p w14:paraId="659EED4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37</w:t>
            </w:r>
          </w:p>
        </w:tc>
        <w:tc>
          <w:tcPr>
            <w:tcW w:w="0" w:type="auto"/>
          </w:tcPr>
          <w:p w14:paraId="1D011F46" w14:textId="1D2EE3D4"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c>
          <w:tcPr>
            <w:tcW w:w="0" w:type="auto"/>
            <w:vAlign w:val="center"/>
          </w:tcPr>
          <w:p w14:paraId="4F19848A"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color w:val="000000"/>
                <w:sz w:val="18"/>
                <w:szCs w:val="18"/>
              </w:rPr>
              <w:t>Löbauer</w:t>
            </w:r>
            <w:proofErr w:type="spellEnd"/>
            <w:r w:rsidRPr="0078734F">
              <w:rPr>
                <w:rFonts w:asciiTheme="minorHAnsi" w:hAnsiTheme="minorHAnsi" w:cstheme="minorHAnsi"/>
                <w:color w:val="000000"/>
                <w:sz w:val="18"/>
                <w:szCs w:val="18"/>
              </w:rPr>
              <w:t xml:space="preserve"> Berg</w:t>
            </w:r>
          </w:p>
        </w:tc>
      </w:tr>
      <w:tr w:rsidR="00D74277" w:rsidRPr="0078734F" w14:paraId="62390B05" w14:textId="77777777" w:rsidTr="00D74277">
        <w:tc>
          <w:tcPr>
            <w:tcW w:w="0" w:type="auto"/>
            <w:gridSpan w:val="2"/>
            <w:shd w:val="clear" w:color="auto" w:fill="EAF1DD" w:themeFill="accent3" w:themeFillTint="33"/>
          </w:tcPr>
          <w:p w14:paraId="5E8AA9C1" w14:textId="77777777" w:rsidR="00D74277" w:rsidRPr="0078734F" w:rsidRDefault="00D74277" w:rsidP="00D74277">
            <w:pPr>
              <w:pStyle w:val="Tabele"/>
              <w:rPr>
                <w:rFonts w:asciiTheme="minorHAnsi" w:hAnsiTheme="minorHAnsi" w:cstheme="minorHAnsi"/>
                <w:b/>
                <w:bCs w:val="0"/>
                <w:sz w:val="18"/>
                <w:szCs w:val="18"/>
              </w:rPr>
            </w:pPr>
            <w:r w:rsidRPr="0078734F">
              <w:rPr>
                <w:rFonts w:asciiTheme="minorHAnsi" w:hAnsiTheme="minorHAnsi" w:cstheme="minorHAnsi"/>
                <w:b/>
                <w:bCs w:val="0"/>
                <w:sz w:val="18"/>
                <w:szCs w:val="18"/>
              </w:rPr>
              <w:t>Zespoły Przyrodniczo Krajobrazowe</w:t>
            </w:r>
          </w:p>
        </w:tc>
        <w:tc>
          <w:tcPr>
            <w:tcW w:w="0" w:type="auto"/>
            <w:shd w:val="clear" w:color="auto" w:fill="EAF1DD" w:themeFill="accent3" w:themeFillTint="33"/>
          </w:tcPr>
          <w:p w14:paraId="089F4C26" w14:textId="77777777" w:rsidR="00D74277" w:rsidRPr="0078734F" w:rsidRDefault="00D74277" w:rsidP="00D74277">
            <w:pPr>
              <w:pStyle w:val="Tabele"/>
              <w:rPr>
                <w:rFonts w:asciiTheme="minorHAnsi" w:hAnsiTheme="minorHAnsi" w:cstheme="minorHAnsi"/>
                <w:b/>
                <w:bCs w:val="0"/>
                <w:sz w:val="18"/>
                <w:szCs w:val="18"/>
              </w:rPr>
            </w:pPr>
          </w:p>
        </w:tc>
      </w:tr>
      <w:tr w:rsidR="00D74277" w:rsidRPr="0078734F" w14:paraId="2B0FB073" w14:textId="77777777" w:rsidTr="00D74277">
        <w:tc>
          <w:tcPr>
            <w:tcW w:w="0" w:type="auto"/>
          </w:tcPr>
          <w:p w14:paraId="4168A804"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w:t>
            </w:r>
          </w:p>
        </w:tc>
        <w:tc>
          <w:tcPr>
            <w:tcW w:w="0" w:type="auto"/>
          </w:tcPr>
          <w:p w14:paraId="67027C30" w14:textId="77777777" w:rsidR="00D74277" w:rsidRPr="0078734F" w:rsidRDefault="00D74277" w:rsidP="00D74277">
            <w:pPr>
              <w:pStyle w:val="Tabele"/>
              <w:rPr>
                <w:rFonts w:asciiTheme="minorHAnsi" w:hAnsiTheme="minorHAnsi" w:cstheme="minorHAnsi"/>
                <w:sz w:val="18"/>
                <w:szCs w:val="18"/>
              </w:rPr>
            </w:pPr>
            <w:proofErr w:type="spellStart"/>
            <w:r w:rsidRPr="0078734F">
              <w:rPr>
                <w:rFonts w:asciiTheme="minorHAnsi" w:hAnsiTheme="minorHAnsi" w:cstheme="minorHAnsi"/>
                <w:sz w:val="18"/>
                <w:szCs w:val="18"/>
              </w:rPr>
              <w:t>Tłoczyna</w:t>
            </w:r>
            <w:proofErr w:type="spellEnd"/>
          </w:p>
        </w:tc>
        <w:tc>
          <w:tcPr>
            <w:tcW w:w="0" w:type="auto"/>
          </w:tcPr>
          <w:p w14:paraId="65633C5D"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w:t>
            </w:r>
          </w:p>
        </w:tc>
      </w:tr>
      <w:tr w:rsidR="00D74277" w:rsidRPr="0078734F" w14:paraId="562E046C" w14:textId="77777777" w:rsidTr="00D74277">
        <w:tc>
          <w:tcPr>
            <w:tcW w:w="0" w:type="auto"/>
          </w:tcPr>
          <w:p w14:paraId="13F0FE80"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w:t>
            </w:r>
          </w:p>
        </w:tc>
        <w:tc>
          <w:tcPr>
            <w:tcW w:w="0" w:type="auto"/>
          </w:tcPr>
          <w:p w14:paraId="1F603C5C"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Dolina Nysy Łużyckiej</w:t>
            </w:r>
          </w:p>
        </w:tc>
        <w:tc>
          <w:tcPr>
            <w:tcW w:w="0" w:type="auto"/>
          </w:tcPr>
          <w:p w14:paraId="49F85051" w14:textId="2AE70333"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r>
      <w:tr w:rsidR="00D74277" w:rsidRPr="0078734F" w14:paraId="1FA039AD" w14:textId="77777777" w:rsidTr="00D74277">
        <w:tc>
          <w:tcPr>
            <w:tcW w:w="0" w:type="auto"/>
          </w:tcPr>
          <w:p w14:paraId="3E6C8AA3"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3</w:t>
            </w:r>
          </w:p>
        </w:tc>
        <w:tc>
          <w:tcPr>
            <w:tcW w:w="0" w:type="auto"/>
          </w:tcPr>
          <w:p w14:paraId="650F5C2A"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Wąwozy</w:t>
            </w:r>
          </w:p>
        </w:tc>
        <w:tc>
          <w:tcPr>
            <w:tcW w:w="0" w:type="auto"/>
          </w:tcPr>
          <w:p w14:paraId="194FA601" w14:textId="7B728FEE"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r>
      <w:tr w:rsidR="00D74277" w:rsidRPr="0078734F" w14:paraId="1A04900C" w14:textId="77777777" w:rsidTr="00D74277">
        <w:tc>
          <w:tcPr>
            <w:tcW w:w="0" w:type="auto"/>
          </w:tcPr>
          <w:p w14:paraId="60D155FF"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4</w:t>
            </w:r>
          </w:p>
        </w:tc>
        <w:tc>
          <w:tcPr>
            <w:tcW w:w="0" w:type="auto"/>
          </w:tcPr>
          <w:p w14:paraId="59DD01A9"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Góra Słupiec</w:t>
            </w:r>
          </w:p>
        </w:tc>
        <w:tc>
          <w:tcPr>
            <w:tcW w:w="0" w:type="auto"/>
          </w:tcPr>
          <w:p w14:paraId="0E958B10" w14:textId="7508A232"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r>
      <w:tr w:rsidR="00D74277" w:rsidRPr="0078734F" w14:paraId="01718EBF" w14:textId="77777777" w:rsidTr="00D74277">
        <w:tc>
          <w:tcPr>
            <w:tcW w:w="0" w:type="auto"/>
            <w:gridSpan w:val="2"/>
            <w:shd w:val="clear" w:color="auto" w:fill="EAF1DD" w:themeFill="accent3" w:themeFillTint="33"/>
          </w:tcPr>
          <w:p w14:paraId="3C16EEC8" w14:textId="77777777" w:rsidR="00D74277" w:rsidRPr="0078734F" w:rsidRDefault="00D74277" w:rsidP="00D74277">
            <w:pPr>
              <w:pStyle w:val="Tabele"/>
              <w:rPr>
                <w:rFonts w:asciiTheme="minorHAnsi" w:hAnsiTheme="minorHAnsi" w:cstheme="minorHAnsi"/>
                <w:b/>
                <w:bCs w:val="0"/>
                <w:sz w:val="18"/>
                <w:szCs w:val="18"/>
              </w:rPr>
            </w:pPr>
            <w:r w:rsidRPr="0078734F">
              <w:rPr>
                <w:rFonts w:asciiTheme="minorHAnsi" w:hAnsiTheme="minorHAnsi" w:cstheme="minorHAnsi"/>
                <w:b/>
                <w:bCs w:val="0"/>
                <w:sz w:val="18"/>
                <w:szCs w:val="18"/>
              </w:rPr>
              <w:t>Stanowiska dokumentacyjne</w:t>
            </w:r>
          </w:p>
        </w:tc>
        <w:tc>
          <w:tcPr>
            <w:tcW w:w="0" w:type="auto"/>
            <w:shd w:val="clear" w:color="auto" w:fill="EAF1DD" w:themeFill="accent3" w:themeFillTint="33"/>
          </w:tcPr>
          <w:p w14:paraId="56D34100" w14:textId="77777777" w:rsidR="00D74277" w:rsidRPr="0078734F" w:rsidRDefault="00D74277" w:rsidP="00D74277">
            <w:pPr>
              <w:pStyle w:val="Tabele"/>
              <w:rPr>
                <w:rFonts w:asciiTheme="minorHAnsi" w:hAnsiTheme="minorHAnsi" w:cstheme="minorHAnsi"/>
                <w:b/>
                <w:bCs w:val="0"/>
                <w:sz w:val="18"/>
                <w:szCs w:val="18"/>
              </w:rPr>
            </w:pPr>
          </w:p>
        </w:tc>
      </w:tr>
      <w:tr w:rsidR="00D74277" w:rsidRPr="0078734F" w14:paraId="274DE005" w14:textId="77777777" w:rsidTr="00D74277">
        <w:tc>
          <w:tcPr>
            <w:tcW w:w="0" w:type="auto"/>
          </w:tcPr>
          <w:p w14:paraId="7C7DDE85"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1</w:t>
            </w:r>
          </w:p>
        </w:tc>
        <w:tc>
          <w:tcPr>
            <w:tcW w:w="0" w:type="auto"/>
          </w:tcPr>
          <w:p w14:paraId="03CE89CF"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Sztolnia Wapienna w Ciechanowicach</w:t>
            </w:r>
          </w:p>
        </w:tc>
        <w:tc>
          <w:tcPr>
            <w:tcW w:w="0" w:type="auto"/>
          </w:tcPr>
          <w:p w14:paraId="25898206"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w:t>
            </w:r>
          </w:p>
        </w:tc>
      </w:tr>
      <w:tr w:rsidR="00D74277" w:rsidRPr="0078734F" w14:paraId="55B7428E" w14:textId="77777777" w:rsidTr="00D74277">
        <w:tc>
          <w:tcPr>
            <w:tcW w:w="0" w:type="auto"/>
          </w:tcPr>
          <w:p w14:paraId="7197F05D"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2</w:t>
            </w:r>
          </w:p>
        </w:tc>
        <w:tc>
          <w:tcPr>
            <w:tcW w:w="0" w:type="auto"/>
          </w:tcPr>
          <w:p w14:paraId="6CED03BD" w14:textId="77777777" w:rsidR="00D74277" w:rsidRPr="0078734F" w:rsidRDefault="00D74277" w:rsidP="00D74277">
            <w:pPr>
              <w:pStyle w:val="Tabele"/>
              <w:rPr>
                <w:rFonts w:asciiTheme="minorHAnsi" w:hAnsiTheme="minorHAnsi" w:cstheme="minorHAnsi"/>
                <w:sz w:val="18"/>
                <w:szCs w:val="18"/>
              </w:rPr>
            </w:pPr>
            <w:r w:rsidRPr="0078734F">
              <w:rPr>
                <w:rFonts w:asciiTheme="minorHAnsi" w:hAnsiTheme="minorHAnsi" w:cstheme="minorHAnsi"/>
                <w:sz w:val="18"/>
                <w:szCs w:val="18"/>
              </w:rPr>
              <w:t>Wydma nad Dużym Stawem</w:t>
            </w:r>
          </w:p>
        </w:tc>
        <w:tc>
          <w:tcPr>
            <w:tcW w:w="0" w:type="auto"/>
          </w:tcPr>
          <w:p w14:paraId="5BB54F7D" w14:textId="67433CA4" w:rsidR="00D74277" w:rsidRPr="0078734F" w:rsidRDefault="000C6309" w:rsidP="00D74277">
            <w:pPr>
              <w:pStyle w:val="Tabele"/>
              <w:rPr>
                <w:rFonts w:asciiTheme="minorHAnsi" w:hAnsiTheme="minorHAnsi" w:cstheme="minorHAnsi"/>
                <w:sz w:val="18"/>
                <w:szCs w:val="18"/>
              </w:rPr>
            </w:pPr>
            <w:r>
              <w:rPr>
                <w:rFonts w:asciiTheme="minorHAnsi" w:hAnsiTheme="minorHAnsi" w:cstheme="minorHAnsi"/>
                <w:sz w:val="18"/>
                <w:szCs w:val="18"/>
              </w:rPr>
              <w:t>-</w:t>
            </w:r>
          </w:p>
        </w:tc>
      </w:tr>
    </w:tbl>
    <w:p w14:paraId="686A3465" w14:textId="77777777" w:rsidR="00D74277" w:rsidRDefault="00D74277" w:rsidP="001D07C0">
      <w:pPr>
        <w:jc w:val="both"/>
        <w:sectPr w:rsidR="00D74277" w:rsidSect="00D74277">
          <w:headerReference w:type="first" r:id="rId40"/>
          <w:endnotePr>
            <w:numFmt w:val="decimal"/>
          </w:endnotePr>
          <w:pgSz w:w="16838" w:h="11906" w:orient="landscape"/>
          <w:pgMar w:top="1418" w:right="1418" w:bottom="1418" w:left="1418" w:header="709" w:footer="709" w:gutter="0"/>
          <w:cols w:space="708"/>
          <w:titlePg/>
          <w:docGrid w:linePitch="360"/>
        </w:sectPr>
      </w:pPr>
    </w:p>
    <w:p w14:paraId="5A66ADC3" w14:textId="4A2E2C66" w:rsidR="00D74277" w:rsidRDefault="00D74277" w:rsidP="001D07C0">
      <w:pPr>
        <w:jc w:val="both"/>
      </w:pPr>
    </w:p>
    <w:p w14:paraId="63F25490" w14:textId="77777777" w:rsidR="001D07C0" w:rsidRDefault="001D07C0" w:rsidP="00CB36C1">
      <w:pPr>
        <w:keepNext/>
        <w:spacing w:after="0"/>
      </w:pPr>
      <w:r>
        <w:rPr>
          <w:noProof/>
          <w:lang w:eastAsia="pl-PL"/>
        </w:rPr>
        <w:drawing>
          <wp:inline distT="0" distB="0" distL="0" distR="0" wp14:anchorId="22926A64" wp14:editId="6DC8B462">
            <wp:extent cx="5759449" cy="4055745"/>
            <wp:effectExtent l="0" t="0" r="0" b="1905"/>
            <wp:docPr id="10" name="Obraz 1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pic:nvPicPr>
                  <pic:blipFill>
                    <a:blip r:embed="rId41">
                      <a:extLst>
                        <a:ext uri="{28A0092B-C50C-407E-A947-70E740481C1C}">
                          <a14:useLocalDpi xmlns:a14="http://schemas.microsoft.com/office/drawing/2010/main" val="0"/>
                        </a:ext>
                      </a:extLst>
                    </a:blip>
                    <a:stretch>
                      <a:fillRect/>
                    </a:stretch>
                  </pic:blipFill>
                  <pic:spPr>
                    <a:xfrm>
                      <a:off x="0" y="0"/>
                      <a:ext cx="5759449" cy="4055745"/>
                    </a:xfrm>
                    <a:prstGeom prst="rect">
                      <a:avLst/>
                    </a:prstGeom>
                  </pic:spPr>
                </pic:pic>
              </a:graphicData>
            </a:graphic>
          </wp:inline>
        </w:drawing>
      </w:r>
    </w:p>
    <w:p w14:paraId="3D38AA48" w14:textId="66327989" w:rsidR="001D07C0" w:rsidRPr="0011688A" w:rsidRDefault="001D07C0" w:rsidP="00CB36C1">
      <w:pPr>
        <w:pStyle w:val="Legenda"/>
        <w:jc w:val="center"/>
        <w:rPr>
          <w:sz w:val="22"/>
        </w:rPr>
      </w:pPr>
      <w:bookmarkStart w:id="212" w:name="_Ref75158958"/>
      <w:bookmarkStart w:id="213" w:name="_Toc77153914"/>
      <w:bookmarkStart w:id="214" w:name="_Ref75373301"/>
      <w:r w:rsidRPr="0011688A">
        <w:rPr>
          <w:sz w:val="22"/>
        </w:rPr>
        <w:t xml:space="preserve">Ryc. </w:t>
      </w:r>
      <w:r w:rsidRPr="0011688A">
        <w:rPr>
          <w:sz w:val="22"/>
        </w:rPr>
        <w:fldChar w:fldCharType="begin"/>
      </w:r>
      <w:r w:rsidRPr="0011688A">
        <w:rPr>
          <w:sz w:val="22"/>
        </w:rPr>
        <w:instrText>SEQ Ryc. \* ARABIC</w:instrText>
      </w:r>
      <w:r w:rsidRPr="0011688A">
        <w:rPr>
          <w:sz w:val="22"/>
        </w:rPr>
        <w:fldChar w:fldCharType="separate"/>
      </w:r>
      <w:r w:rsidR="005F1128">
        <w:rPr>
          <w:noProof/>
          <w:sz w:val="22"/>
        </w:rPr>
        <w:t>3</w:t>
      </w:r>
      <w:r w:rsidRPr="0011688A">
        <w:rPr>
          <w:sz w:val="22"/>
        </w:rPr>
        <w:fldChar w:fldCharType="end"/>
      </w:r>
      <w:bookmarkEnd w:id="212"/>
      <w:r w:rsidRPr="0011688A">
        <w:rPr>
          <w:sz w:val="22"/>
        </w:rPr>
        <w:t xml:space="preserve">  Wykaz wybranych form ochrony przyrody</w:t>
      </w:r>
      <w:r w:rsidR="00A67893" w:rsidRPr="0011688A">
        <w:rPr>
          <w:sz w:val="22"/>
        </w:rPr>
        <w:t xml:space="preserve"> (</w:t>
      </w:r>
      <w:proofErr w:type="spellStart"/>
      <w:r w:rsidR="00A67893" w:rsidRPr="0011688A">
        <w:rPr>
          <w:sz w:val="22"/>
        </w:rPr>
        <w:t>opr.własne</w:t>
      </w:r>
      <w:proofErr w:type="spellEnd"/>
      <w:r w:rsidR="0011688A" w:rsidRPr="0011688A">
        <w:rPr>
          <w:sz w:val="22"/>
        </w:rPr>
        <w:t>)</w:t>
      </w:r>
      <w:bookmarkEnd w:id="213"/>
      <w:r w:rsidR="00A67893" w:rsidRPr="0011688A">
        <w:rPr>
          <w:sz w:val="22"/>
        </w:rPr>
        <w:t xml:space="preserve"> </w:t>
      </w:r>
      <w:bookmarkEnd w:id="214"/>
    </w:p>
    <w:p w14:paraId="789CF169" w14:textId="77777777" w:rsidR="001D07C0" w:rsidRDefault="001D07C0" w:rsidP="00A65D73">
      <w:pPr>
        <w:pStyle w:val="Akapitzlist"/>
        <w:numPr>
          <w:ilvl w:val="0"/>
          <w:numId w:val="20"/>
        </w:numPr>
        <w:spacing w:after="160" w:line="259" w:lineRule="auto"/>
      </w:pPr>
      <w:r>
        <w:t xml:space="preserve">Parki Narodowe </w:t>
      </w:r>
    </w:p>
    <w:p w14:paraId="37E637BE" w14:textId="2B5FEAC1" w:rsidR="001D07C0" w:rsidRDefault="001D07C0" w:rsidP="007F2CBB">
      <w:r>
        <w:t xml:space="preserve">Jedynym parkiem narodowym występującym na obszarze </w:t>
      </w:r>
      <w:r w:rsidRPr="003C6C54">
        <w:rPr>
          <w:iCs/>
        </w:rPr>
        <w:t>Programu</w:t>
      </w:r>
      <w:r>
        <w:t xml:space="preserve"> jest Karkonoski Park Narodowy</w:t>
      </w:r>
      <w:r w:rsidR="0054727F">
        <w:rPr>
          <w:rStyle w:val="Odwoanieprzypisudolnego"/>
        </w:rPr>
        <w:footnoteReference w:id="21"/>
      </w:r>
      <w:r>
        <w:t xml:space="preserve">, położony w południowej części po polskiej stronie przy granicy z Czechami. KPN został utworzony  w 1959 r na mocy </w:t>
      </w:r>
      <w:r w:rsidRPr="009663D7">
        <w:t>Rozporządzeni</w:t>
      </w:r>
      <w:r>
        <w:t>a</w:t>
      </w:r>
      <w:r w:rsidRPr="009663D7">
        <w:t xml:space="preserve"> Rady Ministrów z dnia 16 stycznia 1959 r. w sprawie utworzenia Karkonoskiego Parku Narodowego</w:t>
      </w:r>
      <w:r>
        <w:t xml:space="preserve"> (</w:t>
      </w:r>
      <w:r w:rsidRPr="009663D7">
        <w:t xml:space="preserve">Dz.U. 1959 r. Nr 17, </w:t>
      </w:r>
      <w:proofErr w:type="spellStart"/>
      <w:r w:rsidRPr="009663D7">
        <w:t>poz</w:t>
      </w:r>
      <w:proofErr w:type="spellEnd"/>
      <w:r w:rsidRPr="009663D7">
        <w:t xml:space="preserve"> 90</w:t>
      </w:r>
      <w:r>
        <w:t xml:space="preserve">).  Powierzchnia parku wynosi 5951,42 ha, a jego otuliny 13093,00 ha. Ochrona ścisła objęty jest obszar o powierzchni 2158,09 ha, ochroną czynną 3773,74 ha , a krajobrazową obszar o powierzchni 19,58 ha. Szata roślinna Karkonoszy jest niezwykle bogata i zróżnicowana. Na stosunkowo niewielkim obszarze występują gatunki pochodzące z różnych rejonów geograficznych, z których wiele należy do zagrożonych wyginięciem. Karkonosze są również </w:t>
      </w:r>
      <w:r>
        <w:lastRenderedPageBreak/>
        <w:t xml:space="preserve">miejscem występowania reliktów polodowcowych oraz endemitów, których nie spotkamy nigdzie indziej na świecie (dzwonek karkonoski, pierwiosnek maleńki, </w:t>
      </w:r>
      <w:proofErr w:type="spellStart"/>
      <w:r>
        <w:t>macierznka</w:t>
      </w:r>
      <w:proofErr w:type="spellEnd"/>
      <w:r>
        <w:t xml:space="preserve"> </w:t>
      </w:r>
      <w:proofErr w:type="spellStart"/>
      <w:r>
        <w:t>halna</w:t>
      </w:r>
      <w:proofErr w:type="spellEnd"/>
      <w:r>
        <w:t xml:space="preserve">, gnidosz sudecki, przytulia sudecka, czosnek syberyjski, czosnek siatkowaty, skalnica śnieżna, malina moroszka, turzyca patagońska, przetacznik alpejski, biedrzeniec mniejszy skalny, gęsiówka alpejska,  rzeżucha </w:t>
      </w:r>
      <w:proofErr w:type="spellStart"/>
      <w:r>
        <w:t>rezedolistna</w:t>
      </w:r>
      <w:proofErr w:type="spellEnd"/>
      <w:r>
        <w:t xml:space="preserve">, sasanka alpejska, żebrowiec górski). Świat zwierząt Karkonoszy charakteryzuje się dużym zróżnicowaniem gatunkowym. Jest to związane z występowaniem pięter roślinnych o odmiennym klimacie i z różnorodną mozaiką zbiorowisk flory. Ponadto rzeźba i ukształtowanie terenu - zwłaszcza powyżej górnej granicy lasu, dodatkowo wyróżniają Karkonosze na tle innych pasm górskich Sudetów. Typowe dla krajobrazu tych gór jeziora i kotły polodowcowe, strome kamieniste zbocza, torfowiska na zrównaniach wierzchowinowych, stały się miejscem występowania wielu cennych dla karkonoskiej przyrody gatunków. Ilość gatunków zwierząt żyjących w Karkonoszach: bezkręgowce - co najmniej 15 tysięcy gatunków, kręgowce - ponad 320 gatunków, a wśród nich: ryby - 2 gatunki, płazy   - 6 gatunków, gady - 6 gatunków, ptaki lęgowe i przelotne - około 200 gatunków, ssaki - prawie 60 gatunków. </w:t>
      </w:r>
    </w:p>
    <w:p w14:paraId="7D03FC9C" w14:textId="77777777" w:rsidR="001D07C0" w:rsidRDefault="001D07C0" w:rsidP="00A65D73">
      <w:pPr>
        <w:pStyle w:val="Akapitzlist"/>
        <w:numPr>
          <w:ilvl w:val="0"/>
          <w:numId w:val="20"/>
        </w:numPr>
        <w:spacing w:after="160" w:line="259" w:lineRule="auto"/>
        <w:jc w:val="both"/>
      </w:pPr>
      <w:r>
        <w:t xml:space="preserve">Rezerwaty przyrody </w:t>
      </w:r>
    </w:p>
    <w:p w14:paraId="1CFEF904" w14:textId="28DE9BA2" w:rsidR="001D07C0" w:rsidRDefault="001D07C0" w:rsidP="007F2CBB">
      <w:r>
        <w:t xml:space="preserve">Na obszarze objętym </w:t>
      </w:r>
      <w:r w:rsidRPr="0054727F">
        <w:rPr>
          <w:iCs/>
        </w:rPr>
        <w:t>Programem</w:t>
      </w:r>
      <w:r w:rsidRPr="0054727F">
        <w:t>,</w:t>
      </w:r>
      <w:r>
        <w:t xml:space="preserve"> po polskiej stronie występuje 30 rezerwatów przyrody, które wraz ze swoimi otulinami łącznie zajmują powierzchnię  2 132,52 ha.  Największa kumulacja rezerwatów występuje w północnej i południowo - wschodniej części obszaru wsparcia Programu. Większość rezerwatów  to rezerwaty leśne oraz torfowiskowe. Największym rezerwatem są Torfowiska Doliny Izery o powierzchni 529,36 ha. </w:t>
      </w:r>
      <w:r w:rsidRPr="00887090">
        <w:t xml:space="preserve">Rezerwat chroni torfowiska, które mają specyficzny niepowtarzalny charakter. Pod względem genezy, ukształtowania powierzchni i szaty roślinnej wykazują wiele cech wspólnych z torfowiskami na dalekiej północy, zwłaszcza w Skandynawii. Ze względu na unikalny charakter ekosystemy torfowiskowe </w:t>
      </w:r>
      <w:proofErr w:type="spellStart"/>
      <w:r w:rsidRPr="00887090">
        <w:t>Izer</w:t>
      </w:r>
      <w:proofErr w:type="spellEnd"/>
      <w:r w:rsidRPr="00887090">
        <w:t xml:space="preserve"> mogą być uważane za torfowiska górskie o charakterze subarktycznym, który nie ma swoich odpowiedników w innych częściach Polski. W ekosystemach bagiennych Gór Izerskich można wyróżnić 15 zbiorowisk roślinnych, z których część jest unikalna dla obszarów górskich, spotkać można 20 chronionych, reliktowych i rzadkich gatunków roślin torfowiskowych. Dotychczas na tym obszarze odnaleziono i zidentyfikowano 110 gatunków, w tym 54 roślin zarodnikowych i 56 naczyniowych. We florze tych torfowisk zachowało się wiele osobliwości florystycznych, często mających tu jedno z nielicznych stanowisk w Polsce. Znaczna część tych roślin znalazła się na liście roślin zagrożonych wyginięciem w Polsce</w:t>
      </w:r>
      <w:r>
        <w:t xml:space="preserve"> (wierzba </w:t>
      </w:r>
      <w:proofErr w:type="spellStart"/>
      <w:r>
        <w:t>borówkolistna</w:t>
      </w:r>
      <w:proofErr w:type="spellEnd"/>
      <w:r>
        <w:t xml:space="preserve">, malina moroszka, brzoza karłowata, bażyna obupłciowa, żurawina drobnolistna, turzyca </w:t>
      </w:r>
      <w:proofErr w:type="spellStart"/>
      <w:r>
        <w:t>skąpokwiatowa</w:t>
      </w:r>
      <w:proofErr w:type="spellEnd"/>
      <w:r>
        <w:t xml:space="preserve">, bagnica torfowa, bażyna czarna, wełnianeczka darniowa, wełnianeczka pochwowata, sit cienki, turzyca bagienna, rosiczka okrągłolistna, rosiczka pośrednia, </w:t>
      </w:r>
      <w:proofErr w:type="spellStart"/>
      <w:r>
        <w:t>widłaczek</w:t>
      </w:r>
      <w:proofErr w:type="spellEnd"/>
      <w:r>
        <w:t xml:space="preserve"> torfowy, widłak </w:t>
      </w:r>
      <w:proofErr w:type="spellStart"/>
      <w:r>
        <w:t>jałowcowaty</w:t>
      </w:r>
      <w:proofErr w:type="spellEnd"/>
      <w:r>
        <w:t xml:space="preserve">, wroniec widlasty, sosna błotna, jałowiec pospolity halny). </w:t>
      </w:r>
      <w:r w:rsidRPr="00887090">
        <w:t xml:space="preserve">Mimo, że w znacznej części doliny utrzymały się naturalne biotopy, kilkusetletnia działalność człowieka wywarła bardzo znaczący wpływ na faunę tego terenu. Spośród dużych ssaków przetrwały gatunki najpospolitsze: jeleń </w:t>
      </w:r>
      <w:r w:rsidRPr="00887090">
        <w:rPr>
          <w:i/>
          <w:iCs/>
        </w:rPr>
        <w:t xml:space="preserve">(Cereus </w:t>
      </w:r>
      <w:proofErr w:type="spellStart"/>
      <w:r w:rsidRPr="00887090">
        <w:rPr>
          <w:i/>
          <w:iCs/>
        </w:rPr>
        <w:t>elaphus</w:t>
      </w:r>
      <w:proofErr w:type="spellEnd"/>
      <w:r w:rsidRPr="00887090">
        <w:rPr>
          <w:i/>
          <w:iCs/>
        </w:rPr>
        <w:t>),</w:t>
      </w:r>
      <w:r w:rsidRPr="00887090">
        <w:t xml:space="preserve"> sarna </w:t>
      </w:r>
      <w:r w:rsidRPr="00887090">
        <w:rPr>
          <w:i/>
          <w:iCs/>
        </w:rPr>
        <w:t>(</w:t>
      </w:r>
      <w:proofErr w:type="spellStart"/>
      <w:r w:rsidRPr="00887090">
        <w:rPr>
          <w:i/>
          <w:iCs/>
        </w:rPr>
        <w:t>Capreolus</w:t>
      </w:r>
      <w:proofErr w:type="spellEnd"/>
      <w:r w:rsidRPr="00887090">
        <w:rPr>
          <w:i/>
          <w:iCs/>
        </w:rPr>
        <w:t xml:space="preserve"> </w:t>
      </w:r>
      <w:proofErr w:type="spellStart"/>
      <w:r w:rsidRPr="00887090">
        <w:rPr>
          <w:i/>
          <w:iCs/>
        </w:rPr>
        <w:t>capreolus</w:t>
      </w:r>
      <w:proofErr w:type="spellEnd"/>
      <w:r w:rsidRPr="00887090">
        <w:rPr>
          <w:i/>
          <w:iCs/>
        </w:rPr>
        <w:t>),</w:t>
      </w:r>
      <w:r w:rsidRPr="00887090">
        <w:t xml:space="preserve"> lis </w:t>
      </w:r>
      <w:r w:rsidRPr="00887090">
        <w:rPr>
          <w:i/>
          <w:iCs/>
        </w:rPr>
        <w:t>(</w:t>
      </w:r>
      <w:proofErr w:type="spellStart"/>
      <w:r w:rsidRPr="00887090">
        <w:rPr>
          <w:i/>
          <w:iCs/>
        </w:rPr>
        <w:t>Vulpes</w:t>
      </w:r>
      <w:proofErr w:type="spellEnd"/>
      <w:r w:rsidRPr="00887090">
        <w:rPr>
          <w:i/>
          <w:iCs/>
        </w:rPr>
        <w:t xml:space="preserve"> </w:t>
      </w:r>
      <w:proofErr w:type="spellStart"/>
      <w:r w:rsidRPr="00887090">
        <w:rPr>
          <w:i/>
          <w:iCs/>
        </w:rPr>
        <w:t>vulpes</w:t>
      </w:r>
      <w:proofErr w:type="spellEnd"/>
      <w:r w:rsidRPr="00887090">
        <w:rPr>
          <w:i/>
          <w:iCs/>
        </w:rPr>
        <w:t>).</w:t>
      </w:r>
      <w:r w:rsidRPr="00887090">
        <w:t xml:space="preserve"> Licznie występują gryzonie: nornik bury i zwyczajny, </w:t>
      </w:r>
      <w:r w:rsidRPr="00887090">
        <w:lastRenderedPageBreak/>
        <w:t xml:space="preserve">karczownik. Łącznie stwierdzono na Hali Izerskiej 13 gatunków ssaków. Najpełniej poznaną grupą zwierząt doliny Izery to ptaki. Stwierdzono w latach 1992-2000 występowanie 71 gatunków ptaków lęgowych, spośród nich cietrzew </w:t>
      </w:r>
      <w:r w:rsidRPr="00887090">
        <w:rPr>
          <w:i/>
          <w:iCs/>
        </w:rPr>
        <w:t>(</w:t>
      </w:r>
      <w:proofErr w:type="spellStart"/>
      <w:r w:rsidRPr="00887090">
        <w:rPr>
          <w:i/>
          <w:iCs/>
        </w:rPr>
        <w:t>Tetrao</w:t>
      </w:r>
      <w:proofErr w:type="spellEnd"/>
      <w:r w:rsidRPr="00887090">
        <w:rPr>
          <w:i/>
          <w:iCs/>
        </w:rPr>
        <w:t xml:space="preserve"> </w:t>
      </w:r>
      <w:proofErr w:type="spellStart"/>
      <w:r w:rsidRPr="00887090">
        <w:rPr>
          <w:i/>
          <w:iCs/>
        </w:rPr>
        <w:t>tetrix</w:t>
      </w:r>
      <w:proofErr w:type="spellEnd"/>
      <w:r w:rsidRPr="00887090">
        <w:rPr>
          <w:i/>
          <w:iCs/>
        </w:rPr>
        <w:t>),</w:t>
      </w:r>
      <w:r w:rsidRPr="00887090">
        <w:t xml:space="preserve"> puchacz </w:t>
      </w:r>
      <w:r w:rsidRPr="00887090">
        <w:rPr>
          <w:i/>
          <w:iCs/>
        </w:rPr>
        <w:t xml:space="preserve">(Bubo </w:t>
      </w:r>
      <w:proofErr w:type="spellStart"/>
      <w:r w:rsidRPr="00887090">
        <w:rPr>
          <w:i/>
          <w:iCs/>
        </w:rPr>
        <w:t>bubo</w:t>
      </w:r>
      <w:proofErr w:type="spellEnd"/>
      <w:r w:rsidRPr="00887090">
        <w:rPr>
          <w:i/>
          <w:iCs/>
        </w:rPr>
        <w:t>),</w:t>
      </w:r>
      <w:r w:rsidRPr="00887090">
        <w:t xml:space="preserve"> sóweczka </w:t>
      </w:r>
      <w:r w:rsidRPr="00887090">
        <w:rPr>
          <w:i/>
          <w:iCs/>
        </w:rPr>
        <w:t>(</w:t>
      </w:r>
      <w:proofErr w:type="spellStart"/>
      <w:r w:rsidRPr="00887090">
        <w:rPr>
          <w:i/>
          <w:iCs/>
        </w:rPr>
        <w:t>Glaucidium</w:t>
      </w:r>
      <w:proofErr w:type="spellEnd"/>
      <w:r w:rsidRPr="00887090">
        <w:rPr>
          <w:i/>
          <w:iCs/>
        </w:rPr>
        <w:t xml:space="preserve"> </w:t>
      </w:r>
      <w:proofErr w:type="spellStart"/>
      <w:r w:rsidRPr="00887090">
        <w:rPr>
          <w:i/>
          <w:iCs/>
        </w:rPr>
        <w:t>passerium</w:t>
      </w:r>
      <w:proofErr w:type="spellEnd"/>
      <w:r w:rsidRPr="00887090">
        <w:rPr>
          <w:i/>
          <w:iCs/>
        </w:rPr>
        <w:t>)</w:t>
      </w:r>
      <w:r w:rsidRPr="00887090">
        <w:t xml:space="preserve">, czeczotka </w:t>
      </w:r>
      <w:r w:rsidRPr="00887090">
        <w:rPr>
          <w:i/>
          <w:iCs/>
        </w:rPr>
        <w:t>(</w:t>
      </w:r>
      <w:proofErr w:type="spellStart"/>
      <w:r w:rsidRPr="00887090">
        <w:rPr>
          <w:i/>
          <w:iCs/>
        </w:rPr>
        <w:t>Carduelis</w:t>
      </w:r>
      <w:proofErr w:type="spellEnd"/>
      <w:r w:rsidRPr="00887090">
        <w:rPr>
          <w:i/>
          <w:iCs/>
        </w:rPr>
        <w:t xml:space="preserve"> </w:t>
      </w:r>
      <w:proofErr w:type="spellStart"/>
      <w:r w:rsidRPr="00887090">
        <w:rPr>
          <w:i/>
          <w:iCs/>
        </w:rPr>
        <w:t>flammea</w:t>
      </w:r>
      <w:proofErr w:type="spellEnd"/>
      <w:r w:rsidRPr="00887090">
        <w:rPr>
          <w:i/>
          <w:iCs/>
        </w:rPr>
        <w:t>)</w:t>
      </w:r>
      <w:r w:rsidRPr="00887090">
        <w:t xml:space="preserve"> – są to gatunki wpisane do Czerwonej Księgi Zwierząt. Górny odcinek Izery na wysokości 800 – 880 </w:t>
      </w:r>
      <w:proofErr w:type="spellStart"/>
      <w:r w:rsidRPr="00887090">
        <w:t>m.n.p.m</w:t>
      </w:r>
      <w:proofErr w:type="spellEnd"/>
      <w:r w:rsidRPr="00887090">
        <w:t xml:space="preserve">. jest najprawdopodobniej najwyżej położonym stanowiskiem w Polsce i Europie Środkowej bielika </w:t>
      </w:r>
      <w:r w:rsidRPr="00887090">
        <w:rPr>
          <w:i/>
          <w:iCs/>
        </w:rPr>
        <w:t>(</w:t>
      </w:r>
      <w:proofErr w:type="spellStart"/>
      <w:r w:rsidRPr="00887090">
        <w:rPr>
          <w:i/>
          <w:iCs/>
        </w:rPr>
        <w:t>Haliaeetus</w:t>
      </w:r>
      <w:proofErr w:type="spellEnd"/>
      <w:r w:rsidRPr="00887090">
        <w:rPr>
          <w:i/>
          <w:iCs/>
        </w:rPr>
        <w:t xml:space="preserve"> </w:t>
      </w:r>
      <w:proofErr w:type="spellStart"/>
      <w:r w:rsidRPr="00887090">
        <w:rPr>
          <w:i/>
          <w:iCs/>
        </w:rPr>
        <w:t>albicilla</w:t>
      </w:r>
      <w:proofErr w:type="spellEnd"/>
      <w:r w:rsidRPr="00887090">
        <w:t xml:space="preserve">), żurawia </w:t>
      </w:r>
      <w:r w:rsidRPr="00887090">
        <w:rPr>
          <w:i/>
          <w:iCs/>
        </w:rPr>
        <w:t>(</w:t>
      </w:r>
      <w:proofErr w:type="spellStart"/>
      <w:r w:rsidRPr="00887090">
        <w:rPr>
          <w:i/>
          <w:iCs/>
        </w:rPr>
        <w:t>Grus</w:t>
      </w:r>
      <w:proofErr w:type="spellEnd"/>
      <w:r w:rsidRPr="00887090">
        <w:rPr>
          <w:i/>
          <w:iCs/>
        </w:rPr>
        <w:t xml:space="preserve"> </w:t>
      </w:r>
      <w:proofErr w:type="spellStart"/>
      <w:r w:rsidRPr="00887090">
        <w:rPr>
          <w:i/>
          <w:iCs/>
        </w:rPr>
        <w:t>grus</w:t>
      </w:r>
      <w:proofErr w:type="spellEnd"/>
      <w:r w:rsidRPr="00887090">
        <w:rPr>
          <w:i/>
          <w:iCs/>
        </w:rPr>
        <w:t>),</w:t>
      </w:r>
      <w:r w:rsidRPr="00887090">
        <w:t xml:space="preserve"> a także bociana czarnego </w:t>
      </w:r>
      <w:r w:rsidRPr="00887090">
        <w:rPr>
          <w:i/>
          <w:iCs/>
        </w:rPr>
        <w:t>(</w:t>
      </w:r>
      <w:proofErr w:type="spellStart"/>
      <w:r w:rsidRPr="00887090">
        <w:rPr>
          <w:i/>
          <w:iCs/>
        </w:rPr>
        <w:t>Ciconia</w:t>
      </w:r>
      <w:proofErr w:type="spellEnd"/>
      <w:r w:rsidRPr="00887090">
        <w:rPr>
          <w:i/>
          <w:iCs/>
        </w:rPr>
        <w:t xml:space="preserve"> </w:t>
      </w:r>
      <w:proofErr w:type="spellStart"/>
      <w:r w:rsidRPr="00887090">
        <w:rPr>
          <w:i/>
          <w:iCs/>
        </w:rPr>
        <w:t>nigra</w:t>
      </w:r>
      <w:proofErr w:type="spellEnd"/>
      <w:r w:rsidRPr="00887090">
        <w:rPr>
          <w:i/>
          <w:iCs/>
        </w:rPr>
        <w:t>),</w:t>
      </w:r>
      <w:r w:rsidRPr="00887090">
        <w:t xml:space="preserve"> bekasa </w:t>
      </w:r>
      <w:r w:rsidRPr="00887090">
        <w:rPr>
          <w:i/>
          <w:iCs/>
        </w:rPr>
        <w:t>(</w:t>
      </w:r>
      <w:proofErr w:type="spellStart"/>
      <w:r w:rsidRPr="00887090">
        <w:rPr>
          <w:i/>
          <w:iCs/>
        </w:rPr>
        <w:t>Gallinago</w:t>
      </w:r>
      <w:proofErr w:type="spellEnd"/>
      <w:r w:rsidRPr="00887090">
        <w:rPr>
          <w:i/>
          <w:iCs/>
        </w:rPr>
        <w:t xml:space="preserve"> </w:t>
      </w:r>
      <w:proofErr w:type="spellStart"/>
      <w:r w:rsidRPr="00887090">
        <w:rPr>
          <w:i/>
          <w:iCs/>
        </w:rPr>
        <w:t>gallinago</w:t>
      </w:r>
      <w:proofErr w:type="spellEnd"/>
      <w:r w:rsidRPr="00887090">
        <w:rPr>
          <w:i/>
          <w:iCs/>
        </w:rPr>
        <w:t>),</w:t>
      </w:r>
      <w:r w:rsidRPr="00887090">
        <w:t xml:space="preserve"> lelka </w:t>
      </w:r>
      <w:r w:rsidRPr="00887090">
        <w:rPr>
          <w:i/>
          <w:iCs/>
        </w:rPr>
        <w:t>(</w:t>
      </w:r>
      <w:proofErr w:type="spellStart"/>
      <w:r w:rsidRPr="00887090">
        <w:rPr>
          <w:i/>
          <w:iCs/>
        </w:rPr>
        <w:t>Caprimulgus</w:t>
      </w:r>
      <w:proofErr w:type="spellEnd"/>
      <w:r w:rsidRPr="00887090">
        <w:rPr>
          <w:i/>
          <w:iCs/>
        </w:rPr>
        <w:t xml:space="preserve"> </w:t>
      </w:r>
      <w:proofErr w:type="spellStart"/>
      <w:r w:rsidRPr="00887090">
        <w:rPr>
          <w:i/>
          <w:iCs/>
        </w:rPr>
        <w:t>europaeus</w:t>
      </w:r>
      <w:proofErr w:type="spellEnd"/>
      <w:r w:rsidRPr="00887090">
        <w:rPr>
          <w:i/>
          <w:iCs/>
        </w:rPr>
        <w:t>),</w:t>
      </w:r>
      <w:r w:rsidRPr="00887090">
        <w:t xml:space="preserve"> dymówki </w:t>
      </w:r>
      <w:r w:rsidRPr="00887090">
        <w:rPr>
          <w:i/>
          <w:iCs/>
        </w:rPr>
        <w:t>(</w:t>
      </w:r>
      <w:proofErr w:type="spellStart"/>
      <w:r w:rsidRPr="00887090">
        <w:rPr>
          <w:i/>
          <w:iCs/>
        </w:rPr>
        <w:t>Hirundo</w:t>
      </w:r>
      <w:proofErr w:type="spellEnd"/>
      <w:r w:rsidRPr="00887090">
        <w:rPr>
          <w:i/>
          <w:iCs/>
        </w:rPr>
        <w:t xml:space="preserve"> </w:t>
      </w:r>
      <w:proofErr w:type="spellStart"/>
      <w:r w:rsidRPr="00887090">
        <w:rPr>
          <w:i/>
          <w:iCs/>
        </w:rPr>
        <w:t>rustica</w:t>
      </w:r>
      <w:proofErr w:type="spellEnd"/>
      <w:r w:rsidRPr="00887090">
        <w:rPr>
          <w:i/>
          <w:iCs/>
        </w:rPr>
        <w:t>),</w:t>
      </w:r>
      <w:r w:rsidRPr="00887090">
        <w:t xml:space="preserve"> zimorodka </w:t>
      </w:r>
      <w:r w:rsidRPr="00887090">
        <w:rPr>
          <w:i/>
          <w:iCs/>
        </w:rPr>
        <w:t>(</w:t>
      </w:r>
      <w:proofErr w:type="spellStart"/>
      <w:r w:rsidRPr="00887090">
        <w:rPr>
          <w:i/>
          <w:iCs/>
        </w:rPr>
        <w:t>Alcedo</w:t>
      </w:r>
      <w:proofErr w:type="spellEnd"/>
      <w:r w:rsidRPr="00887090">
        <w:rPr>
          <w:i/>
          <w:iCs/>
        </w:rPr>
        <w:t xml:space="preserve"> </w:t>
      </w:r>
      <w:proofErr w:type="spellStart"/>
      <w:r w:rsidRPr="00887090">
        <w:rPr>
          <w:i/>
          <w:iCs/>
        </w:rPr>
        <w:t>atthis</w:t>
      </w:r>
      <w:proofErr w:type="spellEnd"/>
      <w:r w:rsidRPr="00887090">
        <w:rPr>
          <w:i/>
          <w:iCs/>
        </w:rPr>
        <w:t>)</w:t>
      </w:r>
      <w:r w:rsidR="0054727F">
        <w:rPr>
          <w:rStyle w:val="Odwoanieprzypisudolnego"/>
          <w:i/>
          <w:iCs/>
        </w:rPr>
        <w:footnoteReference w:id="22"/>
      </w:r>
      <w:r>
        <w:rPr>
          <w:i/>
          <w:iCs/>
        </w:rPr>
        <w:t>.</w:t>
      </w:r>
    </w:p>
    <w:p w14:paraId="7CA3CA2B" w14:textId="71E862F1" w:rsidR="001D07C0" w:rsidRDefault="001D07C0" w:rsidP="007F2CBB">
      <w:r>
        <w:t>Po stronie niemieckiej występują 42 rezerwaty (</w:t>
      </w:r>
      <w:proofErr w:type="spellStart"/>
      <w:r>
        <w:t>Naturschutzgebie</w:t>
      </w:r>
      <w:proofErr w:type="spellEnd"/>
      <w:r>
        <w:t xml:space="preserve">) o łącznej powierzchni 27 381,87 ha. Występują one w centralnej i zachodniej części obszaru wsparcia Programu. Największym rezerwatem jest </w:t>
      </w:r>
      <w:proofErr w:type="spellStart"/>
      <w:r w:rsidRPr="00443DD3">
        <w:t>Oberlausitzer</w:t>
      </w:r>
      <w:proofErr w:type="spellEnd"/>
      <w:r w:rsidRPr="00443DD3">
        <w:t xml:space="preserve"> </w:t>
      </w:r>
      <w:proofErr w:type="spellStart"/>
      <w:r w:rsidRPr="00443DD3">
        <w:t>Heide</w:t>
      </w:r>
      <w:proofErr w:type="spellEnd"/>
      <w:r w:rsidRPr="00443DD3">
        <w:t xml:space="preserve">- </w:t>
      </w:r>
      <w:proofErr w:type="spellStart"/>
      <w:r w:rsidRPr="00443DD3">
        <w:t>und</w:t>
      </w:r>
      <w:proofErr w:type="spellEnd"/>
      <w:r w:rsidRPr="00443DD3">
        <w:t xml:space="preserve"> </w:t>
      </w:r>
      <w:proofErr w:type="spellStart"/>
      <w:r w:rsidRPr="00443DD3">
        <w:t>Teichlandschaft</w:t>
      </w:r>
      <w:proofErr w:type="spellEnd"/>
      <w:r>
        <w:t xml:space="preserve">, który jednocześnie jest </w:t>
      </w:r>
      <w:r w:rsidRPr="00E80478">
        <w:t>rezerwatem biosfery</w:t>
      </w:r>
      <w:r>
        <w:t>. Powstał on w 1959 r, a w 1994r. został rezerwatem biosfery UNESCO. Rezerwat cechuje się specyficznymi walorami krajobrazowymi oraz bogatą flora i fauną. Obejmuje m.in. zbiorniki wodne, w tym stawy hodowlane, lasy, torfowiska, wrzosowiska, łąki oraz wydmy.  Głównym celem ochrony rezerwatu jest zachowanie istniejącej różnorodności biologicznej przy jednoczesnej, zrównoważonej gospodarce prowadzonej na obszarze rezerwatu</w:t>
      </w:r>
      <w:r w:rsidR="0054727F">
        <w:rPr>
          <w:rStyle w:val="Odwoanieprzypisudolnego"/>
        </w:rPr>
        <w:footnoteReference w:id="23"/>
      </w:r>
      <w:r>
        <w:t xml:space="preserve">. </w:t>
      </w:r>
    </w:p>
    <w:p w14:paraId="5326AF73" w14:textId="19829C0F" w:rsidR="00E31874" w:rsidRDefault="00E31874" w:rsidP="007F2CBB">
      <w:pPr>
        <w:pStyle w:val="Akapitzlist"/>
        <w:numPr>
          <w:ilvl w:val="0"/>
          <w:numId w:val="20"/>
        </w:numPr>
      </w:pPr>
      <w:r>
        <w:t>Obszary Natura 2000</w:t>
      </w:r>
    </w:p>
    <w:p w14:paraId="1676D4FC" w14:textId="5982239C" w:rsidR="0069349A" w:rsidRPr="00D91170" w:rsidRDefault="00D91170" w:rsidP="007F2CBB">
      <w:pPr>
        <w:spacing w:after="240"/>
        <w:rPr>
          <w:rFonts w:ascii="Arial" w:hAnsi="Arial" w:cs="Arial"/>
          <w:szCs w:val="24"/>
        </w:rPr>
      </w:pPr>
      <w:r>
        <w:t>Obszary Natura 2000 zostały wyznaczone zgodnie z dyrektywą Rady z dnia 2 kwietnia 1976 r. (</w:t>
      </w:r>
      <w:r w:rsidRPr="00E80478">
        <w:t>79/409/EWG</w:t>
      </w:r>
      <w:r>
        <w:t>) w sprawie ochrony dzikiego ptactwa oraz dyrektywą Rady z dnia 21 maja 1992 r. w sprawie ochrony siedlisk przyrodniczych oraz dzikiej fauny i flory (</w:t>
      </w:r>
      <w:r w:rsidRPr="00E80478">
        <w:t>92/43/EWG</w:t>
      </w:r>
      <w:r>
        <w:t>)</w:t>
      </w:r>
      <w:r>
        <w:rPr>
          <w:rFonts w:ascii="Arial" w:hAnsi="Arial" w:cs="Arial"/>
          <w:szCs w:val="24"/>
        </w:rPr>
        <w:t xml:space="preserve">. </w:t>
      </w:r>
      <w:r>
        <w:t xml:space="preserve"> </w:t>
      </w:r>
      <w:r w:rsidR="004B0DB7">
        <w:t>Specjalne Obszary Ochrony Ptaków po stronie Polskiej położone są w centralnej oraz południowej części obszaru wsparcia Programu</w:t>
      </w:r>
      <w:r w:rsidR="00A92FB6">
        <w:t xml:space="preserve"> (</w:t>
      </w:r>
      <w:r w:rsidR="00A92FB6">
        <w:fldChar w:fldCharType="begin"/>
      </w:r>
      <w:r w:rsidR="00A92FB6">
        <w:instrText xml:space="preserve"> REF _Ref75373128 \h </w:instrText>
      </w:r>
      <w:r w:rsidR="007F2CBB">
        <w:instrText xml:space="preserve"> \* MERGEFORMAT </w:instrText>
      </w:r>
      <w:r w:rsidR="00A92FB6">
        <w:fldChar w:fldCharType="separate"/>
      </w:r>
      <w:r w:rsidR="005F1128" w:rsidRPr="0011688A">
        <w:rPr>
          <w:sz w:val="22"/>
        </w:rPr>
        <w:t xml:space="preserve">Tabela </w:t>
      </w:r>
      <w:r w:rsidR="005F1128">
        <w:rPr>
          <w:noProof/>
          <w:sz w:val="22"/>
        </w:rPr>
        <w:t>5</w:t>
      </w:r>
      <w:r w:rsidR="00A92FB6">
        <w:fldChar w:fldCharType="end"/>
      </w:r>
      <w:r w:rsidR="00A92FB6">
        <w:t xml:space="preserve">, </w:t>
      </w:r>
      <w:r w:rsidR="00A92FB6">
        <w:fldChar w:fldCharType="begin"/>
      </w:r>
      <w:r w:rsidR="00A92FB6">
        <w:instrText xml:space="preserve"> REF _Ref75158958 \h </w:instrText>
      </w:r>
      <w:r w:rsidR="007F2CBB">
        <w:instrText xml:space="preserve"> \* MERGEFORMAT </w:instrText>
      </w:r>
      <w:r w:rsidR="00A92FB6">
        <w:fldChar w:fldCharType="separate"/>
      </w:r>
      <w:r w:rsidR="005F1128" w:rsidRPr="005F1128">
        <w:t xml:space="preserve">Ryc. </w:t>
      </w:r>
      <w:r w:rsidR="005F1128" w:rsidRPr="005F1128">
        <w:rPr>
          <w:noProof/>
        </w:rPr>
        <w:t>3</w:t>
      </w:r>
      <w:r w:rsidR="00A92FB6">
        <w:fldChar w:fldCharType="end"/>
      </w:r>
      <w:r w:rsidR="00A92FB6">
        <w:t>)</w:t>
      </w:r>
      <w:r w:rsidR="004B0DB7">
        <w:t xml:space="preserve">. </w:t>
      </w:r>
      <w:r w:rsidR="00990149" w:rsidRPr="00990149">
        <w:t xml:space="preserve">Po niemieckiej stronie obszary Natura 2000 obejmują swoim zasięgiem część centralną oraz doliny rzeczne. </w:t>
      </w:r>
      <w:r w:rsidR="004B0DB7">
        <w:t>Największym powierzchniowo i graniczącym ze stroną niemiecką jest obszar Bory Dolnośląskie PLB020005. Jest to obszar o powierzchni 172093,39 ha. Przedmiotami ochrony w obszarze są 24 gatunki ptaków. Obszar stanowi jeden z największych kompleksów leśnych Polski położony w dorzeczu Odry. Główną rzeką jest Bóbr. Rzeźba terenu jest mało zróżnicowana, przeważają tereny równinne. Występują tu zwarte drzewostany sosnowe z ubogim runem, które stanowi wrzos i borówka. W podszycie występuje jałowiec i żarnowiec.</w:t>
      </w:r>
      <w:r w:rsidR="00A92FB6">
        <w:t xml:space="preserve"> </w:t>
      </w:r>
    </w:p>
    <w:p w14:paraId="68D15422" w14:textId="6A809D77" w:rsidR="00A92FB6" w:rsidRPr="00317895" w:rsidRDefault="00A92FB6" w:rsidP="007F2CBB">
      <w:pPr>
        <w:rPr>
          <w:sz w:val="22"/>
          <w:lang w:val="de-DE"/>
        </w:rPr>
      </w:pPr>
      <w:r>
        <w:lastRenderedPageBreak/>
        <w:t xml:space="preserve">Obszary Specjalnej Ochrony Siedlisk  zajmują północną i południowo wschodnią część obszaru wsparcia </w:t>
      </w:r>
      <w:r w:rsidRPr="00491C56">
        <w:rPr>
          <w:i/>
          <w:iCs/>
        </w:rPr>
        <w:t>Programu</w:t>
      </w:r>
      <w:r w:rsidR="00491C56">
        <w:t xml:space="preserve"> i w porównaniu do obszarów ptasich ich rozmieszczenie jest bardziej rozproszone. Obszary Przełomowa Dolina Nysy </w:t>
      </w:r>
      <w:proofErr w:type="spellStart"/>
      <w:r w:rsidR="00491C56">
        <w:t>Lużyckiej</w:t>
      </w:r>
      <w:proofErr w:type="spellEnd"/>
      <w:r w:rsidR="00491C56">
        <w:t xml:space="preserve"> PLH020066</w:t>
      </w:r>
      <w:r w:rsidR="00760591">
        <w:t>,</w:t>
      </w:r>
      <w:r w:rsidR="00491C56">
        <w:t xml:space="preserve"> Pieńska Dolina Nysy Łużyckiej PLH020086 oraz</w:t>
      </w:r>
      <w:r w:rsidR="00760591">
        <w:t xml:space="preserve"> Łęgi nad Nysą Łużycką PLH080038 są obszarami położonymi na </w:t>
      </w:r>
      <w:r w:rsidR="00760591" w:rsidRPr="001811A0">
        <w:rPr>
          <w:sz w:val="22"/>
        </w:rPr>
        <w:t xml:space="preserve">granicy ze stroną niemiecką. </w:t>
      </w:r>
      <w:r w:rsidR="00491C56" w:rsidRPr="001811A0">
        <w:rPr>
          <w:sz w:val="22"/>
        </w:rPr>
        <w:t xml:space="preserve"> </w:t>
      </w:r>
      <w:r w:rsidR="00760591" w:rsidRPr="001811A0">
        <w:rPr>
          <w:sz w:val="22"/>
        </w:rPr>
        <w:t xml:space="preserve">Po stronie niemieckiej koryto Nysy Łużyckiej obejmują następujące obszary Natura 2000: </w:t>
      </w:r>
      <w:proofErr w:type="spellStart"/>
      <w:r w:rsidR="00760591" w:rsidRPr="001811A0">
        <w:rPr>
          <w:sz w:val="22"/>
        </w:rPr>
        <w:t>Lausitzer</w:t>
      </w:r>
      <w:proofErr w:type="spellEnd"/>
      <w:r w:rsidR="00760591" w:rsidRPr="001811A0">
        <w:rPr>
          <w:sz w:val="22"/>
        </w:rPr>
        <w:t xml:space="preserve"> </w:t>
      </w:r>
      <w:proofErr w:type="spellStart"/>
      <w:r w:rsidR="00760591" w:rsidRPr="001811A0">
        <w:rPr>
          <w:sz w:val="22"/>
        </w:rPr>
        <w:t>Neiße</w:t>
      </w:r>
      <w:proofErr w:type="spellEnd"/>
      <w:r w:rsidR="00760591" w:rsidRPr="001811A0">
        <w:rPr>
          <w:sz w:val="22"/>
        </w:rPr>
        <w:t xml:space="preserve"> </w:t>
      </w:r>
      <w:proofErr w:type="spellStart"/>
      <w:r w:rsidR="00760591" w:rsidRPr="001811A0">
        <w:rPr>
          <w:sz w:val="22"/>
        </w:rPr>
        <w:t>zwischen</w:t>
      </w:r>
      <w:proofErr w:type="spellEnd"/>
      <w:r w:rsidR="00760591" w:rsidRPr="001811A0">
        <w:rPr>
          <w:sz w:val="22"/>
        </w:rPr>
        <w:t xml:space="preserve"> </w:t>
      </w:r>
      <w:proofErr w:type="spellStart"/>
      <w:r w:rsidR="00760591" w:rsidRPr="001811A0">
        <w:rPr>
          <w:sz w:val="22"/>
        </w:rPr>
        <w:t>Hirschfelde</w:t>
      </w:r>
      <w:proofErr w:type="spellEnd"/>
      <w:r w:rsidR="00760591" w:rsidRPr="001811A0">
        <w:rPr>
          <w:sz w:val="22"/>
        </w:rPr>
        <w:t xml:space="preserve"> </w:t>
      </w:r>
      <w:proofErr w:type="spellStart"/>
      <w:r w:rsidR="00760591" w:rsidRPr="001811A0">
        <w:rPr>
          <w:sz w:val="22"/>
        </w:rPr>
        <w:t>und</w:t>
      </w:r>
      <w:proofErr w:type="spellEnd"/>
      <w:r w:rsidR="00760591" w:rsidRPr="001811A0">
        <w:rPr>
          <w:sz w:val="22"/>
        </w:rPr>
        <w:t xml:space="preserve"> </w:t>
      </w:r>
      <w:proofErr w:type="spellStart"/>
      <w:r w:rsidR="00760591" w:rsidRPr="001811A0">
        <w:rPr>
          <w:sz w:val="22"/>
        </w:rPr>
        <w:t>Görlitz</w:t>
      </w:r>
      <w:proofErr w:type="spellEnd"/>
      <w:r w:rsidR="00760591" w:rsidRPr="001811A0">
        <w:rPr>
          <w:sz w:val="22"/>
        </w:rPr>
        <w:t xml:space="preserve"> DE4454302</w:t>
      </w:r>
      <w:r w:rsidR="001811A0" w:rsidRPr="001811A0">
        <w:rPr>
          <w:sz w:val="22"/>
        </w:rPr>
        <w:t xml:space="preserve">, </w:t>
      </w:r>
      <w:proofErr w:type="spellStart"/>
      <w:r w:rsidR="001811A0" w:rsidRPr="001811A0">
        <w:rPr>
          <w:sz w:val="22"/>
        </w:rPr>
        <w:t>Lausitzer</w:t>
      </w:r>
      <w:proofErr w:type="spellEnd"/>
      <w:r w:rsidR="001811A0" w:rsidRPr="001811A0">
        <w:rPr>
          <w:sz w:val="22"/>
        </w:rPr>
        <w:t xml:space="preserve"> </w:t>
      </w:r>
      <w:proofErr w:type="spellStart"/>
      <w:r w:rsidR="001811A0" w:rsidRPr="001811A0">
        <w:rPr>
          <w:sz w:val="22"/>
        </w:rPr>
        <w:t>Neiße</w:t>
      </w:r>
      <w:proofErr w:type="spellEnd"/>
      <w:r w:rsidR="001811A0" w:rsidRPr="001811A0">
        <w:rPr>
          <w:sz w:val="22"/>
        </w:rPr>
        <w:t xml:space="preserve"> </w:t>
      </w:r>
      <w:proofErr w:type="spellStart"/>
      <w:r w:rsidR="001811A0" w:rsidRPr="001811A0">
        <w:rPr>
          <w:sz w:val="22"/>
        </w:rPr>
        <w:t>nördl</w:t>
      </w:r>
      <w:proofErr w:type="spellEnd"/>
      <w:r w:rsidR="001811A0" w:rsidRPr="001811A0">
        <w:rPr>
          <w:sz w:val="22"/>
        </w:rPr>
        <w:t xml:space="preserve">. </w:t>
      </w:r>
      <w:r w:rsidR="001811A0" w:rsidRPr="00317895">
        <w:rPr>
          <w:sz w:val="22"/>
          <w:lang w:val="de-DE"/>
        </w:rPr>
        <w:t xml:space="preserve">Görlitz bis zur brandenburgischen Grenze DE4454302, Lausitzer Neiße bei </w:t>
      </w:r>
      <w:proofErr w:type="spellStart"/>
      <w:r w:rsidR="001811A0" w:rsidRPr="00317895">
        <w:rPr>
          <w:sz w:val="22"/>
          <w:lang w:val="de-DE"/>
        </w:rPr>
        <w:t>Drausendorf</w:t>
      </w:r>
      <w:proofErr w:type="spellEnd"/>
      <w:r w:rsidR="001811A0" w:rsidRPr="00317895">
        <w:rPr>
          <w:sz w:val="22"/>
          <w:lang w:val="de-DE"/>
        </w:rPr>
        <w:t xml:space="preserve"> DE4454302,  Teilgebiet Ost DE4954301 </w:t>
      </w:r>
      <w:proofErr w:type="spellStart"/>
      <w:r w:rsidR="001811A0" w:rsidRPr="00317895">
        <w:rPr>
          <w:sz w:val="22"/>
          <w:lang w:val="de-DE"/>
        </w:rPr>
        <w:t>oraz</w:t>
      </w:r>
      <w:proofErr w:type="spellEnd"/>
      <w:r w:rsidR="001811A0" w:rsidRPr="00317895">
        <w:rPr>
          <w:sz w:val="22"/>
          <w:lang w:val="de-DE"/>
        </w:rPr>
        <w:t xml:space="preserve"> </w:t>
      </w:r>
      <w:proofErr w:type="spellStart"/>
      <w:r w:rsidR="001811A0" w:rsidRPr="00317895">
        <w:rPr>
          <w:sz w:val="22"/>
          <w:lang w:val="de-DE"/>
        </w:rPr>
        <w:t>Neißetal</w:t>
      </w:r>
      <w:proofErr w:type="spellEnd"/>
      <w:r w:rsidR="001811A0" w:rsidRPr="00317895">
        <w:rPr>
          <w:sz w:val="22"/>
          <w:lang w:val="de-DE"/>
        </w:rPr>
        <w:t xml:space="preserve"> DE4454451.</w:t>
      </w:r>
    </w:p>
    <w:p w14:paraId="516806B7" w14:textId="504F60A2" w:rsidR="001D07C0" w:rsidRDefault="001D07C0" w:rsidP="007F2CBB">
      <w:pPr>
        <w:pStyle w:val="Akapitzlist"/>
        <w:numPr>
          <w:ilvl w:val="0"/>
          <w:numId w:val="20"/>
        </w:numPr>
      </w:pPr>
      <w:r>
        <w:t xml:space="preserve">Parki krajobrazowe </w:t>
      </w:r>
    </w:p>
    <w:p w14:paraId="1ED66B8E" w14:textId="2DCD1D4C" w:rsidR="001D07C0" w:rsidRDefault="001D07C0" w:rsidP="007F2CBB">
      <w:r>
        <w:t xml:space="preserve">Na obszarze wsparcia Programu po polskiej stronie znajduje się 5 parków krajobrazowych, o łącznej powierzchni około 83597,41 ha. Cztery z nich: PK Łuk </w:t>
      </w:r>
      <w:proofErr w:type="spellStart"/>
      <w:r>
        <w:t>Mużakowa</w:t>
      </w:r>
      <w:proofErr w:type="spellEnd"/>
      <w:r>
        <w:t xml:space="preserve">, PK Doliny Bobru, Rudawski PK, PK Chełmy położone są w całości na terenie Programu. Przemkowski PK tylko w części położony jest na omawianym obszarze.  Park Krajobrazowy Łuk </w:t>
      </w:r>
      <w:proofErr w:type="spellStart"/>
      <w:r>
        <w:t>Mużakowa</w:t>
      </w:r>
      <w:proofErr w:type="spellEnd"/>
      <w:r>
        <w:t xml:space="preserve">  od południa graniczy z częścią niemiecką. W 2015 r. park ten zyskał status Światowego Geoparku UNESCO. </w:t>
      </w:r>
      <w:r w:rsidRPr="007723A9">
        <w:t xml:space="preserve">Geopark Łuk </w:t>
      </w:r>
      <w:proofErr w:type="spellStart"/>
      <w:r w:rsidRPr="007723A9">
        <w:t>Mużakowa</w:t>
      </w:r>
      <w:proofErr w:type="spellEnd"/>
      <w:r w:rsidRPr="007723A9">
        <w:t xml:space="preserve"> chroni morenę czołową powstałą podczas zlodowacenia środkowopolskiego</w:t>
      </w:r>
      <w:r>
        <w:t>.</w:t>
      </w:r>
      <w:r w:rsidRPr="007723A9">
        <w:t xml:space="preserve"> </w:t>
      </w:r>
      <w:r>
        <w:t>J</w:t>
      </w:r>
      <w:r w:rsidRPr="007723A9">
        <w:t xml:space="preserve">est to jedyna morena czołowa na Ziemi widoczna z kosmosu. Ciągnie się od miejscowości Tuplice, Trzebiel i Łęknica po stronie polskiej aż po </w:t>
      </w:r>
      <w:proofErr w:type="spellStart"/>
      <w:r w:rsidRPr="007723A9">
        <w:t>Weißwasser</w:t>
      </w:r>
      <w:proofErr w:type="spellEnd"/>
      <w:r w:rsidRPr="007723A9">
        <w:t xml:space="preserve"> i </w:t>
      </w:r>
      <w:proofErr w:type="spellStart"/>
      <w:r w:rsidRPr="007723A9">
        <w:t>Dobern</w:t>
      </w:r>
      <w:proofErr w:type="spellEnd"/>
      <w:r w:rsidRPr="007723A9">
        <w:t xml:space="preserve"> po stronie niemieckiej</w:t>
      </w:r>
      <w:r w:rsidR="0054727F">
        <w:rPr>
          <w:rStyle w:val="Odwoanieprzypisudolnego"/>
        </w:rPr>
        <w:footnoteReference w:id="24"/>
      </w:r>
      <w:r w:rsidRPr="007723A9">
        <w:t>.</w:t>
      </w:r>
    </w:p>
    <w:p w14:paraId="22E8EE98" w14:textId="04BCAD2D" w:rsidR="001D07C0" w:rsidRDefault="001D07C0" w:rsidP="007F2CBB">
      <w:r w:rsidRPr="00FB23C4">
        <w:t xml:space="preserve">Po stronie niemieckiej znajduje się park krajobrazowy Gór Żytawskich </w:t>
      </w:r>
      <w:proofErr w:type="spellStart"/>
      <w:r w:rsidRPr="00FB23C4">
        <w:t>Naturpark</w:t>
      </w:r>
      <w:proofErr w:type="spellEnd"/>
      <w:r w:rsidRPr="00FB23C4">
        <w:t xml:space="preserve"> </w:t>
      </w:r>
      <w:proofErr w:type="spellStart"/>
      <w:r w:rsidRPr="00FB23C4">
        <w:t>Zittauer</w:t>
      </w:r>
      <w:proofErr w:type="spellEnd"/>
      <w:r w:rsidRPr="00FB23C4">
        <w:t xml:space="preserve"> </w:t>
      </w:r>
      <w:proofErr w:type="spellStart"/>
      <w:r w:rsidRPr="00FB23C4">
        <w:t>Gebirge</w:t>
      </w:r>
      <w:proofErr w:type="spellEnd"/>
      <w:r>
        <w:t xml:space="preserve"> o </w:t>
      </w:r>
      <w:r w:rsidRPr="00FB23C4">
        <w:t>powierzchni 13 337 ha</w:t>
      </w:r>
      <w:r>
        <w:t>. Z</w:t>
      </w:r>
      <w:r w:rsidRPr="00FB23C4">
        <w:t xml:space="preserve">lokalizowany </w:t>
      </w:r>
      <w:r>
        <w:t>jest na granicy</w:t>
      </w:r>
      <w:r w:rsidRPr="00FB23C4">
        <w:t xml:space="preserve"> Niemiec, Czech i Polski.</w:t>
      </w:r>
    </w:p>
    <w:p w14:paraId="5D16060C" w14:textId="77777777" w:rsidR="001D07C0" w:rsidRDefault="001D07C0" w:rsidP="007F2CBB">
      <w:pPr>
        <w:pStyle w:val="Akapitzlist"/>
        <w:numPr>
          <w:ilvl w:val="0"/>
          <w:numId w:val="20"/>
        </w:numPr>
        <w:spacing w:after="160" w:line="259" w:lineRule="auto"/>
      </w:pPr>
      <w:r>
        <w:t xml:space="preserve">Obszary Chronionego Krajobrazu  </w:t>
      </w:r>
    </w:p>
    <w:p w14:paraId="71F3D578" w14:textId="6CEFE834" w:rsidR="001D07C0" w:rsidRDefault="001D07C0" w:rsidP="007F2CBB">
      <w:r>
        <w:t xml:space="preserve">Na obszarze wsparcia Programu po polskiej stronie znajduje się 11 Obszarów Chronionego Krajobrazu, o łącznej powierzchni około 83597,41 ha. </w:t>
      </w:r>
      <w:r w:rsidR="62A993F3">
        <w:t>Większość</w:t>
      </w:r>
      <w:r w:rsidR="001817B8">
        <w:t xml:space="preserve"> nich </w:t>
      </w:r>
      <w:r w:rsidR="3B224E77">
        <w:t>zlokalizowana</w:t>
      </w:r>
      <w:r w:rsidR="001817B8">
        <w:t xml:space="preserve"> jest w </w:t>
      </w:r>
      <w:r w:rsidR="7E874FBE">
        <w:t>północnej</w:t>
      </w:r>
      <w:r w:rsidR="001817B8">
        <w:t xml:space="preserve"> części obszaru. </w:t>
      </w:r>
      <w:r>
        <w:t>Po niemieckiej stronie znajduje się 37 Obszarów Chronionego Krajobrazu (</w:t>
      </w:r>
      <w:proofErr w:type="spellStart"/>
      <w:r w:rsidRPr="006A3324">
        <w:t>Landschaftsschutzgebiet</w:t>
      </w:r>
      <w:proofErr w:type="spellEnd"/>
      <w:r>
        <w:t>) o łącznej powierzchni około 104932,19 ha (</w:t>
      </w:r>
      <w:r w:rsidR="0054727F">
        <w:fldChar w:fldCharType="begin"/>
      </w:r>
      <w:r w:rsidR="0054727F">
        <w:instrText xml:space="preserve"> REF _Ref75373128 \h </w:instrText>
      </w:r>
      <w:r w:rsidR="007F2CBB">
        <w:instrText xml:space="preserve"> \* MERGEFORMAT </w:instrText>
      </w:r>
      <w:r w:rsidR="0054727F">
        <w:fldChar w:fldCharType="separate"/>
      </w:r>
      <w:r w:rsidR="005F1128" w:rsidRPr="0011688A">
        <w:rPr>
          <w:sz w:val="22"/>
        </w:rPr>
        <w:t xml:space="preserve">Tabela </w:t>
      </w:r>
      <w:r w:rsidR="005F1128">
        <w:rPr>
          <w:noProof/>
          <w:sz w:val="22"/>
        </w:rPr>
        <w:t>5</w:t>
      </w:r>
      <w:r w:rsidR="0054727F">
        <w:fldChar w:fldCharType="end"/>
      </w:r>
      <w:r w:rsidR="0054727F">
        <w:t xml:space="preserve">, </w:t>
      </w:r>
      <w:r w:rsidR="001858B5">
        <w:fldChar w:fldCharType="begin"/>
      </w:r>
      <w:r w:rsidR="001858B5">
        <w:instrText xml:space="preserve"> REF _Ref75158958 \h </w:instrText>
      </w:r>
      <w:r w:rsidR="007F2CBB">
        <w:instrText xml:space="preserve"> \* MERGEFORMAT </w:instrText>
      </w:r>
      <w:r w:rsidR="001858B5">
        <w:fldChar w:fldCharType="separate"/>
      </w:r>
      <w:r w:rsidR="005F1128" w:rsidRPr="005F1128">
        <w:t xml:space="preserve">Ryc. </w:t>
      </w:r>
      <w:r w:rsidR="005F1128" w:rsidRPr="005F1128">
        <w:rPr>
          <w:noProof/>
        </w:rPr>
        <w:t>3</w:t>
      </w:r>
      <w:r w:rsidR="001858B5">
        <w:fldChar w:fldCharType="end"/>
      </w:r>
      <w:r>
        <w:t>)</w:t>
      </w:r>
      <w:r w:rsidR="001817B8">
        <w:t xml:space="preserve">, i położne są w </w:t>
      </w:r>
      <w:r w:rsidR="36224DFA">
        <w:t>południowej</w:t>
      </w:r>
      <w:r w:rsidR="001817B8">
        <w:t xml:space="preserve"> i centralnej części obszaru.</w:t>
      </w:r>
    </w:p>
    <w:p w14:paraId="5C8D7364" w14:textId="63987561" w:rsidR="00D91170" w:rsidRDefault="00D91170" w:rsidP="007F2CBB"/>
    <w:p w14:paraId="6ADBF981" w14:textId="77777777" w:rsidR="00D91170" w:rsidRDefault="00D91170" w:rsidP="007F2CBB"/>
    <w:p w14:paraId="31171B4F" w14:textId="77777777" w:rsidR="006A1879" w:rsidRDefault="00C2452D" w:rsidP="007F2CBB">
      <w:pPr>
        <w:pStyle w:val="Akapitzlist"/>
        <w:numPr>
          <w:ilvl w:val="0"/>
          <w:numId w:val="20"/>
        </w:numPr>
      </w:pPr>
      <w:r>
        <w:lastRenderedPageBreak/>
        <w:t>Zespoły Przyrodniczo Krajobrazowe</w:t>
      </w:r>
    </w:p>
    <w:p w14:paraId="1D1E8D94" w14:textId="36890932" w:rsidR="00C2452D" w:rsidRDefault="00A53602" w:rsidP="007F2CBB">
      <w:r>
        <w:t xml:space="preserve">Na obszarze wsparcia Programu po polskiej stronie znajdują się 4 niewielkie Zespoły Przyrodniczo – Krajobrazowe o łącznej powierzchni 534,97 ha. ZPK Dolina Nysy Łużyckiej położony jest na granicy polsko-niemieckiej.  </w:t>
      </w:r>
    </w:p>
    <w:p w14:paraId="1B936719" w14:textId="5CE4946B" w:rsidR="00A53602" w:rsidRDefault="00A53602" w:rsidP="007F2CBB">
      <w:r>
        <w:t>Pozostałymi obszarami chronionymi występującymi na obszarze Programu są stanowiska dokumentacyjne (2 po stronie polskiej), użytki ekologiczne (38 po stronie polskiej) oraz liczne pomniki przyrody</w:t>
      </w:r>
      <w:r w:rsidR="00E83F0A">
        <w:rPr>
          <w:rStyle w:val="Odwoanieprzypisudolnego"/>
        </w:rPr>
        <w:footnoteReference w:id="25"/>
      </w:r>
      <w:r>
        <w:t>.</w:t>
      </w:r>
    </w:p>
    <w:p w14:paraId="6A01D431" w14:textId="3E299B03" w:rsidR="00822FCF" w:rsidRDefault="00F10E3C" w:rsidP="007F2CBB">
      <w:pPr>
        <w:pStyle w:val="Akapitzlist"/>
        <w:numPr>
          <w:ilvl w:val="0"/>
          <w:numId w:val="20"/>
        </w:numPr>
      </w:pPr>
      <w:r>
        <w:t>Gatunki dziko występujących roślin, zwierząt i grzybów objętych ochroną</w:t>
      </w:r>
    </w:p>
    <w:p w14:paraId="27056608" w14:textId="77777777" w:rsidR="00F10E3C" w:rsidRPr="00F10E3C" w:rsidRDefault="00F10E3C" w:rsidP="007F2CBB">
      <w:pPr>
        <w:rPr>
          <w:lang w:eastAsia="pl-PL"/>
        </w:rPr>
      </w:pPr>
      <w:r w:rsidRPr="00F10E3C">
        <w:rPr>
          <w:lang w:eastAsia="pl-PL"/>
        </w:rPr>
        <w:t xml:space="preserve">Na obszarze wsparcia Programu występują liczne gatunki dziko występujących roślin, zwierząt i grzybów objętych ochroną, w tym gatunki ujęte w Czerwonej Księdze Gatunków Zagrożonych. </w:t>
      </w:r>
    </w:p>
    <w:p w14:paraId="15281760" w14:textId="77777777" w:rsidR="00F10E3C" w:rsidRPr="00F10E3C" w:rsidRDefault="00F10E3C" w:rsidP="007F2CBB">
      <w:pPr>
        <w:rPr>
          <w:lang w:eastAsia="pl-PL"/>
        </w:rPr>
      </w:pPr>
      <w:r w:rsidRPr="00F10E3C">
        <w:rPr>
          <w:lang w:eastAsia="pl-PL"/>
        </w:rPr>
        <w:t xml:space="preserve">Po polskiej stronie obszaru wsparcia, na terenie województwa dolnośląskiego zidentyfikowano 188 gatunków flory narażonych na wymarcie, z których 98 to taksony krytycznie zagrożone. Należy podkreślić, że pomimo wieloletnich badań szaty roślinnej województwa dolnośląskiego i lubuskiego nadal jest ona niewystarczająco poznana. </w:t>
      </w:r>
    </w:p>
    <w:p w14:paraId="3E1588E1" w14:textId="77777777" w:rsidR="00F10E3C" w:rsidRPr="00F10E3C" w:rsidRDefault="00F10E3C" w:rsidP="007F2CBB">
      <w:pPr>
        <w:rPr>
          <w:lang w:eastAsia="pl-PL"/>
        </w:rPr>
      </w:pPr>
      <w:r w:rsidRPr="00F10E3C">
        <w:rPr>
          <w:lang w:eastAsia="pl-PL"/>
        </w:rPr>
        <w:t>Po niemieckiej stronie wsparcia Programu rejestr gatunków zagrożonych flory jest znacznie bardziej rozbudowany. Na liści krytycznie zagrożonych paprotników i roślin nasiennych znajduje się w Saksonii</w:t>
      </w:r>
      <w:r w:rsidRPr="00F10E3C">
        <w:rPr>
          <w:sz w:val="13"/>
          <w:szCs w:val="13"/>
          <w:lang w:eastAsia="pl-PL"/>
        </w:rPr>
        <w:t xml:space="preserve">17 </w:t>
      </w:r>
      <w:r w:rsidRPr="00F10E3C">
        <w:rPr>
          <w:lang w:eastAsia="pl-PL"/>
        </w:rPr>
        <w:t xml:space="preserve">296 gatunków, silnie zagrożonych jest 116 gatunków, narażonych na wyginięcie – 167, bliskich zagrożenia – 40, niezagrożonych, ale rzadkich – 20. </w:t>
      </w:r>
    </w:p>
    <w:p w14:paraId="4C29C64C" w14:textId="77777777" w:rsidR="00F10E3C" w:rsidRPr="00F10E3C" w:rsidRDefault="00F10E3C" w:rsidP="007F2CBB">
      <w:pPr>
        <w:rPr>
          <w:lang w:eastAsia="pl-PL"/>
        </w:rPr>
      </w:pPr>
      <w:r w:rsidRPr="00F10E3C">
        <w:rPr>
          <w:lang w:eastAsia="pl-PL"/>
        </w:rPr>
        <w:t xml:space="preserve">Do gatunków fauny ssaków umieszczonych w Czerwonej Księdze, a stwierdzonych po polskiej stronie obszaru wsparcia należą: nietoperze (podkowiec mały </w:t>
      </w:r>
      <w:proofErr w:type="spellStart"/>
      <w:r w:rsidRPr="00F10E3C">
        <w:rPr>
          <w:i/>
          <w:iCs/>
          <w:lang w:eastAsia="pl-PL"/>
        </w:rPr>
        <w:t>Rhinolophus</w:t>
      </w:r>
      <w:proofErr w:type="spellEnd"/>
      <w:r w:rsidRPr="00F10E3C">
        <w:rPr>
          <w:i/>
          <w:iCs/>
          <w:lang w:eastAsia="pl-PL"/>
        </w:rPr>
        <w:t xml:space="preserve"> </w:t>
      </w:r>
      <w:proofErr w:type="spellStart"/>
      <w:r w:rsidRPr="00F10E3C">
        <w:rPr>
          <w:i/>
          <w:iCs/>
          <w:lang w:eastAsia="pl-PL"/>
        </w:rPr>
        <w:t>hipposideros</w:t>
      </w:r>
      <w:proofErr w:type="spellEnd"/>
      <w:r w:rsidRPr="00F10E3C">
        <w:rPr>
          <w:lang w:eastAsia="pl-PL"/>
        </w:rPr>
        <w:t xml:space="preserve">, nocek łydkowłosy </w:t>
      </w:r>
      <w:proofErr w:type="spellStart"/>
      <w:r w:rsidRPr="00F10E3C">
        <w:rPr>
          <w:i/>
          <w:iCs/>
          <w:lang w:eastAsia="pl-PL"/>
        </w:rPr>
        <w:t>Myotis</w:t>
      </w:r>
      <w:proofErr w:type="spellEnd"/>
      <w:r w:rsidRPr="00F10E3C">
        <w:rPr>
          <w:i/>
          <w:iCs/>
          <w:lang w:eastAsia="pl-PL"/>
        </w:rPr>
        <w:t xml:space="preserve"> </w:t>
      </w:r>
      <w:proofErr w:type="spellStart"/>
      <w:r w:rsidRPr="00F10E3C">
        <w:rPr>
          <w:i/>
          <w:iCs/>
          <w:lang w:eastAsia="pl-PL"/>
        </w:rPr>
        <w:t>dasycneme</w:t>
      </w:r>
      <w:proofErr w:type="spellEnd"/>
      <w:r w:rsidRPr="00F10E3C">
        <w:rPr>
          <w:lang w:eastAsia="pl-PL"/>
        </w:rPr>
        <w:t xml:space="preserve">, nocek orzęsiony M. </w:t>
      </w:r>
      <w:proofErr w:type="spellStart"/>
      <w:r w:rsidRPr="00F10E3C">
        <w:rPr>
          <w:i/>
          <w:iCs/>
          <w:lang w:eastAsia="pl-PL"/>
        </w:rPr>
        <w:t>emarginatus</w:t>
      </w:r>
      <w:proofErr w:type="spellEnd"/>
      <w:r w:rsidRPr="00F10E3C">
        <w:rPr>
          <w:lang w:eastAsia="pl-PL"/>
        </w:rPr>
        <w:t xml:space="preserve">, borowiaczek </w:t>
      </w:r>
      <w:proofErr w:type="spellStart"/>
      <w:r w:rsidRPr="00F10E3C">
        <w:rPr>
          <w:i/>
          <w:iCs/>
          <w:lang w:eastAsia="pl-PL"/>
        </w:rPr>
        <w:t>Nyctalus</w:t>
      </w:r>
      <w:proofErr w:type="spellEnd"/>
      <w:r w:rsidRPr="00F10E3C">
        <w:rPr>
          <w:i/>
          <w:iCs/>
          <w:lang w:eastAsia="pl-PL"/>
        </w:rPr>
        <w:t xml:space="preserve"> </w:t>
      </w:r>
      <w:proofErr w:type="spellStart"/>
      <w:r w:rsidRPr="00F10E3C">
        <w:rPr>
          <w:i/>
          <w:iCs/>
          <w:lang w:eastAsia="pl-PL"/>
        </w:rPr>
        <w:t>leisleri</w:t>
      </w:r>
      <w:proofErr w:type="spellEnd"/>
      <w:r w:rsidRPr="00F10E3C">
        <w:rPr>
          <w:i/>
          <w:iCs/>
          <w:lang w:eastAsia="pl-PL"/>
        </w:rPr>
        <w:t xml:space="preserve">, </w:t>
      </w:r>
      <w:r w:rsidRPr="00F10E3C">
        <w:rPr>
          <w:lang w:eastAsia="pl-PL"/>
        </w:rPr>
        <w:t xml:space="preserve">nocek Bechsteina </w:t>
      </w:r>
      <w:r w:rsidRPr="00F10E3C">
        <w:rPr>
          <w:i/>
          <w:iCs/>
          <w:lang w:eastAsia="pl-PL"/>
        </w:rPr>
        <w:t xml:space="preserve">M. </w:t>
      </w:r>
      <w:proofErr w:type="spellStart"/>
      <w:r w:rsidRPr="00F10E3C">
        <w:rPr>
          <w:i/>
          <w:iCs/>
          <w:lang w:eastAsia="pl-PL"/>
        </w:rPr>
        <w:t>bechsteinii</w:t>
      </w:r>
      <w:proofErr w:type="spellEnd"/>
      <w:r w:rsidRPr="00F10E3C">
        <w:rPr>
          <w:lang w:eastAsia="pl-PL"/>
        </w:rPr>
        <w:t xml:space="preserve">, mroczek pozłocisty </w:t>
      </w:r>
      <w:proofErr w:type="spellStart"/>
      <w:r w:rsidRPr="00F10E3C">
        <w:rPr>
          <w:i/>
          <w:iCs/>
          <w:lang w:eastAsia="pl-PL"/>
        </w:rPr>
        <w:t>Eptesicus</w:t>
      </w:r>
      <w:proofErr w:type="spellEnd"/>
      <w:r w:rsidRPr="00F10E3C">
        <w:rPr>
          <w:i/>
          <w:iCs/>
          <w:lang w:eastAsia="pl-PL"/>
        </w:rPr>
        <w:t xml:space="preserve"> </w:t>
      </w:r>
      <w:proofErr w:type="spellStart"/>
      <w:r w:rsidRPr="00F10E3C">
        <w:rPr>
          <w:i/>
          <w:iCs/>
          <w:lang w:eastAsia="pl-PL"/>
        </w:rPr>
        <w:t>nilssoni</w:t>
      </w:r>
      <w:proofErr w:type="spellEnd"/>
      <w:r w:rsidRPr="00F10E3C">
        <w:rPr>
          <w:i/>
          <w:iCs/>
          <w:lang w:eastAsia="pl-PL"/>
        </w:rPr>
        <w:t xml:space="preserve"> </w:t>
      </w:r>
      <w:r w:rsidRPr="00F10E3C">
        <w:rPr>
          <w:lang w:eastAsia="pl-PL"/>
        </w:rPr>
        <w:t xml:space="preserve">i mroczek posrebrzany </w:t>
      </w:r>
      <w:proofErr w:type="spellStart"/>
      <w:r w:rsidRPr="00F10E3C">
        <w:rPr>
          <w:i/>
          <w:iCs/>
          <w:lang w:eastAsia="pl-PL"/>
        </w:rPr>
        <w:t>Vespertilio</w:t>
      </w:r>
      <w:proofErr w:type="spellEnd"/>
      <w:r w:rsidRPr="00F10E3C">
        <w:rPr>
          <w:i/>
          <w:iCs/>
          <w:lang w:eastAsia="pl-PL"/>
        </w:rPr>
        <w:t xml:space="preserve"> </w:t>
      </w:r>
      <w:proofErr w:type="spellStart"/>
      <w:r w:rsidRPr="00F10E3C">
        <w:rPr>
          <w:i/>
          <w:iCs/>
          <w:lang w:eastAsia="pl-PL"/>
        </w:rPr>
        <w:t>murinus</w:t>
      </w:r>
      <w:proofErr w:type="spellEnd"/>
      <w:r w:rsidRPr="00F10E3C">
        <w:rPr>
          <w:lang w:eastAsia="pl-PL"/>
        </w:rPr>
        <w:t xml:space="preserve">); popielica </w:t>
      </w:r>
      <w:proofErr w:type="spellStart"/>
      <w:r w:rsidRPr="00F10E3C">
        <w:rPr>
          <w:i/>
          <w:iCs/>
          <w:lang w:eastAsia="pl-PL"/>
        </w:rPr>
        <w:t>Glis</w:t>
      </w:r>
      <w:proofErr w:type="spellEnd"/>
      <w:r w:rsidRPr="00F10E3C">
        <w:rPr>
          <w:i/>
          <w:iCs/>
          <w:lang w:eastAsia="pl-PL"/>
        </w:rPr>
        <w:t xml:space="preserve"> </w:t>
      </w:r>
      <w:proofErr w:type="spellStart"/>
      <w:r w:rsidRPr="00F10E3C">
        <w:rPr>
          <w:i/>
          <w:iCs/>
          <w:lang w:eastAsia="pl-PL"/>
        </w:rPr>
        <w:t>glis</w:t>
      </w:r>
      <w:proofErr w:type="spellEnd"/>
      <w:r w:rsidRPr="00F10E3C">
        <w:rPr>
          <w:lang w:eastAsia="pl-PL"/>
        </w:rPr>
        <w:t xml:space="preserve">, a także niedźwiedź brunatny, ryś i wilk. Wśród ptaków można wymienić 29 gatunków, w tym m.in.: głuszca </w:t>
      </w:r>
      <w:proofErr w:type="spellStart"/>
      <w:r w:rsidRPr="00F10E3C">
        <w:rPr>
          <w:i/>
          <w:iCs/>
          <w:lang w:eastAsia="pl-PL"/>
        </w:rPr>
        <w:t>Tetrao</w:t>
      </w:r>
      <w:proofErr w:type="spellEnd"/>
      <w:r w:rsidRPr="00F10E3C">
        <w:rPr>
          <w:i/>
          <w:iCs/>
          <w:lang w:eastAsia="pl-PL"/>
        </w:rPr>
        <w:t xml:space="preserve"> </w:t>
      </w:r>
      <w:proofErr w:type="spellStart"/>
      <w:r w:rsidRPr="00F10E3C">
        <w:rPr>
          <w:i/>
          <w:iCs/>
          <w:lang w:eastAsia="pl-PL"/>
        </w:rPr>
        <w:t>urogallus</w:t>
      </w:r>
      <w:proofErr w:type="spellEnd"/>
      <w:r w:rsidRPr="00F10E3C">
        <w:rPr>
          <w:lang w:eastAsia="pl-PL"/>
        </w:rPr>
        <w:t xml:space="preserve">, sokoła wędrownego </w:t>
      </w:r>
      <w:proofErr w:type="spellStart"/>
      <w:r w:rsidRPr="00F10E3C">
        <w:rPr>
          <w:i/>
          <w:iCs/>
          <w:lang w:eastAsia="pl-PL"/>
        </w:rPr>
        <w:t>Falco</w:t>
      </w:r>
      <w:proofErr w:type="spellEnd"/>
      <w:r w:rsidRPr="00F10E3C">
        <w:rPr>
          <w:i/>
          <w:iCs/>
          <w:lang w:eastAsia="pl-PL"/>
        </w:rPr>
        <w:t xml:space="preserve"> </w:t>
      </w:r>
      <w:proofErr w:type="spellStart"/>
      <w:r w:rsidRPr="00F10E3C">
        <w:rPr>
          <w:i/>
          <w:iCs/>
          <w:lang w:eastAsia="pl-PL"/>
        </w:rPr>
        <w:t>peregrinus</w:t>
      </w:r>
      <w:proofErr w:type="spellEnd"/>
      <w:r w:rsidRPr="00F10E3C">
        <w:rPr>
          <w:lang w:eastAsia="pl-PL"/>
        </w:rPr>
        <w:t xml:space="preserve">, rożeńca </w:t>
      </w:r>
      <w:proofErr w:type="spellStart"/>
      <w:r w:rsidRPr="00F10E3C">
        <w:rPr>
          <w:i/>
          <w:iCs/>
          <w:lang w:eastAsia="pl-PL"/>
        </w:rPr>
        <w:t>Anas</w:t>
      </w:r>
      <w:proofErr w:type="spellEnd"/>
      <w:r w:rsidRPr="00F10E3C">
        <w:rPr>
          <w:i/>
          <w:iCs/>
          <w:lang w:eastAsia="pl-PL"/>
        </w:rPr>
        <w:t xml:space="preserve"> </w:t>
      </w:r>
      <w:proofErr w:type="spellStart"/>
      <w:r w:rsidRPr="00F10E3C">
        <w:rPr>
          <w:i/>
          <w:iCs/>
          <w:lang w:eastAsia="pl-PL"/>
        </w:rPr>
        <w:t>acuta</w:t>
      </w:r>
      <w:proofErr w:type="spellEnd"/>
      <w:r w:rsidRPr="00F10E3C">
        <w:rPr>
          <w:lang w:eastAsia="pl-PL"/>
        </w:rPr>
        <w:t xml:space="preserve">, podgorzałkę </w:t>
      </w:r>
      <w:proofErr w:type="spellStart"/>
      <w:r w:rsidRPr="00F10E3C">
        <w:rPr>
          <w:i/>
          <w:iCs/>
          <w:lang w:eastAsia="pl-PL"/>
        </w:rPr>
        <w:t>Aythya</w:t>
      </w:r>
      <w:proofErr w:type="spellEnd"/>
      <w:r w:rsidRPr="00F10E3C">
        <w:rPr>
          <w:i/>
          <w:iCs/>
          <w:lang w:eastAsia="pl-PL"/>
        </w:rPr>
        <w:t xml:space="preserve"> </w:t>
      </w:r>
      <w:proofErr w:type="spellStart"/>
      <w:r w:rsidRPr="00F10E3C">
        <w:rPr>
          <w:i/>
          <w:iCs/>
          <w:lang w:eastAsia="pl-PL"/>
        </w:rPr>
        <w:t>nyroca</w:t>
      </w:r>
      <w:proofErr w:type="spellEnd"/>
      <w:r w:rsidRPr="00F10E3C">
        <w:rPr>
          <w:lang w:eastAsia="pl-PL"/>
        </w:rPr>
        <w:t xml:space="preserve">, cietrzewia </w:t>
      </w:r>
      <w:proofErr w:type="spellStart"/>
      <w:r w:rsidRPr="00F10E3C">
        <w:rPr>
          <w:i/>
          <w:iCs/>
          <w:lang w:eastAsia="pl-PL"/>
        </w:rPr>
        <w:t>Tetrao</w:t>
      </w:r>
      <w:proofErr w:type="spellEnd"/>
      <w:r w:rsidRPr="00F10E3C">
        <w:rPr>
          <w:i/>
          <w:iCs/>
          <w:lang w:eastAsia="pl-PL"/>
        </w:rPr>
        <w:t xml:space="preserve"> </w:t>
      </w:r>
      <w:proofErr w:type="spellStart"/>
      <w:r w:rsidRPr="00F10E3C">
        <w:rPr>
          <w:i/>
          <w:iCs/>
          <w:lang w:eastAsia="pl-PL"/>
        </w:rPr>
        <w:t>tetrix</w:t>
      </w:r>
      <w:proofErr w:type="spellEnd"/>
      <w:r w:rsidRPr="00F10E3C">
        <w:rPr>
          <w:lang w:eastAsia="pl-PL"/>
        </w:rPr>
        <w:t xml:space="preserve">, bączka </w:t>
      </w:r>
      <w:proofErr w:type="spellStart"/>
      <w:r w:rsidRPr="00F10E3C">
        <w:rPr>
          <w:i/>
          <w:iCs/>
          <w:lang w:eastAsia="pl-PL"/>
        </w:rPr>
        <w:t>Ixobrychus</w:t>
      </w:r>
      <w:proofErr w:type="spellEnd"/>
      <w:r w:rsidRPr="00F10E3C">
        <w:rPr>
          <w:i/>
          <w:iCs/>
          <w:lang w:eastAsia="pl-PL"/>
        </w:rPr>
        <w:t xml:space="preserve"> </w:t>
      </w:r>
      <w:proofErr w:type="spellStart"/>
      <w:r w:rsidRPr="00F10E3C">
        <w:rPr>
          <w:i/>
          <w:iCs/>
          <w:lang w:eastAsia="pl-PL"/>
        </w:rPr>
        <w:t>minutus</w:t>
      </w:r>
      <w:proofErr w:type="spellEnd"/>
      <w:r w:rsidRPr="00F10E3C">
        <w:rPr>
          <w:lang w:eastAsia="pl-PL"/>
        </w:rPr>
        <w:t xml:space="preserve">, sieweczkę obrożną </w:t>
      </w:r>
      <w:proofErr w:type="spellStart"/>
      <w:r w:rsidRPr="00F10E3C">
        <w:rPr>
          <w:i/>
          <w:iCs/>
          <w:lang w:eastAsia="pl-PL"/>
        </w:rPr>
        <w:t>Charadrius</w:t>
      </w:r>
      <w:proofErr w:type="spellEnd"/>
      <w:r w:rsidRPr="00F10E3C">
        <w:rPr>
          <w:i/>
          <w:iCs/>
          <w:lang w:eastAsia="pl-PL"/>
        </w:rPr>
        <w:t xml:space="preserve"> </w:t>
      </w:r>
      <w:proofErr w:type="spellStart"/>
      <w:r w:rsidRPr="00F10E3C">
        <w:rPr>
          <w:i/>
          <w:iCs/>
          <w:lang w:eastAsia="pl-PL"/>
        </w:rPr>
        <w:t>hiaticula</w:t>
      </w:r>
      <w:proofErr w:type="spellEnd"/>
      <w:r w:rsidRPr="00F10E3C">
        <w:rPr>
          <w:lang w:eastAsia="pl-PL"/>
        </w:rPr>
        <w:t xml:space="preserve">, kulika wielkiego </w:t>
      </w:r>
      <w:proofErr w:type="spellStart"/>
      <w:r w:rsidRPr="00F10E3C">
        <w:rPr>
          <w:i/>
          <w:iCs/>
          <w:lang w:eastAsia="pl-PL"/>
        </w:rPr>
        <w:t>Numenius</w:t>
      </w:r>
      <w:proofErr w:type="spellEnd"/>
      <w:r w:rsidRPr="00F10E3C">
        <w:rPr>
          <w:i/>
          <w:iCs/>
          <w:lang w:eastAsia="pl-PL"/>
        </w:rPr>
        <w:t xml:space="preserve"> </w:t>
      </w:r>
      <w:proofErr w:type="spellStart"/>
      <w:r w:rsidRPr="00F10E3C">
        <w:rPr>
          <w:i/>
          <w:iCs/>
          <w:lang w:eastAsia="pl-PL"/>
        </w:rPr>
        <w:t>arquata</w:t>
      </w:r>
      <w:proofErr w:type="spellEnd"/>
      <w:r w:rsidRPr="00F10E3C">
        <w:rPr>
          <w:lang w:eastAsia="pl-PL"/>
        </w:rPr>
        <w:t xml:space="preserve">, dzięcioła trójpalczastego </w:t>
      </w:r>
      <w:proofErr w:type="spellStart"/>
      <w:r w:rsidRPr="00F10E3C">
        <w:rPr>
          <w:i/>
          <w:iCs/>
          <w:lang w:eastAsia="pl-PL"/>
        </w:rPr>
        <w:t>Picoides</w:t>
      </w:r>
      <w:proofErr w:type="spellEnd"/>
      <w:r w:rsidRPr="00F10E3C">
        <w:rPr>
          <w:i/>
          <w:iCs/>
          <w:lang w:eastAsia="pl-PL"/>
        </w:rPr>
        <w:t xml:space="preserve"> </w:t>
      </w:r>
      <w:proofErr w:type="spellStart"/>
      <w:r w:rsidRPr="00F10E3C">
        <w:rPr>
          <w:i/>
          <w:iCs/>
          <w:lang w:eastAsia="pl-PL"/>
        </w:rPr>
        <w:t>tridactylus</w:t>
      </w:r>
      <w:proofErr w:type="spellEnd"/>
      <w:r w:rsidRPr="00F10E3C">
        <w:rPr>
          <w:lang w:eastAsia="pl-PL"/>
        </w:rPr>
        <w:t xml:space="preserve">, kanię czarną </w:t>
      </w:r>
      <w:proofErr w:type="spellStart"/>
      <w:r w:rsidRPr="00F10E3C">
        <w:rPr>
          <w:i/>
          <w:iCs/>
          <w:lang w:eastAsia="pl-PL"/>
        </w:rPr>
        <w:t>Milvus</w:t>
      </w:r>
      <w:proofErr w:type="spellEnd"/>
      <w:r w:rsidRPr="00F10E3C">
        <w:rPr>
          <w:i/>
          <w:iCs/>
          <w:lang w:eastAsia="pl-PL"/>
        </w:rPr>
        <w:t xml:space="preserve"> </w:t>
      </w:r>
      <w:proofErr w:type="spellStart"/>
      <w:r w:rsidRPr="00F10E3C">
        <w:rPr>
          <w:i/>
          <w:iCs/>
          <w:lang w:eastAsia="pl-PL"/>
        </w:rPr>
        <w:t>migrans</w:t>
      </w:r>
      <w:proofErr w:type="spellEnd"/>
      <w:r w:rsidRPr="00F10E3C">
        <w:rPr>
          <w:i/>
          <w:iCs/>
          <w:lang w:eastAsia="pl-PL"/>
        </w:rPr>
        <w:t xml:space="preserve"> </w:t>
      </w:r>
      <w:r w:rsidRPr="00F10E3C">
        <w:rPr>
          <w:lang w:eastAsia="pl-PL"/>
        </w:rPr>
        <w:t xml:space="preserve">i rudą </w:t>
      </w:r>
      <w:r w:rsidRPr="00F10E3C">
        <w:rPr>
          <w:i/>
          <w:iCs/>
          <w:lang w:eastAsia="pl-PL"/>
        </w:rPr>
        <w:t xml:space="preserve">M. </w:t>
      </w:r>
      <w:proofErr w:type="spellStart"/>
      <w:r w:rsidRPr="00F10E3C">
        <w:rPr>
          <w:i/>
          <w:iCs/>
          <w:lang w:eastAsia="pl-PL"/>
        </w:rPr>
        <w:t>milvus</w:t>
      </w:r>
      <w:proofErr w:type="spellEnd"/>
      <w:r w:rsidRPr="00F10E3C">
        <w:rPr>
          <w:lang w:eastAsia="pl-PL"/>
        </w:rPr>
        <w:t xml:space="preserve">, rybitwę białoczelną </w:t>
      </w:r>
      <w:r w:rsidRPr="00F10E3C">
        <w:rPr>
          <w:i/>
          <w:iCs/>
          <w:lang w:eastAsia="pl-PL"/>
        </w:rPr>
        <w:t xml:space="preserve">Sterna </w:t>
      </w:r>
      <w:proofErr w:type="spellStart"/>
      <w:r w:rsidRPr="00F10E3C">
        <w:rPr>
          <w:i/>
          <w:iCs/>
          <w:lang w:eastAsia="pl-PL"/>
        </w:rPr>
        <w:t>albifrons</w:t>
      </w:r>
      <w:proofErr w:type="spellEnd"/>
      <w:r w:rsidRPr="00F10E3C">
        <w:rPr>
          <w:i/>
          <w:iCs/>
          <w:lang w:eastAsia="pl-PL"/>
        </w:rPr>
        <w:t xml:space="preserve"> </w:t>
      </w:r>
      <w:r w:rsidRPr="00F10E3C">
        <w:rPr>
          <w:lang w:eastAsia="pl-PL"/>
        </w:rPr>
        <w:t xml:space="preserve">i białoskrzydłą </w:t>
      </w:r>
      <w:proofErr w:type="spellStart"/>
      <w:r w:rsidRPr="00F10E3C">
        <w:rPr>
          <w:i/>
          <w:iCs/>
          <w:lang w:eastAsia="pl-PL"/>
        </w:rPr>
        <w:t>Chlidonias</w:t>
      </w:r>
      <w:proofErr w:type="spellEnd"/>
      <w:r w:rsidRPr="00F10E3C">
        <w:rPr>
          <w:i/>
          <w:iCs/>
          <w:lang w:eastAsia="pl-PL"/>
        </w:rPr>
        <w:t xml:space="preserve"> </w:t>
      </w:r>
      <w:proofErr w:type="spellStart"/>
      <w:r w:rsidRPr="00F10E3C">
        <w:rPr>
          <w:i/>
          <w:iCs/>
          <w:lang w:eastAsia="pl-PL"/>
        </w:rPr>
        <w:t>leucopterus</w:t>
      </w:r>
      <w:proofErr w:type="spellEnd"/>
      <w:r w:rsidRPr="00F10E3C">
        <w:rPr>
          <w:lang w:eastAsia="pl-PL"/>
        </w:rPr>
        <w:t xml:space="preserve">, zielonkę </w:t>
      </w:r>
      <w:proofErr w:type="spellStart"/>
      <w:r w:rsidRPr="00F10E3C">
        <w:rPr>
          <w:i/>
          <w:iCs/>
          <w:lang w:eastAsia="pl-PL"/>
        </w:rPr>
        <w:t>Porzana</w:t>
      </w:r>
      <w:proofErr w:type="spellEnd"/>
      <w:r w:rsidRPr="00F10E3C">
        <w:rPr>
          <w:i/>
          <w:iCs/>
          <w:lang w:eastAsia="pl-PL"/>
        </w:rPr>
        <w:t xml:space="preserve"> </w:t>
      </w:r>
      <w:proofErr w:type="spellStart"/>
      <w:r w:rsidRPr="00F10E3C">
        <w:rPr>
          <w:i/>
          <w:iCs/>
          <w:lang w:eastAsia="pl-PL"/>
        </w:rPr>
        <w:t>parva</w:t>
      </w:r>
      <w:proofErr w:type="spellEnd"/>
      <w:r w:rsidRPr="00F10E3C">
        <w:rPr>
          <w:lang w:eastAsia="pl-PL"/>
        </w:rPr>
        <w:t xml:space="preserve">, puchacza </w:t>
      </w:r>
      <w:r w:rsidRPr="00F10E3C">
        <w:rPr>
          <w:i/>
          <w:iCs/>
          <w:lang w:eastAsia="pl-PL"/>
        </w:rPr>
        <w:t xml:space="preserve">Bubo </w:t>
      </w:r>
      <w:proofErr w:type="spellStart"/>
      <w:r w:rsidRPr="00F10E3C">
        <w:rPr>
          <w:i/>
          <w:iCs/>
          <w:lang w:eastAsia="pl-PL"/>
        </w:rPr>
        <w:t>bubo</w:t>
      </w:r>
      <w:proofErr w:type="spellEnd"/>
      <w:r w:rsidRPr="00F10E3C">
        <w:rPr>
          <w:lang w:eastAsia="pl-PL"/>
        </w:rPr>
        <w:t xml:space="preserve">, żołnę </w:t>
      </w:r>
      <w:proofErr w:type="spellStart"/>
      <w:r w:rsidRPr="00F10E3C">
        <w:rPr>
          <w:i/>
          <w:iCs/>
          <w:lang w:eastAsia="pl-PL"/>
        </w:rPr>
        <w:t>Merops</w:t>
      </w:r>
      <w:proofErr w:type="spellEnd"/>
      <w:r w:rsidRPr="00F10E3C">
        <w:rPr>
          <w:i/>
          <w:iCs/>
          <w:lang w:eastAsia="pl-PL"/>
        </w:rPr>
        <w:t xml:space="preserve"> </w:t>
      </w:r>
      <w:proofErr w:type="spellStart"/>
      <w:r w:rsidRPr="00F10E3C">
        <w:rPr>
          <w:i/>
          <w:iCs/>
          <w:lang w:eastAsia="pl-PL"/>
        </w:rPr>
        <w:t>apiaster</w:t>
      </w:r>
      <w:proofErr w:type="spellEnd"/>
      <w:r w:rsidRPr="00F10E3C">
        <w:rPr>
          <w:lang w:eastAsia="pl-PL"/>
        </w:rPr>
        <w:t xml:space="preserve">, dzięcioła </w:t>
      </w:r>
      <w:r w:rsidRPr="00F10E3C">
        <w:rPr>
          <w:lang w:eastAsia="pl-PL"/>
        </w:rPr>
        <w:lastRenderedPageBreak/>
        <w:t xml:space="preserve">białogrzbietego </w:t>
      </w:r>
      <w:proofErr w:type="spellStart"/>
      <w:r w:rsidRPr="00F10E3C">
        <w:rPr>
          <w:i/>
          <w:iCs/>
          <w:lang w:eastAsia="pl-PL"/>
        </w:rPr>
        <w:t>Dendrocopos</w:t>
      </w:r>
      <w:proofErr w:type="spellEnd"/>
      <w:r w:rsidRPr="00F10E3C">
        <w:rPr>
          <w:i/>
          <w:iCs/>
          <w:lang w:eastAsia="pl-PL"/>
        </w:rPr>
        <w:t xml:space="preserve"> </w:t>
      </w:r>
      <w:proofErr w:type="spellStart"/>
      <w:r w:rsidRPr="00F10E3C">
        <w:rPr>
          <w:i/>
          <w:iCs/>
          <w:lang w:eastAsia="pl-PL"/>
        </w:rPr>
        <w:t>leucotos</w:t>
      </w:r>
      <w:proofErr w:type="spellEnd"/>
      <w:r w:rsidRPr="00F10E3C">
        <w:rPr>
          <w:lang w:eastAsia="pl-PL"/>
        </w:rPr>
        <w:t xml:space="preserve">, płochacza halnego </w:t>
      </w:r>
      <w:proofErr w:type="spellStart"/>
      <w:r w:rsidRPr="00F10E3C">
        <w:rPr>
          <w:i/>
          <w:iCs/>
          <w:lang w:eastAsia="pl-PL"/>
        </w:rPr>
        <w:t>Prunella</w:t>
      </w:r>
      <w:proofErr w:type="spellEnd"/>
      <w:r w:rsidRPr="00F10E3C">
        <w:rPr>
          <w:i/>
          <w:iCs/>
          <w:lang w:eastAsia="pl-PL"/>
        </w:rPr>
        <w:t xml:space="preserve"> </w:t>
      </w:r>
      <w:proofErr w:type="spellStart"/>
      <w:r w:rsidRPr="00F10E3C">
        <w:rPr>
          <w:i/>
          <w:iCs/>
          <w:lang w:eastAsia="pl-PL"/>
        </w:rPr>
        <w:t>collaris</w:t>
      </w:r>
      <w:proofErr w:type="spellEnd"/>
      <w:r w:rsidRPr="00F10E3C">
        <w:rPr>
          <w:i/>
          <w:iCs/>
          <w:lang w:eastAsia="pl-PL"/>
        </w:rPr>
        <w:t xml:space="preserve"> </w:t>
      </w:r>
      <w:r w:rsidRPr="00F10E3C">
        <w:rPr>
          <w:lang w:eastAsia="pl-PL"/>
        </w:rPr>
        <w:t xml:space="preserve">i podróżniczka </w:t>
      </w:r>
      <w:proofErr w:type="spellStart"/>
      <w:r w:rsidRPr="00F10E3C">
        <w:rPr>
          <w:i/>
          <w:iCs/>
          <w:lang w:eastAsia="pl-PL"/>
        </w:rPr>
        <w:t>Luscinia</w:t>
      </w:r>
      <w:proofErr w:type="spellEnd"/>
      <w:r w:rsidRPr="00F10E3C">
        <w:rPr>
          <w:i/>
          <w:iCs/>
          <w:lang w:eastAsia="pl-PL"/>
        </w:rPr>
        <w:t xml:space="preserve"> </w:t>
      </w:r>
      <w:proofErr w:type="spellStart"/>
      <w:r w:rsidRPr="00F10E3C">
        <w:rPr>
          <w:i/>
          <w:iCs/>
          <w:lang w:eastAsia="pl-PL"/>
        </w:rPr>
        <w:t>svecica</w:t>
      </w:r>
      <w:proofErr w:type="spellEnd"/>
      <w:r w:rsidRPr="00F10E3C">
        <w:rPr>
          <w:lang w:eastAsia="pl-PL"/>
        </w:rPr>
        <w:t xml:space="preserve">. Licznie reprezentowana jest ichtiofauna. Wśród zagrożonych wyginięciem i narażonych na wyginięcie gatunków ryb znajdują się m.in.: troć wędrowna </w:t>
      </w:r>
      <w:proofErr w:type="spellStart"/>
      <w:r w:rsidRPr="00F10E3C">
        <w:rPr>
          <w:i/>
          <w:iCs/>
          <w:lang w:eastAsia="pl-PL"/>
        </w:rPr>
        <w:t>Salmo</w:t>
      </w:r>
      <w:proofErr w:type="spellEnd"/>
      <w:r w:rsidRPr="00F10E3C">
        <w:rPr>
          <w:i/>
          <w:iCs/>
          <w:lang w:eastAsia="pl-PL"/>
        </w:rPr>
        <w:t xml:space="preserve"> </w:t>
      </w:r>
      <w:proofErr w:type="spellStart"/>
      <w:r w:rsidRPr="00F10E3C">
        <w:rPr>
          <w:i/>
          <w:iCs/>
          <w:lang w:eastAsia="pl-PL"/>
        </w:rPr>
        <w:t>trutta</w:t>
      </w:r>
      <w:proofErr w:type="spellEnd"/>
      <w:r w:rsidRPr="00F10E3C">
        <w:rPr>
          <w:i/>
          <w:iCs/>
          <w:lang w:eastAsia="pl-PL"/>
        </w:rPr>
        <w:t xml:space="preserve"> </w:t>
      </w:r>
      <w:r w:rsidRPr="00F10E3C">
        <w:rPr>
          <w:lang w:eastAsia="pl-PL"/>
        </w:rPr>
        <w:t xml:space="preserve">głowacz </w:t>
      </w:r>
      <w:proofErr w:type="spellStart"/>
      <w:r w:rsidRPr="00F10E3C">
        <w:rPr>
          <w:lang w:eastAsia="pl-PL"/>
        </w:rPr>
        <w:t>białopłetwy</w:t>
      </w:r>
      <w:proofErr w:type="spellEnd"/>
      <w:r w:rsidRPr="00F10E3C">
        <w:rPr>
          <w:lang w:eastAsia="pl-PL"/>
        </w:rPr>
        <w:t xml:space="preserve"> </w:t>
      </w:r>
      <w:proofErr w:type="spellStart"/>
      <w:r w:rsidRPr="00F10E3C">
        <w:rPr>
          <w:i/>
          <w:iCs/>
          <w:lang w:eastAsia="pl-PL"/>
        </w:rPr>
        <w:t>Cottus</w:t>
      </w:r>
      <w:proofErr w:type="spellEnd"/>
      <w:r w:rsidRPr="00F10E3C">
        <w:rPr>
          <w:i/>
          <w:iCs/>
          <w:lang w:eastAsia="pl-PL"/>
        </w:rPr>
        <w:t xml:space="preserve"> </w:t>
      </w:r>
      <w:proofErr w:type="spellStart"/>
      <w:r w:rsidRPr="00F10E3C">
        <w:rPr>
          <w:i/>
          <w:iCs/>
          <w:lang w:eastAsia="pl-PL"/>
        </w:rPr>
        <w:t>gobio</w:t>
      </w:r>
      <w:proofErr w:type="spellEnd"/>
      <w:r w:rsidRPr="00F10E3C">
        <w:rPr>
          <w:lang w:eastAsia="pl-PL"/>
        </w:rPr>
        <w:t xml:space="preserve">, lipień </w:t>
      </w:r>
      <w:proofErr w:type="spellStart"/>
      <w:r w:rsidRPr="00F10E3C">
        <w:rPr>
          <w:i/>
          <w:iCs/>
          <w:lang w:eastAsia="pl-PL"/>
        </w:rPr>
        <w:t>Thymallus</w:t>
      </w:r>
      <w:proofErr w:type="spellEnd"/>
      <w:r w:rsidRPr="00F10E3C">
        <w:rPr>
          <w:i/>
          <w:iCs/>
          <w:lang w:eastAsia="pl-PL"/>
        </w:rPr>
        <w:t xml:space="preserve"> </w:t>
      </w:r>
      <w:proofErr w:type="spellStart"/>
      <w:r w:rsidRPr="00F10E3C">
        <w:rPr>
          <w:i/>
          <w:iCs/>
          <w:lang w:eastAsia="pl-PL"/>
        </w:rPr>
        <w:t>thymallus</w:t>
      </w:r>
      <w:proofErr w:type="spellEnd"/>
      <w:r w:rsidRPr="00F10E3C">
        <w:rPr>
          <w:lang w:eastAsia="pl-PL"/>
        </w:rPr>
        <w:t xml:space="preserve">, brzana </w:t>
      </w:r>
      <w:proofErr w:type="spellStart"/>
      <w:r w:rsidRPr="00F10E3C">
        <w:rPr>
          <w:i/>
          <w:iCs/>
          <w:lang w:eastAsia="pl-PL"/>
        </w:rPr>
        <w:t>Barbus</w:t>
      </w:r>
      <w:proofErr w:type="spellEnd"/>
      <w:r w:rsidRPr="00F10E3C">
        <w:rPr>
          <w:i/>
          <w:iCs/>
          <w:lang w:eastAsia="pl-PL"/>
        </w:rPr>
        <w:t xml:space="preserve"> </w:t>
      </w:r>
      <w:proofErr w:type="spellStart"/>
      <w:r w:rsidRPr="00F10E3C">
        <w:rPr>
          <w:i/>
          <w:iCs/>
          <w:lang w:eastAsia="pl-PL"/>
        </w:rPr>
        <w:t>barbus</w:t>
      </w:r>
      <w:proofErr w:type="spellEnd"/>
      <w:r w:rsidRPr="00F10E3C">
        <w:rPr>
          <w:lang w:eastAsia="pl-PL"/>
        </w:rPr>
        <w:t xml:space="preserve">, miętus </w:t>
      </w:r>
      <w:r w:rsidRPr="00F10E3C">
        <w:rPr>
          <w:i/>
          <w:iCs/>
          <w:lang w:eastAsia="pl-PL"/>
        </w:rPr>
        <w:t xml:space="preserve">Lota </w:t>
      </w:r>
      <w:proofErr w:type="spellStart"/>
      <w:r w:rsidRPr="00F10E3C">
        <w:rPr>
          <w:i/>
          <w:iCs/>
          <w:lang w:eastAsia="pl-PL"/>
        </w:rPr>
        <w:t>lota</w:t>
      </w:r>
      <w:proofErr w:type="spellEnd"/>
      <w:r w:rsidRPr="00F10E3C">
        <w:rPr>
          <w:lang w:eastAsia="pl-PL"/>
        </w:rPr>
        <w:t xml:space="preserve">. </w:t>
      </w:r>
    </w:p>
    <w:p w14:paraId="5D2C9AA7" w14:textId="06088002" w:rsidR="00F10E3C" w:rsidRDefault="00F10E3C" w:rsidP="007F2CBB">
      <w:r w:rsidRPr="00F10E3C">
        <w:rPr>
          <w:lang w:eastAsia="pl-PL"/>
        </w:rPr>
        <w:t xml:space="preserve">Po niemieckiej stronie obszaru wsparcia Programu (na obszarze Saksonii) do gatunków fauny ssaków umieszczonych w Czerwonej Księdze należą m.in.: nietoperze (mopek </w:t>
      </w:r>
      <w:proofErr w:type="spellStart"/>
      <w:r w:rsidRPr="00F10E3C">
        <w:rPr>
          <w:i/>
          <w:iCs/>
          <w:lang w:eastAsia="pl-PL"/>
        </w:rPr>
        <w:t>Barbastella</w:t>
      </w:r>
      <w:proofErr w:type="spellEnd"/>
      <w:r w:rsidRPr="00F10E3C">
        <w:rPr>
          <w:i/>
          <w:iCs/>
          <w:lang w:eastAsia="pl-PL"/>
        </w:rPr>
        <w:t xml:space="preserve"> </w:t>
      </w:r>
      <w:proofErr w:type="spellStart"/>
      <w:r w:rsidRPr="00F10E3C">
        <w:rPr>
          <w:i/>
          <w:iCs/>
          <w:lang w:eastAsia="pl-PL"/>
        </w:rPr>
        <w:t>barbastellus</w:t>
      </w:r>
      <w:proofErr w:type="spellEnd"/>
      <w:r w:rsidRPr="00F10E3C">
        <w:rPr>
          <w:lang w:eastAsia="pl-PL"/>
        </w:rPr>
        <w:t xml:space="preserve">, podkowiec mały </w:t>
      </w:r>
      <w:proofErr w:type="spellStart"/>
      <w:r w:rsidRPr="00F10E3C">
        <w:rPr>
          <w:i/>
          <w:iCs/>
          <w:lang w:eastAsia="pl-PL"/>
        </w:rPr>
        <w:t>Rhinolophus</w:t>
      </w:r>
      <w:proofErr w:type="spellEnd"/>
      <w:r w:rsidRPr="00F10E3C">
        <w:rPr>
          <w:i/>
          <w:iCs/>
          <w:lang w:eastAsia="pl-PL"/>
        </w:rPr>
        <w:t xml:space="preserve"> </w:t>
      </w:r>
      <w:proofErr w:type="spellStart"/>
      <w:r w:rsidRPr="00F10E3C">
        <w:rPr>
          <w:i/>
          <w:iCs/>
          <w:lang w:eastAsia="pl-PL"/>
        </w:rPr>
        <w:t>hipposideros</w:t>
      </w:r>
      <w:proofErr w:type="spellEnd"/>
      <w:r w:rsidRPr="00F10E3C">
        <w:rPr>
          <w:lang w:eastAsia="pl-PL"/>
        </w:rPr>
        <w:t xml:space="preserve">, mroczek pozłocisty </w:t>
      </w:r>
      <w:proofErr w:type="spellStart"/>
      <w:r w:rsidRPr="00F10E3C">
        <w:rPr>
          <w:i/>
          <w:iCs/>
          <w:lang w:eastAsia="pl-PL"/>
        </w:rPr>
        <w:t>Eptesicus</w:t>
      </w:r>
      <w:proofErr w:type="spellEnd"/>
      <w:r w:rsidRPr="00F10E3C">
        <w:rPr>
          <w:i/>
          <w:iCs/>
          <w:lang w:eastAsia="pl-PL"/>
        </w:rPr>
        <w:t xml:space="preserve"> </w:t>
      </w:r>
      <w:proofErr w:type="spellStart"/>
      <w:r w:rsidRPr="00F10E3C">
        <w:rPr>
          <w:i/>
          <w:iCs/>
          <w:lang w:eastAsia="pl-PL"/>
        </w:rPr>
        <w:t>nilssoni</w:t>
      </w:r>
      <w:proofErr w:type="spellEnd"/>
      <w:r w:rsidRPr="00F10E3C">
        <w:rPr>
          <w:lang w:eastAsia="pl-PL"/>
        </w:rPr>
        <w:t xml:space="preserve">, nocek Brandta </w:t>
      </w:r>
      <w:proofErr w:type="spellStart"/>
      <w:r w:rsidRPr="00F10E3C">
        <w:rPr>
          <w:i/>
          <w:iCs/>
          <w:lang w:eastAsia="pl-PL"/>
        </w:rPr>
        <w:t>Myotis</w:t>
      </w:r>
      <w:proofErr w:type="spellEnd"/>
      <w:r w:rsidRPr="00F10E3C">
        <w:rPr>
          <w:i/>
          <w:iCs/>
          <w:lang w:eastAsia="pl-PL"/>
        </w:rPr>
        <w:t xml:space="preserve"> </w:t>
      </w:r>
      <w:proofErr w:type="spellStart"/>
      <w:r w:rsidRPr="00F10E3C">
        <w:rPr>
          <w:i/>
          <w:iCs/>
          <w:lang w:eastAsia="pl-PL"/>
        </w:rPr>
        <w:t>brandtii</w:t>
      </w:r>
      <w:proofErr w:type="spellEnd"/>
      <w:r w:rsidRPr="00F10E3C">
        <w:rPr>
          <w:lang w:eastAsia="pl-PL"/>
        </w:rPr>
        <w:t xml:space="preserve">, nocek duży </w:t>
      </w:r>
      <w:proofErr w:type="spellStart"/>
      <w:r w:rsidRPr="00F10E3C">
        <w:rPr>
          <w:i/>
          <w:iCs/>
          <w:lang w:eastAsia="pl-PL"/>
        </w:rPr>
        <w:t>Myotis</w:t>
      </w:r>
      <w:proofErr w:type="spellEnd"/>
      <w:r w:rsidRPr="00F10E3C">
        <w:rPr>
          <w:i/>
          <w:iCs/>
          <w:lang w:eastAsia="pl-PL"/>
        </w:rPr>
        <w:t xml:space="preserve"> </w:t>
      </w:r>
      <w:proofErr w:type="spellStart"/>
      <w:r w:rsidRPr="00F10E3C">
        <w:rPr>
          <w:i/>
          <w:iCs/>
          <w:lang w:eastAsia="pl-PL"/>
        </w:rPr>
        <w:t>myotis</w:t>
      </w:r>
      <w:proofErr w:type="spellEnd"/>
      <w:r w:rsidRPr="00F10E3C">
        <w:rPr>
          <w:lang w:eastAsia="pl-PL"/>
        </w:rPr>
        <w:t xml:space="preserve">, nocek wąsatek </w:t>
      </w:r>
      <w:proofErr w:type="spellStart"/>
      <w:r w:rsidRPr="00F10E3C">
        <w:rPr>
          <w:i/>
          <w:iCs/>
          <w:lang w:eastAsia="pl-PL"/>
        </w:rPr>
        <w:t>Myotis</w:t>
      </w:r>
      <w:proofErr w:type="spellEnd"/>
      <w:r w:rsidRPr="00F10E3C">
        <w:rPr>
          <w:i/>
          <w:iCs/>
          <w:lang w:eastAsia="pl-PL"/>
        </w:rPr>
        <w:t xml:space="preserve"> </w:t>
      </w:r>
      <w:proofErr w:type="spellStart"/>
      <w:r w:rsidRPr="00F10E3C">
        <w:rPr>
          <w:i/>
          <w:iCs/>
          <w:lang w:eastAsia="pl-PL"/>
        </w:rPr>
        <w:t>mystacinus</w:t>
      </w:r>
      <w:proofErr w:type="spellEnd"/>
      <w:r w:rsidRPr="00F10E3C">
        <w:rPr>
          <w:lang w:eastAsia="pl-PL"/>
        </w:rPr>
        <w:t xml:space="preserve">, nocek </w:t>
      </w:r>
      <w:proofErr w:type="spellStart"/>
      <w:r w:rsidRPr="00F10E3C">
        <w:rPr>
          <w:lang w:eastAsia="pl-PL"/>
        </w:rPr>
        <w:t>Natterera</w:t>
      </w:r>
      <w:proofErr w:type="spellEnd"/>
      <w:r w:rsidRPr="00F10E3C">
        <w:rPr>
          <w:lang w:eastAsia="pl-PL"/>
        </w:rPr>
        <w:t xml:space="preserve"> </w:t>
      </w:r>
      <w:proofErr w:type="spellStart"/>
      <w:r w:rsidRPr="00F10E3C">
        <w:rPr>
          <w:i/>
          <w:iCs/>
          <w:lang w:eastAsia="pl-PL"/>
        </w:rPr>
        <w:t>Myotis</w:t>
      </w:r>
      <w:proofErr w:type="spellEnd"/>
      <w:r w:rsidRPr="00F10E3C">
        <w:rPr>
          <w:i/>
          <w:iCs/>
          <w:lang w:eastAsia="pl-PL"/>
        </w:rPr>
        <w:t xml:space="preserve"> </w:t>
      </w:r>
      <w:proofErr w:type="spellStart"/>
      <w:r w:rsidRPr="00F10E3C">
        <w:rPr>
          <w:i/>
          <w:iCs/>
          <w:lang w:eastAsia="pl-PL"/>
        </w:rPr>
        <w:t>nattereri</w:t>
      </w:r>
      <w:proofErr w:type="spellEnd"/>
      <w:r w:rsidRPr="00F10E3C">
        <w:rPr>
          <w:i/>
          <w:iCs/>
          <w:lang w:eastAsia="pl-PL"/>
        </w:rPr>
        <w:t xml:space="preserve">, </w:t>
      </w:r>
      <w:r w:rsidRPr="00F10E3C">
        <w:rPr>
          <w:lang w:eastAsia="pl-PL"/>
        </w:rPr>
        <w:t xml:space="preserve">gacek szary </w:t>
      </w:r>
      <w:proofErr w:type="spellStart"/>
      <w:r w:rsidRPr="00F10E3C">
        <w:rPr>
          <w:i/>
          <w:iCs/>
          <w:lang w:eastAsia="pl-PL"/>
        </w:rPr>
        <w:t>Plecotus</w:t>
      </w:r>
      <w:proofErr w:type="spellEnd"/>
      <w:r w:rsidRPr="00F10E3C">
        <w:rPr>
          <w:i/>
          <w:iCs/>
          <w:lang w:eastAsia="pl-PL"/>
        </w:rPr>
        <w:t xml:space="preserve"> </w:t>
      </w:r>
      <w:proofErr w:type="spellStart"/>
      <w:r w:rsidRPr="00F10E3C">
        <w:rPr>
          <w:i/>
          <w:iCs/>
          <w:lang w:eastAsia="pl-PL"/>
        </w:rPr>
        <w:t>austriacus</w:t>
      </w:r>
      <w:proofErr w:type="spellEnd"/>
      <w:r w:rsidRPr="00F10E3C">
        <w:rPr>
          <w:lang w:eastAsia="pl-PL"/>
        </w:rPr>
        <w:t xml:space="preserve">), ryjówka górska </w:t>
      </w:r>
      <w:proofErr w:type="spellStart"/>
      <w:r w:rsidRPr="00F10E3C">
        <w:rPr>
          <w:i/>
          <w:iCs/>
          <w:lang w:eastAsia="pl-PL"/>
        </w:rPr>
        <w:t>Sorex</w:t>
      </w:r>
      <w:proofErr w:type="spellEnd"/>
      <w:r w:rsidRPr="00F10E3C">
        <w:rPr>
          <w:i/>
          <w:iCs/>
          <w:lang w:eastAsia="pl-PL"/>
        </w:rPr>
        <w:t xml:space="preserve"> </w:t>
      </w:r>
      <w:proofErr w:type="spellStart"/>
      <w:r w:rsidRPr="00F10E3C">
        <w:rPr>
          <w:i/>
          <w:iCs/>
          <w:lang w:eastAsia="pl-PL"/>
        </w:rPr>
        <w:t>alpinus</w:t>
      </w:r>
      <w:proofErr w:type="spellEnd"/>
      <w:r w:rsidRPr="00F10E3C">
        <w:rPr>
          <w:lang w:eastAsia="pl-PL"/>
        </w:rPr>
        <w:t xml:space="preserve">, chomik europejski </w:t>
      </w:r>
      <w:proofErr w:type="spellStart"/>
      <w:r w:rsidRPr="00F10E3C">
        <w:rPr>
          <w:i/>
          <w:iCs/>
          <w:lang w:eastAsia="pl-PL"/>
        </w:rPr>
        <w:t>Cricetus</w:t>
      </w:r>
      <w:proofErr w:type="spellEnd"/>
      <w:r w:rsidRPr="00F10E3C">
        <w:rPr>
          <w:i/>
          <w:iCs/>
          <w:lang w:eastAsia="pl-PL"/>
        </w:rPr>
        <w:t xml:space="preserve"> </w:t>
      </w:r>
      <w:proofErr w:type="spellStart"/>
      <w:r w:rsidRPr="00F10E3C">
        <w:rPr>
          <w:i/>
          <w:iCs/>
          <w:lang w:eastAsia="pl-PL"/>
        </w:rPr>
        <w:t>cricetus</w:t>
      </w:r>
      <w:proofErr w:type="spellEnd"/>
      <w:r w:rsidRPr="00F10E3C">
        <w:rPr>
          <w:lang w:eastAsia="pl-PL"/>
        </w:rPr>
        <w:t xml:space="preserve">, wydra europejska </w:t>
      </w:r>
      <w:r w:rsidRPr="00F10E3C">
        <w:rPr>
          <w:i/>
          <w:iCs/>
          <w:lang w:eastAsia="pl-PL"/>
        </w:rPr>
        <w:t xml:space="preserve">Lutra </w:t>
      </w:r>
      <w:proofErr w:type="spellStart"/>
      <w:r w:rsidRPr="00F10E3C">
        <w:rPr>
          <w:i/>
          <w:iCs/>
          <w:lang w:eastAsia="pl-PL"/>
        </w:rPr>
        <w:t>Lutra</w:t>
      </w:r>
      <w:proofErr w:type="spellEnd"/>
      <w:r w:rsidRPr="00F10E3C">
        <w:rPr>
          <w:lang w:eastAsia="pl-PL"/>
        </w:rPr>
        <w:t xml:space="preserve">, żołędnica </w:t>
      </w:r>
      <w:proofErr w:type="spellStart"/>
      <w:r w:rsidRPr="00F10E3C">
        <w:rPr>
          <w:i/>
          <w:iCs/>
          <w:lang w:eastAsia="pl-PL"/>
        </w:rPr>
        <w:t>Eliomys</w:t>
      </w:r>
      <w:proofErr w:type="spellEnd"/>
      <w:r w:rsidRPr="00F10E3C">
        <w:rPr>
          <w:i/>
          <w:iCs/>
          <w:lang w:eastAsia="pl-PL"/>
        </w:rPr>
        <w:t xml:space="preserve"> </w:t>
      </w:r>
      <w:proofErr w:type="spellStart"/>
      <w:r w:rsidRPr="00F10E3C">
        <w:rPr>
          <w:i/>
          <w:iCs/>
          <w:lang w:eastAsia="pl-PL"/>
        </w:rPr>
        <w:t>quercinus</w:t>
      </w:r>
      <w:proofErr w:type="spellEnd"/>
      <w:r w:rsidRPr="00F10E3C">
        <w:rPr>
          <w:lang w:eastAsia="pl-PL"/>
        </w:rPr>
        <w:t xml:space="preserve">, szczur śniady </w:t>
      </w:r>
      <w:proofErr w:type="spellStart"/>
      <w:r w:rsidRPr="00F10E3C">
        <w:rPr>
          <w:lang w:eastAsia="pl-PL"/>
        </w:rPr>
        <w:t>Rattus</w:t>
      </w:r>
      <w:proofErr w:type="spellEnd"/>
      <w:r w:rsidRPr="00F10E3C">
        <w:rPr>
          <w:lang w:eastAsia="pl-PL"/>
        </w:rPr>
        <w:t xml:space="preserve"> </w:t>
      </w:r>
      <w:proofErr w:type="spellStart"/>
      <w:r w:rsidRPr="00F10E3C">
        <w:rPr>
          <w:lang w:eastAsia="pl-PL"/>
        </w:rPr>
        <w:t>rattus</w:t>
      </w:r>
      <w:proofErr w:type="spellEnd"/>
      <w:r w:rsidRPr="00F10E3C">
        <w:rPr>
          <w:lang w:eastAsia="pl-PL"/>
        </w:rPr>
        <w:t xml:space="preserve">. Wśród ptaków można wyróżnić ponad 100 gatunków, w tym m.in.: pójdźka zwyczajna </w:t>
      </w:r>
      <w:proofErr w:type="spellStart"/>
      <w:r w:rsidRPr="00F10E3C">
        <w:rPr>
          <w:i/>
          <w:iCs/>
          <w:lang w:eastAsia="pl-PL"/>
        </w:rPr>
        <w:t>Athene</w:t>
      </w:r>
      <w:proofErr w:type="spellEnd"/>
      <w:r w:rsidRPr="00F10E3C">
        <w:rPr>
          <w:i/>
          <w:iCs/>
          <w:lang w:eastAsia="pl-PL"/>
        </w:rPr>
        <w:t xml:space="preserve"> </w:t>
      </w:r>
      <w:proofErr w:type="spellStart"/>
      <w:r w:rsidRPr="00F10E3C">
        <w:rPr>
          <w:i/>
          <w:iCs/>
          <w:lang w:eastAsia="pl-PL"/>
        </w:rPr>
        <w:t>noctua</w:t>
      </w:r>
      <w:proofErr w:type="spellEnd"/>
      <w:r w:rsidRPr="00F10E3C">
        <w:rPr>
          <w:lang w:eastAsia="pl-PL"/>
        </w:rPr>
        <w:t xml:space="preserve">, błotniak zbożowy </w:t>
      </w:r>
      <w:r w:rsidRPr="00F10E3C">
        <w:rPr>
          <w:i/>
          <w:iCs/>
          <w:lang w:eastAsia="pl-PL"/>
        </w:rPr>
        <w:t xml:space="preserve">Circus </w:t>
      </w:r>
      <w:proofErr w:type="spellStart"/>
      <w:r w:rsidRPr="00F10E3C">
        <w:rPr>
          <w:i/>
          <w:iCs/>
          <w:lang w:eastAsia="pl-PL"/>
        </w:rPr>
        <w:t>cyaneus</w:t>
      </w:r>
      <w:proofErr w:type="spellEnd"/>
      <w:r w:rsidRPr="00F10E3C">
        <w:rPr>
          <w:lang w:eastAsia="pl-PL"/>
        </w:rPr>
        <w:t xml:space="preserve">, sokół wędrowny </w:t>
      </w:r>
      <w:proofErr w:type="spellStart"/>
      <w:r w:rsidRPr="00F10E3C">
        <w:rPr>
          <w:i/>
          <w:iCs/>
          <w:lang w:eastAsia="pl-PL"/>
        </w:rPr>
        <w:t>Falco</w:t>
      </w:r>
      <w:proofErr w:type="spellEnd"/>
      <w:r w:rsidRPr="00F10E3C">
        <w:rPr>
          <w:i/>
          <w:iCs/>
          <w:lang w:eastAsia="pl-PL"/>
        </w:rPr>
        <w:t xml:space="preserve"> </w:t>
      </w:r>
      <w:proofErr w:type="spellStart"/>
      <w:r w:rsidRPr="00F10E3C">
        <w:rPr>
          <w:i/>
          <w:iCs/>
          <w:lang w:eastAsia="pl-PL"/>
        </w:rPr>
        <w:t>peregrinus</w:t>
      </w:r>
      <w:proofErr w:type="spellEnd"/>
      <w:r w:rsidRPr="00F10E3C">
        <w:rPr>
          <w:lang w:eastAsia="pl-PL"/>
        </w:rPr>
        <w:t xml:space="preserve">, płaskonos zwyczajny </w:t>
      </w:r>
      <w:proofErr w:type="spellStart"/>
      <w:r w:rsidRPr="00F10E3C">
        <w:rPr>
          <w:i/>
          <w:iCs/>
          <w:lang w:eastAsia="pl-PL"/>
        </w:rPr>
        <w:t>Anas</w:t>
      </w:r>
      <w:proofErr w:type="spellEnd"/>
      <w:r w:rsidRPr="00F10E3C">
        <w:rPr>
          <w:i/>
          <w:iCs/>
          <w:lang w:eastAsia="pl-PL"/>
        </w:rPr>
        <w:t xml:space="preserve"> </w:t>
      </w:r>
      <w:proofErr w:type="spellStart"/>
      <w:r w:rsidRPr="00F10E3C">
        <w:rPr>
          <w:i/>
          <w:iCs/>
          <w:lang w:eastAsia="pl-PL"/>
        </w:rPr>
        <w:t>clypeata</w:t>
      </w:r>
      <w:proofErr w:type="spellEnd"/>
      <w:r w:rsidRPr="00F10E3C">
        <w:rPr>
          <w:lang w:eastAsia="pl-PL"/>
        </w:rPr>
        <w:t xml:space="preserve">, cyranka zwyczajna </w:t>
      </w:r>
      <w:proofErr w:type="spellStart"/>
      <w:r w:rsidRPr="00F10E3C">
        <w:rPr>
          <w:i/>
          <w:iCs/>
          <w:lang w:eastAsia="pl-PL"/>
        </w:rPr>
        <w:t>Anas</w:t>
      </w:r>
      <w:proofErr w:type="spellEnd"/>
      <w:r w:rsidRPr="00F10E3C">
        <w:rPr>
          <w:i/>
          <w:iCs/>
          <w:lang w:eastAsia="pl-PL"/>
        </w:rPr>
        <w:t xml:space="preserve"> </w:t>
      </w:r>
      <w:proofErr w:type="spellStart"/>
      <w:r w:rsidRPr="00F10E3C">
        <w:rPr>
          <w:i/>
          <w:iCs/>
          <w:lang w:eastAsia="pl-PL"/>
        </w:rPr>
        <w:t>querquedula</w:t>
      </w:r>
      <w:proofErr w:type="spellEnd"/>
      <w:r w:rsidRPr="00F10E3C">
        <w:rPr>
          <w:lang w:eastAsia="pl-PL"/>
        </w:rPr>
        <w:t xml:space="preserve">, bąk </w:t>
      </w:r>
      <w:proofErr w:type="spellStart"/>
      <w:r w:rsidRPr="00F10E3C">
        <w:rPr>
          <w:i/>
          <w:iCs/>
          <w:lang w:eastAsia="pl-PL"/>
        </w:rPr>
        <w:t>Botaurus</w:t>
      </w:r>
      <w:proofErr w:type="spellEnd"/>
      <w:r w:rsidRPr="00F10E3C">
        <w:rPr>
          <w:i/>
          <w:iCs/>
          <w:lang w:eastAsia="pl-PL"/>
        </w:rPr>
        <w:t xml:space="preserve"> </w:t>
      </w:r>
      <w:proofErr w:type="spellStart"/>
      <w:r w:rsidRPr="00F10E3C">
        <w:rPr>
          <w:i/>
          <w:iCs/>
          <w:lang w:eastAsia="pl-PL"/>
        </w:rPr>
        <w:t>stellaris</w:t>
      </w:r>
      <w:proofErr w:type="spellEnd"/>
      <w:r w:rsidRPr="00F10E3C">
        <w:rPr>
          <w:lang w:eastAsia="pl-PL"/>
        </w:rPr>
        <w:t xml:space="preserve">, lelek zwyczajny </w:t>
      </w:r>
      <w:proofErr w:type="spellStart"/>
      <w:r w:rsidRPr="00F10E3C">
        <w:rPr>
          <w:i/>
          <w:iCs/>
          <w:lang w:eastAsia="pl-PL"/>
        </w:rPr>
        <w:t>Caprimulgus</w:t>
      </w:r>
      <w:proofErr w:type="spellEnd"/>
      <w:r w:rsidRPr="00F10E3C">
        <w:rPr>
          <w:i/>
          <w:iCs/>
          <w:lang w:eastAsia="pl-PL"/>
        </w:rPr>
        <w:t xml:space="preserve"> </w:t>
      </w:r>
      <w:proofErr w:type="spellStart"/>
      <w:r w:rsidRPr="00F10E3C">
        <w:rPr>
          <w:i/>
          <w:iCs/>
          <w:lang w:eastAsia="pl-PL"/>
        </w:rPr>
        <w:t>europaeus</w:t>
      </w:r>
      <w:proofErr w:type="spellEnd"/>
      <w:r w:rsidRPr="00F10E3C">
        <w:rPr>
          <w:lang w:eastAsia="pl-PL"/>
        </w:rPr>
        <w:t xml:space="preserve">, błotniak łąkowy </w:t>
      </w:r>
      <w:r w:rsidRPr="00F10E3C">
        <w:rPr>
          <w:i/>
          <w:iCs/>
          <w:lang w:eastAsia="pl-PL"/>
        </w:rPr>
        <w:t xml:space="preserve">Circus </w:t>
      </w:r>
      <w:proofErr w:type="spellStart"/>
      <w:r w:rsidRPr="00F10E3C">
        <w:rPr>
          <w:i/>
          <w:iCs/>
          <w:lang w:eastAsia="pl-PL"/>
        </w:rPr>
        <w:t>pygargus</w:t>
      </w:r>
      <w:proofErr w:type="spellEnd"/>
      <w:r w:rsidRPr="00F10E3C">
        <w:rPr>
          <w:lang w:eastAsia="pl-PL"/>
        </w:rPr>
        <w:t xml:space="preserve">. Wśród zagrożonych wyginięciem i narażonych na wyginięcie gatunków ryb znajdują się m.in.: świnka </w:t>
      </w:r>
      <w:proofErr w:type="spellStart"/>
      <w:r w:rsidRPr="00F10E3C">
        <w:rPr>
          <w:i/>
          <w:iCs/>
          <w:lang w:eastAsia="pl-PL"/>
        </w:rPr>
        <w:t>Chondrostoma</w:t>
      </w:r>
      <w:proofErr w:type="spellEnd"/>
      <w:r w:rsidRPr="00F10E3C">
        <w:rPr>
          <w:i/>
          <w:iCs/>
          <w:lang w:eastAsia="pl-PL"/>
        </w:rPr>
        <w:t xml:space="preserve"> </w:t>
      </w:r>
      <w:proofErr w:type="spellStart"/>
      <w:r w:rsidRPr="00F10E3C">
        <w:rPr>
          <w:i/>
          <w:iCs/>
          <w:lang w:eastAsia="pl-PL"/>
        </w:rPr>
        <w:t>nasus</w:t>
      </w:r>
      <w:proofErr w:type="spellEnd"/>
      <w:r w:rsidRPr="00F10E3C">
        <w:rPr>
          <w:lang w:eastAsia="pl-PL"/>
        </w:rPr>
        <w:t xml:space="preserve">, </w:t>
      </w:r>
      <w:r w:rsidRPr="00F10E3C">
        <w:rPr>
          <w:rFonts w:asciiTheme="majorHAnsi" w:hAnsiTheme="majorHAnsi" w:cstheme="majorHAnsi"/>
          <w:sz w:val="22"/>
          <w:lang w:eastAsia="pl-PL"/>
        </w:rPr>
        <w:t xml:space="preserve">koza </w:t>
      </w:r>
      <w:proofErr w:type="spellStart"/>
      <w:r w:rsidRPr="00F10E3C">
        <w:rPr>
          <w:rFonts w:asciiTheme="majorHAnsi" w:hAnsiTheme="majorHAnsi" w:cstheme="majorHAnsi"/>
          <w:i/>
          <w:iCs/>
          <w:sz w:val="22"/>
          <w:lang w:eastAsia="pl-PL"/>
        </w:rPr>
        <w:t>Cobitis</w:t>
      </w:r>
      <w:proofErr w:type="spellEnd"/>
      <w:r w:rsidRPr="00F10E3C">
        <w:rPr>
          <w:rFonts w:asciiTheme="majorHAnsi" w:hAnsiTheme="majorHAnsi" w:cstheme="majorHAnsi"/>
          <w:i/>
          <w:iCs/>
          <w:sz w:val="22"/>
          <w:lang w:eastAsia="pl-PL"/>
        </w:rPr>
        <w:t xml:space="preserve"> </w:t>
      </w:r>
      <w:proofErr w:type="spellStart"/>
      <w:r w:rsidRPr="00F10E3C">
        <w:rPr>
          <w:rFonts w:asciiTheme="majorHAnsi" w:hAnsiTheme="majorHAnsi" w:cstheme="majorHAnsi"/>
          <w:i/>
          <w:iCs/>
          <w:sz w:val="22"/>
          <w:lang w:eastAsia="pl-PL"/>
        </w:rPr>
        <w:t>taenia</w:t>
      </w:r>
      <w:proofErr w:type="spellEnd"/>
      <w:r w:rsidRPr="00F10E3C">
        <w:rPr>
          <w:rFonts w:asciiTheme="majorHAnsi" w:hAnsiTheme="majorHAnsi" w:cstheme="majorHAnsi"/>
          <w:sz w:val="22"/>
          <w:lang w:eastAsia="pl-PL"/>
        </w:rPr>
        <w:t xml:space="preserve">, miętus </w:t>
      </w:r>
      <w:r w:rsidRPr="00F10E3C">
        <w:rPr>
          <w:rFonts w:asciiTheme="majorHAnsi" w:hAnsiTheme="majorHAnsi" w:cstheme="majorHAnsi"/>
          <w:i/>
          <w:iCs/>
          <w:sz w:val="22"/>
          <w:lang w:eastAsia="pl-PL"/>
        </w:rPr>
        <w:t xml:space="preserve">Lota </w:t>
      </w:r>
      <w:proofErr w:type="spellStart"/>
      <w:r w:rsidRPr="00F10E3C">
        <w:rPr>
          <w:rFonts w:asciiTheme="majorHAnsi" w:hAnsiTheme="majorHAnsi" w:cstheme="majorHAnsi"/>
          <w:i/>
          <w:iCs/>
          <w:sz w:val="22"/>
          <w:lang w:eastAsia="pl-PL"/>
        </w:rPr>
        <w:t>Lota</w:t>
      </w:r>
      <w:proofErr w:type="spellEnd"/>
      <w:r w:rsidRPr="00F10E3C">
        <w:rPr>
          <w:rFonts w:asciiTheme="majorHAnsi" w:hAnsiTheme="majorHAnsi" w:cstheme="majorHAnsi"/>
          <w:sz w:val="22"/>
          <w:lang w:eastAsia="pl-PL"/>
        </w:rPr>
        <w:t xml:space="preserve">, piskorz </w:t>
      </w:r>
      <w:proofErr w:type="spellStart"/>
      <w:r w:rsidRPr="00F10E3C">
        <w:rPr>
          <w:rFonts w:asciiTheme="majorHAnsi" w:hAnsiTheme="majorHAnsi" w:cstheme="majorHAnsi"/>
          <w:i/>
          <w:iCs/>
          <w:sz w:val="22"/>
          <w:lang w:eastAsia="pl-PL"/>
        </w:rPr>
        <w:t>Misgurnus</w:t>
      </w:r>
      <w:proofErr w:type="spellEnd"/>
      <w:r w:rsidRPr="00F10E3C">
        <w:rPr>
          <w:rFonts w:asciiTheme="majorHAnsi" w:hAnsiTheme="majorHAnsi" w:cstheme="majorHAnsi"/>
          <w:i/>
          <w:iCs/>
          <w:sz w:val="22"/>
          <w:lang w:eastAsia="pl-PL"/>
        </w:rPr>
        <w:t xml:space="preserve"> </w:t>
      </w:r>
      <w:proofErr w:type="spellStart"/>
      <w:r w:rsidRPr="00F10E3C">
        <w:rPr>
          <w:rFonts w:asciiTheme="majorHAnsi" w:hAnsiTheme="majorHAnsi" w:cstheme="majorHAnsi"/>
          <w:i/>
          <w:iCs/>
          <w:sz w:val="22"/>
          <w:lang w:eastAsia="pl-PL"/>
        </w:rPr>
        <w:t>fossilis</w:t>
      </w:r>
      <w:proofErr w:type="spellEnd"/>
      <w:r w:rsidRPr="00F10E3C">
        <w:rPr>
          <w:rFonts w:asciiTheme="majorHAnsi" w:hAnsiTheme="majorHAnsi" w:cstheme="majorHAnsi"/>
          <w:sz w:val="22"/>
          <w:lang w:eastAsia="pl-PL"/>
        </w:rPr>
        <w:t xml:space="preserve">, różanka </w:t>
      </w:r>
      <w:proofErr w:type="spellStart"/>
      <w:r w:rsidRPr="00F10E3C">
        <w:rPr>
          <w:rFonts w:asciiTheme="majorHAnsi" w:hAnsiTheme="majorHAnsi" w:cstheme="majorHAnsi"/>
          <w:i/>
          <w:iCs/>
          <w:sz w:val="22"/>
          <w:lang w:eastAsia="pl-PL"/>
        </w:rPr>
        <w:t>Rhodeus</w:t>
      </w:r>
      <w:proofErr w:type="spellEnd"/>
      <w:r w:rsidRPr="00F10E3C">
        <w:rPr>
          <w:rFonts w:asciiTheme="majorHAnsi" w:hAnsiTheme="majorHAnsi" w:cstheme="majorHAnsi"/>
          <w:i/>
          <w:iCs/>
          <w:sz w:val="22"/>
          <w:lang w:eastAsia="pl-PL"/>
        </w:rPr>
        <w:t xml:space="preserve"> </w:t>
      </w:r>
      <w:proofErr w:type="spellStart"/>
      <w:r w:rsidRPr="00F10E3C">
        <w:rPr>
          <w:rFonts w:asciiTheme="majorHAnsi" w:hAnsiTheme="majorHAnsi" w:cstheme="majorHAnsi"/>
          <w:i/>
          <w:iCs/>
          <w:sz w:val="22"/>
          <w:lang w:eastAsia="pl-PL"/>
        </w:rPr>
        <w:t>sericeus</w:t>
      </w:r>
      <w:proofErr w:type="spellEnd"/>
      <w:r w:rsidRPr="00F10E3C">
        <w:rPr>
          <w:rFonts w:asciiTheme="majorHAnsi" w:hAnsiTheme="majorHAnsi" w:cstheme="majorHAnsi"/>
          <w:i/>
          <w:iCs/>
          <w:sz w:val="22"/>
          <w:lang w:eastAsia="pl-PL"/>
        </w:rPr>
        <w:t xml:space="preserve"> </w:t>
      </w:r>
      <w:proofErr w:type="spellStart"/>
      <w:r w:rsidRPr="00F10E3C">
        <w:rPr>
          <w:rFonts w:asciiTheme="majorHAnsi" w:hAnsiTheme="majorHAnsi" w:cstheme="majorHAnsi"/>
          <w:i/>
          <w:iCs/>
          <w:sz w:val="22"/>
          <w:lang w:eastAsia="pl-PL"/>
        </w:rPr>
        <w:t>amarus</w:t>
      </w:r>
      <w:proofErr w:type="spellEnd"/>
      <w:r w:rsidRPr="00F10E3C">
        <w:rPr>
          <w:rFonts w:asciiTheme="majorHAnsi" w:hAnsiTheme="majorHAnsi" w:cstheme="majorHAnsi"/>
          <w:sz w:val="22"/>
          <w:lang w:eastAsia="pl-PL"/>
        </w:rPr>
        <w:t>, łosoś atlantycki</w:t>
      </w:r>
      <w:r w:rsidRPr="00F10E3C">
        <w:rPr>
          <w:rFonts w:ascii="Arial" w:hAnsi="Arial" w:cs="Arial"/>
          <w:lang w:eastAsia="pl-PL"/>
        </w:rPr>
        <w:t xml:space="preserve"> </w:t>
      </w:r>
      <w:proofErr w:type="spellStart"/>
      <w:r w:rsidRPr="00F10E3C">
        <w:rPr>
          <w:i/>
          <w:iCs/>
          <w:lang w:eastAsia="pl-PL"/>
        </w:rPr>
        <w:t>Salmo</w:t>
      </w:r>
      <w:proofErr w:type="spellEnd"/>
      <w:r w:rsidRPr="00F10E3C">
        <w:rPr>
          <w:i/>
          <w:iCs/>
          <w:lang w:eastAsia="pl-PL"/>
        </w:rPr>
        <w:t xml:space="preserve"> </w:t>
      </w:r>
      <w:proofErr w:type="spellStart"/>
      <w:r w:rsidRPr="00F10E3C">
        <w:rPr>
          <w:i/>
          <w:iCs/>
          <w:lang w:eastAsia="pl-PL"/>
        </w:rPr>
        <w:t>salar</w:t>
      </w:r>
      <w:proofErr w:type="spellEnd"/>
      <w:r w:rsidRPr="00F10E3C">
        <w:rPr>
          <w:lang w:eastAsia="pl-PL"/>
        </w:rPr>
        <w:t xml:space="preserve">, certa </w:t>
      </w:r>
      <w:proofErr w:type="spellStart"/>
      <w:r w:rsidRPr="00F10E3C">
        <w:rPr>
          <w:i/>
          <w:iCs/>
          <w:lang w:eastAsia="pl-PL"/>
        </w:rPr>
        <w:t>Vimba</w:t>
      </w:r>
      <w:proofErr w:type="spellEnd"/>
      <w:r w:rsidRPr="00F10E3C">
        <w:rPr>
          <w:i/>
          <w:iCs/>
          <w:lang w:eastAsia="pl-PL"/>
        </w:rPr>
        <w:t xml:space="preserve"> </w:t>
      </w:r>
      <w:proofErr w:type="spellStart"/>
      <w:r w:rsidRPr="00F10E3C">
        <w:rPr>
          <w:i/>
          <w:iCs/>
          <w:lang w:eastAsia="pl-PL"/>
        </w:rPr>
        <w:t>vimba</w:t>
      </w:r>
      <w:proofErr w:type="spellEnd"/>
      <w:r w:rsidRPr="00F10E3C">
        <w:rPr>
          <w:lang w:eastAsia="pl-PL"/>
        </w:rPr>
        <w:t xml:space="preserve">, minóg rzeczny </w:t>
      </w:r>
      <w:proofErr w:type="spellStart"/>
      <w:r w:rsidRPr="00F10E3C">
        <w:rPr>
          <w:i/>
          <w:iCs/>
          <w:lang w:eastAsia="pl-PL"/>
        </w:rPr>
        <w:t>Lampetra</w:t>
      </w:r>
      <w:proofErr w:type="spellEnd"/>
      <w:r w:rsidRPr="00F10E3C">
        <w:rPr>
          <w:i/>
          <w:iCs/>
          <w:lang w:eastAsia="pl-PL"/>
        </w:rPr>
        <w:t xml:space="preserve"> </w:t>
      </w:r>
      <w:proofErr w:type="spellStart"/>
      <w:r w:rsidRPr="00F10E3C">
        <w:rPr>
          <w:i/>
          <w:iCs/>
          <w:lang w:eastAsia="pl-PL"/>
        </w:rPr>
        <w:t>fluviatilis</w:t>
      </w:r>
      <w:proofErr w:type="spellEnd"/>
      <w:r w:rsidR="0054793C">
        <w:rPr>
          <w:rStyle w:val="Odwoanieprzypisudolnego"/>
          <w:i/>
          <w:iCs/>
          <w:lang w:eastAsia="pl-PL"/>
        </w:rPr>
        <w:footnoteReference w:id="26"/>
      </w:r>
      <w:r w:rsidRPr="00F10E3C">
        <w:rPr>
          <w:lang w:eastAsia="pl-PL"/>
        </w:rPr>
        <w:t>.</w:t>
      </w:r>
    </w:p>
    <w:p w14:paraId="7F563229" w14:textId="68994E87" w:rsidR="7E68C2CB" w:rsidRDefault="7E68C2CB" w:rsidP="007F2CBB">
      <w:pPr>
        <w:pStyle w:val="Akapitzlist"/>
        <w:numPr>
          <w:ilvl w:val="0"/>
          <w:numId w:val="24"/>
        </w:numPr>
        <w:rPr>
          <w:rFonts w:eastAsia="Calibri Light" w:cs="Calibri Light"/>
          <w:szCs w:val="24"/>
        </w:rPr>
      </w:pPr>
      <w:r w:rsidRPr="415DC9FD">
        <w:rPr>
          <w:rFonts w:eastAsia="Calibri Light" w:cs="Calibri Light"/>
          <w:szCs w:val="24"/>
        </w:rPr>
        <w:t>Korytarze ekologiczne</w:t>
      </w:r>
    </w:p>
    <w:p w14:paraId="63C30CE7" w14:textId="325D0DA8" w:rsidR="7E68C2CB" w:rsidRDefault="7E68C2CB" w:rsidP="007F2CBB">
      <w:r w:rsidRPr="415DC9FD">
        <w:rPr>
          <w:rFonts w:eastAsia="Calibri Light" w:cs="Calibri Light"/>
          <w:szCs w:val="24"/>
        </w:rPr>
        <w:t xml:space="preserve">Korytarze ekologiczne są </w:t>
      </w:r>
      <w:r w:rsidR="3E068E71" w:rsidRPr="415DC9FD">
        <w:rPr>
          <w:rFonts w:eastAsia="Calibri Light" w:cs="Calibri Light"/>
          <w:szCs w:val="24"/>
        </w:rPr>
        <w:t>i</w:t>
      </w:r>
      <w:r w:rsidRPr="415DC9FD">
        <w:rPr>
          <w:rFonts w:eastAsia="Calibri Light" w:cs="Calibri Light"/>
          <w:szCs w:val="24"/>
        </w:rPr>
        <w:t xml:space="preserve">stotnym elementem w zachowaniu różnorodności biologicznej. Zapewniają zachowanie funkcjonalnej łączności w warunkach powszechnej obecnie fragmentacji środowiska, umożliwiając przemieszczanie się roślin, grzybów i zwierząt pomiędzy siedliskami. Dzięki dobrze funkcjonującym korytarzom wiele gatunków może egzystować pomimo niekorzystnych zmian w środowisku, a cenne europejskie siedliska nadal cechuje wysoka różnorodność biologiczna. Głównymi celami wyznaczania i ochrony korytarzy są: przeciwdziałanie izolacji obszarów przyrodniczo cennych i zapewnienie funkcjonalnych połączeń między poszczególnymi regionami kraju, zapewnienie możliwości funkcjonowania stabilnych populacji gatunków roślin i zwierząt, ochrona i odbudowa różnorodności biologicznej w kraju i w Europie oraz stworzenie spójnej sieci obszarów chronionych, które zapewnią optymalne warunki do życia możliwie dużej liczbie gatunków. Brak ciągłości </w:t>
      </w:r>
      <w:r w:rsidRPr="415DC9FD">
        <w:rPr>
          <w:rFonts w:eastAsia="Calibri Light" w:cs="Calibri Light"/>
          <w:szCs w:val="24"/>
        </w:rPr>
        <w:lastRenderedPageBreak/>
        <w:t xml:space="preserve">korytarzy poprzez m. in. istnienie nieprzekraczalnych barier ekologicznych powoduje izolację populacji i siedlisk, ograniczenie możliwości wykorzystania areałów osobniczych (do zdobywania pożywienia, szukania schronienia, dostępu do miejsc rozrodu). Z powodu zahamowania lub ograniczenia migracji i wędrówek, gatunki nie mogą kolonizować nowych siedlisk, ograniczony zostaje zasięg przepływu genów, obniżeniu ulega zmienność genetyczna lokalnych populacji, co prowadzi do ich osłabienia i stopniowego wymierania. </w:t>
      </w:r>
    </w:p>
    <w:p w14:paraId="1519721A" w14:textId="16A3D10C" w:rsidR="7E68C2CB" w:rsidRDefault="7E68C2CB" w:rsidP="007F2CBB">
      <w:r w:rsidRPr="415DC9FD">
        <w:rPr>
          <w:rFonts w:eastAsia="Calibri Light" w:cs="Calibri Light"/>
          <w:szCs w:val="24"/>
        </w:rPr>
        <w:t>Najbardziej aktualnym i kompleksowym opracowaniem korytarzy ekologicznych w Polsce jest mapa korytarzy ekologicznych opracowana w 2005 r. i zaktualizowana w 2011 r.</w:t>
      </w:r>
      <w:r w:rsidR="00915AEC">
        <w:rPr>
          <w:rStyle w:val="Odwoanieprzypisudolnego"/>
          <w:rFonts w:eastAsia="Calibri Light" w:cs="Calibri Light"/>
          <w:szCs w:val="24"/>
        </w:rPr>
        <w:footnoteReference w:id="27"/>
      </w:r>
      <w:hyperlink r:id="rId42" w:anchor="_ftn1">
        <w:r w:rsidRPr="415DC9FD">
          <w:rPr>
            <w:rStyle w:val="Hipercze"/>
            <w:rFonts w:eastAsia="Calibri Light" w:cs="Calibri Light"/>
            <w:szCs w:val="24"/>
            <w:vertAlign w:val="superscript"/>
          </w:rPr>
          <w:t>[1]</w:t>
        </w:r>
      </w:hyperlink>
      <w:r w:rsidRPr="415DC9FD">
        <w:rPr>
          <w:rFonts w:eastAsia="Calibri Light" w:cs="Calibri Light"/>
          <w:szCs w:val="24"/>
        </w:rPr>
        <w:t>. Wyróżnia 7 stref, które dzieli się na korytarze główne i krajowe. Rolą korytarzy głównych jest zapewnienie łączności ekologicznej w skali całego kraju oraz włączenie obszaru Polski w paneuropejską sieć ekologiczną. Korytarze krajowe łączą obszary siedliskowe położone wewnątrz kraju z korytarzami głównymi</w:t>
      </w:r>
      <w:r w:rsidR="00915AEC">
        <w:rPr>
          <w:rStyle w:val="Odwoanieprzypisudolnego"/>
          <w:rFonts w:eastAsia="Calibri Light" w:cs="Calibri Light"/>
          <w:szCs w:val="24"/>
        </w:rPr>
        <w:footnoteReference w:id="28"/>
      </w:r>
      <w:hyperlink r:id="rId43" w:anchor="_ftn2">
        <w:r w:rsidRPr="415DC9FD">
          <w:rPr>
            <w:rStyle w:val="Hipercze"/>
            <w:rFonts w:eastAsia="Calibri Light" w:cs="Calibri Light"/>
            <w:szCs w:val="24"/>
            <w:vertAlign w:val="superscript"/>
          </w:rPr>
          <w:t>[2]</w:t>
        </w:r>
      </w:hyperlink>
      <w:r w:rsidRPr="415DC9FD">
        <w:rPr>
          <w:rFonts w:eastAsia="Calibri Light" w:cs="Calibri Light"/>
          <w:szCs w:val="24"/>
        </w:rPr>
        <w:t xml:space="preserve">. Cała sieć ekologiczna jest podzielona na 276 fragmentów, w której skład wchodzi 70 obszarów węzłowych (miejsca krzyżowania się korytarzy ekologicznych) i 206 korytarzy połączonych w strefy. </w:t>
      </w:r>
    </w:p>
    <w:p w14:paraId="656CF0E6" w14:textId="1616EE67" w:rsidR="7E68C2CB" w:rsidRDefault="7E68C2CB" w:rsidP="007F2CBB">
      <w:r w:rsidRPr="6A8DD97F">
        <w:rPr>
          <w:rFonts w:eastAsia="Calibri Light" w:cs="Calibri Light"/>
        </w:rPr>
        <w:t>Na obszarze wsparcia Programu po polskiej stronie znajduje się 5 korytarzy ekologicznych (w tym 4 główne i jeden krajowy) i 4 obszary węzłowe (w tym 3 główne i jeden krajowy), (</w:t>
      </w:r>
      <w:r w:rsidR="00031AE9">
        <w:rPr>
          <w:rFonts w:eastAsia="Calibri Light" w:cs="Calibri Light"/>
          <w:sz w:val="22"/>
        </w:rPr>
        <w:fldChar w:fldCharType="begin"/>
      </w:r>
      <w:r w:rsidR="00031AE9">
        <w:rPr>
          <w:rFonts w:eastAsia="Calibri Light" w:cs="Calibri Light"/>
        </w:rPr>
        <w:instrText xml:space="preserve"> REF _Ref77153291 \h </w:instrText>
      </w:r>
      <w:r w:rsidR="007F2CBB">
        <w:rPr>
          <w:rFonts w:eastAsia="Calibri Light" w:cs="Calibri Light"/>
          <w:sz w:val="22"/>
        </w:rPr>
        <w:instrText xml:space="preserve"> \* MERGEFORMAT </w:instrText>
      </w:r>
      <w:r w:rsidR="00031AE9">
        <w:rPr>
          <w:rFonts w:eastAsia="Calibri Light" w:cs="Calibri Light"/>
          <w:sz w:val="22"/>
        </w:rPr>
      </w:r>
      <w:r w:rsidR="00031AE9">
        <w:rPr>
          <w:rFonts w:eastAsia="Calibri Light" w:cs="Calibri Light"/>
          <w:sz w:val="22"/>
        </w:rPr>
        <w:fldChar w:fldCharType="separate"/>
      </w:r>
      <w:r w:rsidR="005F1128" w:rsidRPr="00031AE9">
        <w:rPr>
          <w:sz w:val="22"/>
        </w:rPr>
        <w:t xml:space="preserve">Tabela </w:t>
      </w:r>
      <w:r w:rsidR="005F1128">
        <w:rPr>
          <w:noProof/>
          <w:sz w:val="22"/>
        </w:rPr>
        <w:t>6</w:t>
      </w:r>
      <w:r w:rsidR="00031AE9">
        <w:rPr>
          <w:rFonts w:eastAsia="Calibri Light" w:cs="Calibri Light"/>
          <w:sz w:val="22"/>
        </w:rPr>
        <w:fldChar w:fldCharType="end"/>
      </w:r>
      <w:r w:rsidRPr="415DC9FD">
        <w:rPr>
          <w:rFonts w:eastAsia="Calibri Light" w:cs="Calibri Light"/>
          <w:sz w:val="22"/>
        </w:rPr>
        <w:t xml:space="preserve">). </w:t>
      </w:r>
      <w:r w:rsidRPr="6A8DD97F">
        <w:rPr>
          <w:rFonts w:eastAsia="Calibri Light" w:cs="Calibri Light"/>
        </w:rPr>
        <w:t>Bezpośre</w:t>
      </w:r>
      <w:r w:rsidR="72AF2E1D" w:rsidRPr="6A8DD97F">
        <w:rPr>
          <w:rFonts w:eastAsia="Calibri Light" w:cs="Calibri Light"/>
        </w:rPr>
        <w:t>d</w:t>
      </w:r>
      <w:r w:rsidRPr="6A8DD97F">
        <w:rPr>
          <w:rFonts w:eastAsia="Calibri Light" w:cs="Calibri Light"/>
        </w:rPr>
        <w:t>nie połączenie ekologiczne między stroną polską i niemiecką jest zapewnione przez korytarz główny „</w:t>
      </w:r>
      <w:r w:rsidR="395053BB" w:rsidRPr="6A8DD97F">
        <w:rPr>
          <w:rFonts w:eastAsia="Calibri Light" w:cs="Calibri Light"/>
        </w:rPr>
        <w:t>Łużyce</w:t>
      </w:r>
      <w:r w:rsidRPr="6A8DD97F">
        <w:rPr>
          <w:rFonts w:eastAsia="Calibri Light" w:cs="Calibri Light"/>
        </w:rPr>
        <w:t>” (GKZ-3) i obszar węzłowy „Bory Dolnośląskie” (GKZ-4). Umożliwiają  one swobodną migrację organizmów, przede</w:t>
      </w:r>
      <w:r w:rsidR="20F66D4A" w:rsidRPr="6A8DD97F">
        <w:rPr>
          <w:rFonts w:eastAsia="Calibri Light" w:cs="Calibri Light"/>
        </w:rPr>
        <w:t xml:space="preserve"> </w:t>
      </w:r>
      <w:r w:rsidRPr="6A8DD97F">
        <w:rPr>
          <w:rFonts w:eastAsia="Calibri Light" w:cs="Calibri Light"/>
        </w:rPr>
        <w:t>wszystkim śred</w:t>
      </w:r>
      <w:r w:rsidR="36D7A7BF" w:rsidRPr="6A8DD97F">
        <w:rPr>
          <w:rFonts w:eastAsia="Calibri Light" w:cs="Calibri Light"/>
        </w:rPr>
        <w:t>n</w:t>
      </w:r>
      <w:r w:rsidRPr="6A8DD97F">
        <w:rPr>
          <w:rFonts w:eastAsia="Calibri Light" w:cs="Calibri Light"/>
        </w:rPr>
        <w:t>im i dużym ssakom między częścią polską i niemiecką.</w:t>
      </w:r>
    </w:p>
    <w:p w14:paraId="2959374B" w14:textId="69B03023" w:rsidR="00031AE9" w:rsidRPr="00031AE9" w:rsidRDefault="00031AE9" w:rsidP="00031AE9">
      <w:pPr>
        <w:pStyle w:val="Legenda"/>
        <w:rPr>
          <w:sz w:val="22"/>
        </w:rPr>
      </w:pPr>
      <w:bookmarkStart w:id="215" w:name="_Ref77153291"/>
      <w:bookmarkStart w:id="216" w:name="_Toc77153925"/>
      <w:r w:rsidRPr="00031AE9">
        <w:rPr>
          <w:sz w:val="22"/>
        </w:rPr>
        <w:t xml:space="preserve">Tabela </w:t>
      </w:r>
      <w:r w:rsidRPr="00031AE9">
        <w:rPr>
          <w:sz w:val="22"/>
        </w:rPr>
        <w:fldChar w:fldCharType="begin"/>
      </w:r>
      <w:r w:rsidRPr="00031AE9">
        <w:rPr>
          <w:sz w:val="22"/>
        </w:rPr>
        <w:instrText xml:space="preserve"> SEQ Tabela \* ARABIC </w:instrText>
      </w:r>
      <w:r w:rsidRPr="00031AE9">
        <w:rPr>
          <w:sz w:val="22"/>
        </w:rPr>
        <w:fldChar w:fldCharType="separate"/>
      </w:r>
      <w:r w:rsidR="005F1128">
        <w:rPr>
          <w:noProof/>
          <w:sz w:val="22"/>
        </w:rPr>
        <w:t>6</w:t>
      </w:r>
      <w:r w:rsidRPr="00031AE9">
        <w:rPr>
          <w:sz w:val="22"/>
        </w:rPr>
        <w:fldChar w:fldCharType="end"/>
      </w:r>
      <w:bookmarkEnd w:id="215"/>
      <w:r w:rsidRPr="00031AE9">
        <w:rPr>
          <w:rFonts w:eastAsia="Calibri Light" w:cs="Calibri Light"/>
          <w:sz w:val="32"/>
          <w:szCs w:val="22"/>
        </w:rPr>
        <w:t xml:space="preserve"> </w:t>
      </w:r>
      <w:r w:rsidRPr="00031AE9">
        <w:rPr>
          <w:sz w:val="22"/>
        </w:rPr>
        <w:t>Wykaz elementów polskiej sieci ekologicznej występujących na obszarze wsparcia Programu Współpracy Interreg Polska – Saksonia 2021-2027 na obszarze Polski (</w:t>
      </w:r>
      <w:proofErr w:type="spellStart"/>
      <w:r w:rsidRPr="00031AE9">
        <w:rPr>
          <w:sz w:val="22"/>
        </w:rPr>
        <w:t>opr.własne</w:t>
      </w:r>
      <w:proofErr w:type="spellEnd"/>
      <w:r w:rsidRPr="00031AE9">
        <w:rPr>
          <w:sz w:val="22"/>
        </w:rPr>
        <w:t>)</w:t>
      </w:r>
      <w:bookmarkEnd w:id="216"/>
    </w:p>
    <w:tbl>
      <w:tblPr>
        <w:tblW w:w="0" w:type="auto"/>
        <w:jc w:val="center"/>
        <w:tblLayout w:type="fixed"/>
        <w:tblLook w:val="04A0" w:firstRow="1" w:lastRow="0" w:firstColumn="1" w:lastColumn="0" w:noHBand="0" w:noVBand="1"/>
      </w:tblPr>
      <w:tblGrid>
        <w:gridCol w:w="720"/>
        <w:gridCol w:w="3915"/>
        <w:gridCol w:w="1245"/>
        <w:gridCol w:w="1560"/>
        <w:gridCol w:w="1170"/>
      </w:tblGrid>
      <w:tr w:rsidR="415DC9FD" w14:paraId="0234C5EE" w14:textId="77777777" w:rsidTr="415DC9FD">
        <w:trPr>
          <w:trHeight w:val="300"/>
          <w:jc w:val="center"/>
        </w:trPr>
        <w:tc>
          <w:tcPr>
            <w:tcW w:w="72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5CA94B5B" w14:textId="1138116C" w:rsidR="415DC9FD" w:rsidRDefault="415DC9FD" w:rsidP="415DC9FD">
            <w:pPr>
              <w:jc w:val="center"/>
              <w:rPr>
                <w:rFonts w:ascii="Calibri" w:hAnsi="Calibri"/>
                <w:b/>
                <w:bCs/>
                <w:color w:val="000000" w:themeColor="text1"/>
                <w:sz w:val="18"/>
                <w:szCs w:val="18"/>
              </w:rPr>
            </w:pPr>
            <w:r w:rsidRPr="415DC9FD">
              <w:rPr>
                <w:rFonts w:ascii="Calibri" w:hAnsi="Calibri"/>
                <w:b/>
                <w:bCs/>
                <w:color w:val="000000" w:themeColor="text1"/>
                <w:sz w:val="18"/>
                <w:szCs w:val="18"/>
              </w:rPr>
              <w:t>Id</w:t>
            </w:r>
          </w:p>
        </w:tc>
        <w:tc>
          <w:tcPr>
            <w:tcW w:w="3915"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43B639A5" w14:textId="7A641244" w:rsidR="415DC9FD" w:rsidRDefault="415DC9FD" w:rsidP="415DC9FD">
            <w:pPr>
              <w:jc w:val="center"/>
              <w:rPr>
                <w:rFonts w:ascii="Calibri" w:hAnsi="Calibri"/>
                <w:b/>
                <w:bCs/>
                <w:color w:val="000000" w:themeColor="text1"/>
                <w:sz w:val="18"/>
                <w:szCs w:val="18"/>
              </w:rPr>
            </w:pPr>
            <w:r w:rsidRPr="415DC9FD">
              <w:rPr>
                <w:rFonts w:ascii="Calibri" w:hAnsi="Calibri"/>
                <w:b/>
                <w:bCs/>
                <w:color w:val="000000" w:themeColor="text1"/>
                <w:sz w:val="18"/>
                <w:szCs w:val="18"/>
              </w:rPr>
              <w:t>Nazwa</w:t>
            </w:r>
          </w:p>
        </w:tc>
        <w:tc>
          <w:tcPr>
            <w:tcW w:w="1245"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1E6747C1" w14:textId="5EC17803" w:rsidR="415DC9FD" w:rsidRDefault="415DC9FD" w:rsidP="415DC9FD">
            <w:pPr>
              <w:jc w:val="center"/>
              <w:rPr>
                <w:rFonts w:ascii="Calibri" w:hAnsi="Calibri"/>
                <w:b/>
                <w:bCs/>
                <w:color w:val="000000" w:themeColor="text1"/>
                <w:sz w:val="18"/>
                <w:szCs w:val="18"/>
              </w:rPr>
            </w:pPr>
            <w:r w:rsidRPr="415DC9FD">
              <w:rPr>
                <w:rFonts w:ascii="Calibri" w:hAnsi="Calibri"/>
                <w:b/>
                <w:bCs/>
                <w:color w:val="000000" w:themeColor="text1"/>
                <w:sz w:val="18"/>
                <w:szCs w:val="18"/>
              </w:rPr>
              <w:t>Typ</w:t>
            </w:r>
          </w:p>
        </w:tc>
        <w:tc>
          <w:tcPr>
            <w:tcW w:w="156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170DE2D7" w14:textId="3C0562B4" w:rsidR="415DC9FD" w:rsidRDefault="415DC9FD" w:rsidP="415DC9FD">
            <w:pPr>
              <w:jc w:val="center"/>
              <w:rPr>
                <w:rFonts w:ascii="Calibri" w:hAnsi="Calibri"/>
                <w:b/>
                <w:bCs/>
                <w:color w:val="000000" w:themeColor="text1"/>
                <w:sz w:val="18"/>
                <w:szCs w:val="18"/>
              </w:rPr>
            </w:pPr>
            <w:r w:rsidRPr="415DC9FD">
              <w:rPr>
                <w:rFonts w:ascii="Calibri" w:hAnsi="Calibri"/>
                <w:b/>
                <w:bCs/>
                <w:color w:val="000000" w:themeColor="text1"/>
                <w:sz w:val="18"/>
                <w:szCs w:val="18"/>
              </w:rPr>
              <w:t>Rodzaj</w:t>
            </w:r>
          </w:p>
        </w:tc>
        <w:tc>
          <w:tcPr>
            <w:tcW w:w="117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007A03B1" w14:textId="72BBA833" w:rsidR="415DC9FD" w:rsidRDefault="415DC9FD" w:rsidP="415DC9FD">
            <w:pPr>
              <w:jc w:val="center"/>
              <w:rPr>
                <w:rFonts w:ascii="Calibri" w:hAnsi="Calibri"/>
                <w:b/>
                <w:bCs/>
                <w:color w:val="000000" w:themeColor="text1"/>
                <w:sz w:val="18"/>
                <w:szCs w:val="18"/>
              </w:rPr>
            </w:pPr>
            <w:r w:rsidRPr="415DC9FD">
              <w:rPr>
                <w:rFonts w:ascii="Calibri" w:hAnsi="Calibri"/>
                <w:b/>
                <w:bCs/>
                <w:color w:val="000000" w:themeColor="text1"/>
                <w:sz w:val="18"/>
                <w:szCs w:val="18"/>
              </w:rPr>
              <w:t>Kod</w:t>
            </w:r>
          </w:p>
        </w:tc>
      </w:tr>
      <w:tr w:rsidR="415DC9FD" w14:paraId="63C75A8E" w14:textId="77777777" w:rsidTr="415DC9FD">
        <w:trPr>
          <w:trHeight w:val="300"/>
          <w:jc w:val="center"/>
        </w:trPr>
        <w:tc>
          <w:tcPr>
            <w:tcW w:w="720" w:type="dxa"/>
            <w:tcBorders>
              <w:top w:val="single" w:sz="8" w:space="0" w:color="auto"/>
              <w:left w:val="single" w:sz="8" w:space="0" w:color="auto"/>
              <w:bottom w:val="single" w:sz="8" w:space="0" w:color="auto"/>
              <w:right w:val="single" w:sz="8" w:space="0" w:color="auto"/>
            </w:tcBorders>
            <w:vAlign w:val="center"/>
          </w:tcPr>
          <w:p w14:paraId="41231263" w14:textId="6DF70221" w:rsidR="415DC9FD" w:rsidRDefault="415DC9FD" w:rsidP="415DC9FD">
            <w:pPr>
              <w:jc w:val="center"/>
            </w:pPr>
            <w:r w:rsidRPr="415DC9FD">
              <w:rPr>
                <w:rFonts w:ascii="Calibri" w:hAnsi="Calibri"/>
                <w:color w:val="000000" w:themeColor="text1"/>
                <w:sz w:val="18"/>
                <w:szCs w:val="18"/>
              </w:rPr>
              <w:t>1</w:t>
            </w:r>
            <w:r w:rsidR="23C20C5F" w:rsidRPr="415DC9FD">
              <w:rPr>
                <w:rFonts w:ascii="Calibri" w:hAnsi="Calibri"/>
                <w:color w:val="000000" w:themeColor="text1"/>
                <w:sz w:val="18"/>
                <w:szCs w:val="18"/>
              </w:rPr>
              <w:t>.</w:t>
            </w:r>
          </w:p>
        </w:tc>
        <w:tc>
          <w:tcPr>
            <w:tcW w:w="3915" w:type="dxa"/>
            <w:tcBorders>
              <w:top w:val="single" w:sz="8" w:space="0" w:color="auto"/>
              <w:left w:val="single" w:sz="8" w:space="0" w:color="auto"/>
              <w:bottom w:val="single" w:sz="8" w:space="0" w:color="auto"/>
              <w:right w:val="single" w:sz="8" w:space="0" w:color="auto"/>
            </w:tcBorders>
            <w:vAlign w:val="center"/>
          </w:tcPr>
          <w:p w14:paraId="6EAE85C8" w14:textId="28FB3E65" w:rsidR="415DC9FD" w:rsidRDefault="415DC9FD">
            <w:r w:rsidRPr="415DC9FD">
              <w:rPr>
                <w:rFonts w:ascii="Calibri" w:hAnsi="Calibri"/>
                <w:color w:val="000000" w:themeColor="text1"/>
                <w:sz w:val="18"/>
                <w:szCs w:val="18"/>
              </w:rPr>
              <w:t>Sudety - Bory Dolnośląskie, zachodni</w:t>
            </w:r>
          </w:p>
        </w:tc>
        <w:tc>
          <w:tcPr>
            <w:tcW w:w="1245" w:type="dxa"/>
            <w:tcBorders>
              <w:top w:val="single" w:sz="8" w:space="0" w:color="auto"/>
              <w:left w:val="single" w:sz="8" w:space="0" w:color="auto"/>
              <w:bottom w:val="single" w:sz="8" w:space="0" w:color="auto"/>
              <w:right w:val="single" w:sz="8" w:space="0" w:color="auto"/>
            </w:tcBorders>
            <w:vAlign w:val="bottom"/>
          </w:tcPr>
          <w:p w14:paraId="55599E26" w14:textId="5B99B3E5" w:rsidR="415DC9FD" w:rsidRDefault="415DC9FD">
            <w:r w:rsidRPr="415DC9FD">
              <w:rPr>
                <w:rFonts w:ascii="Calibri" w:hAnsi="Calibri"/>
                <w:color w:val="000000" w:themeColor="text1"/>
                <w:sz w:val="18"/>
                <w:szCs w:val="18"/>
              </w:rPr>
              <w:t>Główny</w:t>
            </w:r>
          </w:p>
        </w:tc>
        <w:tc>
          <w:tcPr>
            <w:tcW w:w="1560" w:type="dxa"/>
            <w:tcBorders>
              <w:top w:val="single" w:sz="8" w:space="0" w:color="auto"/>
              <w:left w:val="single" w:sz="8" w:space="0" w:color="auto"/>
              <w:bottom w:val="single" w:sz="8" w:space="0" w:color="auto"/>
              <w:right w:val="single" w:sz="8" w:space="0" w:color="auto"/>
            </w:tcBorders>
            <w:vAlign w:val="bottom"/>
          </w:tcPr>
          <w:p w14:paraId="1A6FB19F" w14:textId="2D9E2BA9" w:rsidR="415DC9FD" w:rsidRDefault="415DC9FD">
            <w:r w:rsidRPr="415DC9FD">
              <w:rPr>
                <w:rFonts w:ascii="Calibri" w:hAnsi="Calibri"/>
                <w:color w:val="000000" w:themeColor="text1"/>
                <w:sz w:val="18"/>
                <w:szCs w:val="18"/>
              </w:rPr>
              <w:t>Korytarz</w:t>
            </w:r>
          </w:p>
        </w:tc>
        <w:tc>
          <w:tcPr>
            <w:tcW w:w="1170" w:type="dxa"/>
            <w:tcBorders>
              <w:top w:val="single" w:sz="8" w:space="0" w:color="auto"/>
              <w:left w:val="single" w:sz="8" w:space="0" w:color="auto"/>
              <w:bottom w:val="single" w:sz="8" w:space="0" w:color="auto"/>
              <w:right w:val="single" w:sz="8" w:space="0" w:color="auto"/>
            </w:tcBorders>
            <w:vAlign w:val="center"/>
          </w:tcPr>
          <w:p w14:paraId="2366B680" w14:textId="57DB8371" w:rsidR="415DC9FD" w:rsidRDefault="415DC9FD">
            <w:r w:rsidRPr="415DC9FD">
              <w:rPr>
                <w:rFonts w:ascii="Calibri" w:hAnsi="Calibri"/>
                <w:color w:val="000000" w:themeColor="text1"/>
                <w:sz w:val="18"/>
                <w:szCs w:val="18"/>
              </w:rPr>
              <w:t>GKZ-5A</w:t>
            </w:r>
          </w:p>
        </w:tc>
      </w:tr>
      <w:tr w:rsidR="415DC9FD" w14:paraId="5CF3F77A" w14:textId="77777777" w:rsidTr="415DC9FD">
        <w:trPr>
          <w:trHeight w:val="300"/>
          <w:jc w:val="center"/>
        </w:trPr>
        <w:tc>
          <w:tcPr>
            <w:tcW w:w="720" w:type="dxa"/>
            <w:tcBorders>
              <w:top w:val="single" w:sz="8" w:space="0" w:color="auto"/>
              <w:left w:val="single" w:sz="8" w:space="0" w:color="auto"/>
              <w:bottom w:val="single" w:sz="8" w:space="0" w:color="auto"/>
              <w:right w:val="single" w:sz="8" w:space="0" w:color="auto"/>
            </w:tcBorders>
            <w:vAlign w:val="center"/>
          </w:tcPr>
          <w:p w14:paraId="4C873FAA" w14:textId="3D28E33E" w:rsidR="415DC9FD" w:rsidRDefault="415DC9FD" w:rsidP="415DC9FD">
            <w:pPr>
              <w:jc w:val="center"/>
            </w:pPr>
            <w:r w:rsidRPr="415DC9FD">
              <w:rPr>
                <w:rFonts w:ascii="Calibri" w:hAnsi="Calibri"/>
                <w:color w:val="000000" w:themeColor="text1"/>
                <w:sz w:val="18"/>
                <w:szCs w:val="18"/>
              </w:rPr>
              <w:t>2</w:t>
            </w:r>
            <w:r w:rsidR="60A35EAD" w:rsidRPr="415DC9FD">
              <w:rPr>
                <w:rFonts w:ascii="Calibri" w:hAnsi="Calibri"/>
                <w:color w:val="000000" w:themeColor="text1"/>
                <w:sz w:val="18"/>
                <w:szCs w:val="18"/>
              </w:rPr>
              <w:t>.</w:t>
            </w:r>
          </w:p>
        </w:tc>
        <w:tc>
          <w:tcPr>
            <w:tcW w:w="3915" w:type="dxa"/>
            <w:tcBorders>
              <w:top w:val="single" w:sz="8" w:space="0" w:color="auto"/>
              <w:left w:val="single" w:sz="8" w:space="0" w:color="auto"/>
              <w:bottom w:val="single" w:sz="8" w:space="0" w:color="auto"/>
              <w:right w:val="single" w:sz="8" w:space="0" w:color="auto"/>
            </w:tcBorders>
            <w:vAlign w:val="center"/>
          </w:tcPr>
          <w:p w14:paraId="22C9E90C" w14:textId="0526C9AA" w:rsidR="415DC9FD" w:rsidRDefault="415DC9FD">
            <w:r w:rsidRPr="415DC9FD">
              <w:rPr>
                <w:rFonts w:ascii="Calibri" w:hAnsi="Calibri"/>
                <w:color w:val="000000" w:themeColor="text1"/>
                <w:sz w:val="18"/>
                <w:szCs w:val="18"/>
              </w:rPr>
              <w:t>Sudety - Bory Dolnośląskie, wschodni</w:t>
            </w:r>
          </w:p>
        </w:tc>
        <w:tc>
          <w:tcPr>
            <w:tcW w:w="1245" w:type="dxa"/>
            <w:tcBorders>
              <w:top w:val="single" w:sz="8" w:space="0" w:color="auto"/>
              <w:left w:val="single" w:sz="8" w:space="0" w:color="auto"/>
              <w:bottom w:val="single" w:sz="8" w:space="0" w:color="auto"/>
              <w:right w:val="single" w:sz="8" w:space="0" w:color="auto"/>
            </w:tcBorders>
            <w:vAlign w:val="bottom"/>
          </w:tcPr>
          <w:p w14:paraId="69587579" w14:textId="5C6E1AAC" w:rsidR="415DC9FD" w:rsidRDefault="415DC9FD">
            <w:r w:rsidRPr="415DC9FD">
              <w:rPr>
                <w:rFonts w:ascii="Calibri" w:hAnsi="Calibri"/>
                <w:color w:val="000000" w:themeColor="text1"/>
                <w:sz w:val="18"/>
                <w:szCs w:val="18"/>
              </w:rPr>
              <w:t>Główny</w:t>
            </w:r>
          </w:p>
        </w:tc>
        <w:tc>
          <w:tcPr>
            <w:tcW w:w="1560" w:type="dxa"/>
            <w:tcBorders>
              <w:top w:val="single" w:sz="8" w:space="0" w:color="auto"/>
              <w:left w:val="single" w:sz="8" w:space="0" w:color="auto"/>
              <w:bottom w:val="single" w:sz="8" w:space="0" w:color="auto"/>
              <w:right w:val="single" w:sz="8" w:space="0" w:color="auto"/>
            </w:tcBorders>
            <w:vAlign w:val="bottom"/>
          </w:tcPr>
          <w:p w14:paraId="2451CA06" w14:textId="02E0E25F" w:rsidR="415DC9FD" w:rsidRDefault="415DC9FD">
            <w:r w:rsidRPr="415DC9FD">
              <w:rPr>
                <w:rFonts w:ascii="Calibri" w:hAnsi="Calibri"/>
                <w:color w:val="000000" w:themeColor="text1"/>
                <w:sz w:val="18"/>
                <w:szCs w:val="18"/>
              </w:rPr>
              <w:t>Korytarz</w:t>
            </w:r>
          </w:p>
        </w:tc>
        <w:tc>
          <w:tcPr>
            <w:tcW w:w="1170" w:type="dxa"/>
            <w:tcBorders>
              <w:top w:val="single" w:sz="8" w:space="0" w:color="auto"/>
              <w:left w:val="single" w:sz="8" w:space="0" w:color="auto"/>
              <w:bottom w:val="single" w:sz="8" w:space="0" w:color="auto"/>
              <w:right w:val="single" w:sz="8" w:space="0" w:color="auto"/>
            </w:tcBorders>
            <w:vAlign w:val="center"/>
          </w:tcPr>
          <w:p w14:paraId="37587DAE" w14:textId="54CADD2B" w:rsidR="415DC9FD" w:rsidRDefault="415DC9FD">
            <w:r w:rsidRPr="415DC9FD">
              <w:rPr>
                <w:rFonts w:ascii="Calibri" w:hAnsi="Calibri"/>
                <w:color w:val="000000" w:themeColor="text1"/>
                <w:sz w:val="18"/>
                <w:szCs w:val="18"/>
              </w:rPr>
              <w:t>GKZ-5B</w:t>
            </w:r>
          </w:p>
        </w:tc>
      </w:tr>
      <w:tr w:rsidR="415DC9FD" w14:paraId="0ECF4564" w14:textId="77777777" w:rsidTr="415DC9FD">
        <w:trPr>
          <w:trHeight w:val="300"/>
          <w:jc w:val="center"/>
        </w:trPr>
        <w:tc>
          <w:tcPr>
            <w:tcW w:w="720" w:type="dxa"/>
            <w:tcBorders>
              <w:top w:val="single" w:sz="8" w:space="0" w:color="auto"/>
              <w:left w:val="single" w:sz="8" w:space="0" w:color="auto"/>
              <w:bottom w:val="single" w:sz="8" w:space="0" w:color="auto"/>
              <w:right w:val="single" w:sz="8" w:space="0" w:color="auto"/>
            </w:tcBorders>
            <w:vAlign w:val="center"/>
          </w:tcPr>
          <w:p w14:paraId="6410627E" w14:textId="17D3BF8F" w:rsidR="415DC9FD" w:rsidRDefault="415DC9FD" w:rsidP="415DC9FD">
            <w:pPr>
              <w:jc w:val="center"/>
            </w:pPr>
            <w:r w:rsidRPr="415DC9FD">
              <w:rPr>
                <w:rFonts w:ascii="Calibri" w:hAnsi="Calibri"/>
                <w:color w:val="000000" w:themeColor="text1"/>
                <w:sz w:val="18"/>
                <w:szCs w:val="18"/>
              </w:rPr>
              <w:t>3</w:t>
            </w:r>
            <w:r w:rsidR="60A35EAD" w:rsidRPr="415DC9FD">
              <w:rPr>
                <w:rFonts w:ascii="Calibri" w:hAnsi="Calibri"/>
                <w:color w:val="000000" w:themeColor="text1"/>
                <w:sz w:val="18"/>
                <w:szCs w:val="18"/>
              </w:rPr>
              <w:t>.</w:t>
            </w:r>
          </w:p>
        </w:tc>
        <w:tc>
          <w:tcPr>
            <w:tcW w:w="3915" w:type="dxa"/>
            <w:tcBorders>
              <w:top w:val="single" w:sz="8" w:space="0" w:color="auto"/>
              <w:left w:val="single" w:sz="8" w:space="0" w:color="auto"/>
              <w:bottom w:val="single" w:sz="8" w:space="0" w:color="auto"/>
              <w:right w:val="single" w:sz="8" w:space="0" w:color="auto"/>
            </w:tcBorders>
            <w:vAlign w:val="center"/>
          </w:tcPr>
          <w:p w14:paraId="67869CAF" w14:textId="192423FA" w:rsidR="415DC9FD" w:rsidRDefault="415DC9FD">
            <w:r w:rsidRPr="415DC9FD">
              <w:rPr>
                <w:rFonts w:ascii="Calibri" w:hAnsi="Calibri"/>
                <w:color w:val="000000" w:themeColor="text1"/>
                <w:sz w:val="18"/>
                <w:szCs w:val="18"/>
              </w:rPr>
              <w:t>Łużyce</w:t>
            </w:r>
          </w:p>
        </w:tc>
        <w:tc>
          <w:tcPr>
            <w:tcW w:w="1245" w:type="dxa"/>
            <w:tcBorders>
              <w:top w:val="single" w:sz="8" w:space="0" w:color="auto"/>
              <w:left w:val="single" w:sz="8" w:space="0" w:color="auto"/>
              <w:bottom w:val="single" w:sz="8" w:space="0" w:color="auto"/>
              <w:right w:val="single" w:sz="8" w:space="0" w:color="auto"/>
            </w:tcBorders>
            <w:vAlign w:val="bottom"/>
          </w:tcPr>
          <w:p w14:paraId="2D8E4F86" w14:textId="4A7FCEA0" w:rsidR="415DC9FD" w:rsidRDefault="415DC9FD">
            <w:r w:rsidRPr="415DC9FD">
              <w:rPr>
                <w:rFonts w:ascii="Calibri" w:hAnsi="Calibri"/>
                <w:color w:val="000000" w:themeColor="text1"/>
                <w:sz w:val="18"/>
                <w:szCs w:val="18"/>
              </w:rPr>
              <w:t>Główny</w:t>
            </w:r>
          </w:p>
        </w:tc>
        <w:tc>
          <w:tcPr>
            <w:tcW w:w="1560" w:type="dxa"/>
            <w:tcBorders>
              <w:top w:val="single" w:sz="8" w:space="0" w:color="auto"/>
              <w:left w:val="single" w:sz="8" w:space="0" w:color="auto"/>
              <w:bottom w:val="single" w:sz="8" w:space="0" w:color="auto"/>
              <w:right w:val="single" w:sz="8" w:space="0" w:color="auto"/>
            </w:tcBorders>
            <w:vAlign w:val="bottom"/>
          </w:tcPr>
          <w:p w14:paraId="71CF4949" w14:textId="512F89DB" w:rsidR="415DC9FD" w:rsidRDefault="415DC9FD">
            <w:r w:rsidRPr="415DC9FD">
              <w:rPr>
                <w:rFonts w:ascii="Calibri" w:hAnsi="Calibri"/>
                <w:color w:val="000000" w:themeColor="text1"/>
                <w:sz w:val="18"/>
                <w:szCs w:val="18"/>
              </w:rPr>
              <w:t>Korytarz</w:t>
            </w:r>
          </w:p>
        </w:tc>
        <w:tc>
          <w:tcPr>
            <w:tcW w:w="1170" w:type="dxa"/>
            <w:tcBorders>
              <w:top w:val="single" w:sz="8" w:space="0" w:color="auto"/>
              <w:left w:val="single" w:sz="8" w:space="0" w:color="auto"/>
              <w:bottom w:val="single" w:sz="8" w:space="0" w:color="auto"/>
              <w:right w:val="single" w:sz="8" w:space="0" w:color="auto"/>
            </w:tcBorders>
            <w:vAlign w:val="center"/>
          </w:tcPr>
          <w:p w14:paraId="3A670935" w14:textId="545DC548" w:rsidR="415DC9FD" w:rsidRDefault="415DC9FD">
            <w:r w:rsidRPr="415DC9FD">
              <w:rPr>
                <w:rFonts w:ascii="Calibri" w:hAnsi="Calibri"/>
                <w:color w:val="000000" w:themeColor="text1"/>
                <w:sz w:val="18"/>
                <w:szCs w:val="18"/>
              </w:rPr>
              <w:t>GKZ-3</w:t>
            </w:r>
          </w:p>
        </w:tc>
      </w:tr>
      <w:tr w:rsidR="415DC9FD" w14:paraId="76079D48" w14:textId="77777777" w:rsidTr="415DC9FD">
        <w:trPr>
          <w:trHeight w:val="300"/>
          <w:jc w:val="center"/>
        </w:trPr>
        <w:tc>
          <w:tcPr>
            <w:tcW w:w="720" w:type="dxa"/>
            <w:tcBorders>
              <w:top w:val="single" w:sz="8" w:space="0" w:color="auto"/>
              <w:left w:val="single" w:sz="8" w:space="0" w:color="auto"/>
              <w:bottom w:val="single" w:sz="8" w:space="0" w:color="auto"/>
              <w:right w:val="single" w:sz="8" w:space="0" w:color="auto"/>
            </w:tcBorders>
            <w:vAlign w:val="center"/>
          </w:tcPr>
          <w:p w14:paraId="3B6E4440" w14:textId="18A71AEA" w:rsidR="415DC9FD" w:rsidRDefault="415DC9FD" w:rsidP="415DC9FD">
            <w:pPr>
              <w:jc w:val="center"/>
            </w:pPr>
            <w:r w:rsidRPr="415DC9FD">
              <w:rPr>
                <w:rFonts w:ascii="Calibri" w:hAnsi="Calibri"/>
                <w:color w:val="000000" w:themeColor="text1"/>
                <w:sz w:val="18"/>
                <w:szCs w:val="18"/>
              </w:rPr>
              <w:t>4</w:t>
            </w:r>
            <w:r w:rsidR="0D0F55E0" w:rsidRPr="415DC9FD">
              <w:rPr>
                <w:rFonts w:ascii="Calibri" w:hAnsi="Calibri"/>
                <w:color w:val="000000" w:themeColor="text1"/>
                <w:sz w:val="18"/>
                <w:szCs w:val="18"/>
              </w:rPr>
              <w:t>.</w:t>
            </w:r>
          </w:p>
        </w:tc>
        <w:tc>
          <w:tcPr>
            <w:tcW w:w="3915" w:type="dxa"/>
            <w:tcBorders>
              <w:top w:val="single" w:sz="8" w:space="0" w:color="auto"/>
              <w:left w:val="single" w:sz="8" w:space="0" w:color="auto"/>
              <w:bottom w:val="single" w:sz="8" w:space="0" w:color="auto"/>
              <w:right w:val="single" w:sz="8" w:space="0" w:color="auto"/>
            </w:tcBorders>
            <w:vAlign w:val="center"/>
          </w:tcPr>
          <w:p w14:paraId="64081768" w14:textId="2694DE0E" w:rsidR="415DC9FD" w:rsidRDefault="415DC9FD">
            <w:r w:rsidRPr="415DC9FD">
              <w:rPr>
                <w:rFonts w:ascii="Calibri" w:hAnsi="Calibri"/>
                <w:color w:val="000000" w:themeColor="text1"/>
                <w:sz w:val="18"/>
                <w:szCs w:val="18"/>
              </w:rPr>
              <w:t>Bory Zielonogórskie zachodnie</w:t>
            </w:r>
          </w:p>
        </w:tc>
        <w:tc>
          <w:tcPr>
            <w:tcW w:w="1245" w:type="dxa"/>
            <w:tcBorders>
              <w:top w:val="single" w:sz="8" w:space="0" w:color="auto"/>
              <w:left w:val="single" w:sz="8" w:space="0" w:color="auto"/>
              <w:bottom w:val="single" w:sz="8" w:space="0" w:color="auto"/>
              <w:right w:val="single" w:sz="8" w:space="0" w:color="auto"/>
            </w:tcBorders>
            <w:vAlign w:val="bottom"/>
          </w:tcPr>
          <w:p w14:paraId="04658A67" w14:textId="0205A899" w:rsidR="415DC9FD" w:rsidRDefault="415DC9FD">
            <w:r w:rsidRPr="415DC9FD">
              <w:rPr>
                <w:rFonts w:ascii="Calibri" w:hAnsi="Calibri"/>
                <w:color w:val="000000" w:themeColor="text1"/>
                <w:sz w:val="18"/>
                <w:szCs w:val="18"/>
              </w:rPr>
              <w:t>Główny</w:t>
            </w:r>
          </w:p>
        </w:tc>
        <w:tc>
          <w:tcPr>
            <w:tcW w:w="1560" w:type="dxa"/>
            <w:tcBorders>
              <w:top w:val="single" w:sz="8" w:space="0" w:color="auto"/>
              <w:left w:val="single" w:sz="8" w:space="0" w:color="auto"/>
              <w:bottom w:val="single" w:sz="8" w:space="0" w:color="auto"/>
              <w:right w:val="single" w:sz="8" w:space="0" w:color="auto"/>
            </w:tcBorders>
            <w:vAlign w:val="bottom"/>
          </w:tcPr>
          <w:p w14:paraId="2215DE41" w14:textId="38242628" w:rsidR="415DC9FD" w:rsidRDefault="415DC9FD">
            <w:r w:rsidRPr="415DC9FD">
              <w:rPr>
                <w:rFonts w:ascii="Calibri" w:hAnsi="Calibri"/>
                <w:color w:val="000000" w:themeColor="text1"/>
                <w:sz w:val="18"/>
                <w:szCs w:val="18"/>
              </w:rPr>
              <w:t>Obszar węzłowy</w:t>
            </w:r>
          </w:p>
        </w:tc>
        <w:tc>
          <w:tcPr>
            <w:tcW w:w="1170" w:type="dxa"/>
            <w:tcBorders>
              <w:top w:val="single" w:sz="8" w:space="0" w:color="auto"/>
              <w:left w:val="single" w:sz="8" w:space="0" w:color="auto"/>
              <w:bottom w:val="single" w:sz="8" w:space="0" w:color="auto"/>
              <w:right w:val="single" w:sz="8" w:space="0" w:color="auto"/>
            </w:tcBorders>
            <w:vAlign w:val="center"/>
          </w:tcPr>
          <w:p w14:paraId="78784835" w14:textId="42AC7595" w:rsidR="415DC9FD" w:rsidRDefault="415DC9FD">
            <w:r w:rsidRPr="415DC9FD">
              <w:rPr>
                <w:rFonts w:ascii="Calibri" w:hAnsi="Calibri"/>
                <w:color w:val="000000" w:themeColor="text1"/>
                <w:sz w:val="18"/>
                <w:szCs w:val="18"/>
              </w:rPr>
              <w:t>GKZ-2A</w:t>
            </w:r>
          </w:p>
        </w:tc>
      </w:tr>
      <w:tr w:rsidR="415DC9FD" w14:paraId="604BD231" w14:textId="77777777" w:rsidTr="415DC9FD">
        <w:trPr>
          <w:trHeight w:val="300"/>
          <w:jc w:val="center"/>
        </w:trPr>
        <w:tc>
          <w:tcPr>
            <w:tcW w:w="720" w:type="dxa"/>
            <w:tcBorders>
              <w:top w:val="single" w:sz="8" w:space="0" w:color="auto"/>
              <w:left w:val="single" w:sz="8" w:space="0" w:color="auto"/>
              <w:bottom w:val="single" w:sz="8" w:space="0" w:color="auto"/>
              <w:right w:val="single" w:sz="8" w:space="0" w:color="auto"/>
            </w:tcBorders>
            <w:vAlign w:val="center"/>
          </w:tcPr>
          <w:p w14:paraId="2DAEC8C6" w14:textId="106F297F" w:rsidR="415DC9FD" w:rsidRDefault="415DC9FD" w:rsidP="415DC9FD">
            <w:pPr>
              <w:jc w:val="center"/>
            </w:pPr>
            <w:r w:rsidRPr="415DC9FD">
              <w:rPr>
                <w:rFonts w:ascii="Calibri" w:hAnsi="Calibri"/>
                <w:color w:val="000000" w:themeColor="text1"/>
                <w:sz w:val="18"/>
                <w:szCs w:val="18"/>
              </w:rPr>
              <w:lastRenderedPageBreak/>
              <w:t>5</w:t>
            </w:r>
            <w:r w:rsidR="0D0F55E0" w:rsidRPr="415DC9FD">
              <w:rPr>
                <w:rFonts w:ascii="Calibri" w:hAnsi="Calibri"/>
                <w:color w:val="000000" w:themeColor="text1"/>
                <w:sz w:val="18"/>
                <w:szCs w:val="18"/>
              </w:rPr>
              <w:t>.</w:t>
            </w:r>
          </w:p>
        </w:tc>
        <w:tc>
          <w:tcPr>
            <w:tcW w:w="3915" w:type="dxa"/>
            <w:tcBorders>
              <w:top w:val="single" w:sz="8" w:space="0" w:color="auto"/>
              <w:left w:val="single" w:sz="8" w:space="0" w:color="auto"/>
              <w:bottom w:val="single" w:sz="8" w:space="0" w:color="auto"/>
              <w:right w:val="single" w:sz="8" w:space="0" w:color="auto"/>
            </w:tcBorders>
            <w:vAlign w:val="center"/>
          </w:tcPr>
          <w:p w14:paraId="614BFAE8" w14:textId="524A9D8B" w:rsidR="415DC9FD" w:rsidRDefault="415DC9FD">
            <w:r w:rsidRPr="415DC9FD">
              <w:rPr>
                <w:rFonts w:ascii="Calibri" w:hAnsi="Calibri"/>
                <w:color w:val="000000" w:themeColor="text1"/>
                <w:sz w:val="18"/>
                <w:szCs w:val="18"/>
              </w:rPr>
              <w:t>Karkonosze</w:t>
            </w:r>
          </w:p>
        </w:tc>
        <w:tc>
          <w:tcPr>
            <w:tcW w:w="1245" w:type="dxa"/>
            <w:tcBorders>
              <w:top w:val="single" w:sz="8" w:space="0" w:color="auto"/>
              <w:left w:val="single" w:sz="8" w:space="0" w:color="auto"/>
              <w:bottom w:val="single" w:sz="8" w:space="0" w:color="auto"/>
              <w:right w:val="single" w:sz="8" w:space="0" w:color="auto"/>
            </w:tcBorders>
            <w:vAlign w:val="bottom"/>
          </w:tcPr>
          <w:p w14:paraId="3678F6E7" w14:textId="688338A5" w:rsidR="415DC9FD" w:rsidRDefault="415DC9FD">
            <w:r w:rsidRPr="415DC9FD">
              <w:rPr>
                <w:rFonts w:ascii="Calibri" w:hAnsi="Calibri"/>
                <w:color w:val="000000" w:themeColor="text1"/>
                <w:sz w:val="18"/>
                <w:szCs w:val="18"/>
              </w:rPr>
              <w:t>Główny</w:t>
            </w:r>
          </w:p>
        </w:tc>
        <w:tc>
          <w:tcPr>
            <w:tcW w:w="1560" w:type="dxa"/>
            <w:tcBorders>
              <w:top w:val="single" w:sz="8" w:space="0" w:color="auto"/>
              <w:left w:val="single" w:sz="8" w:space="0" w:color="auto"/>
              <w:bottom w:val="single" w:sz="8" w:space="0" w:color="auto"/>
              <w:right w:val="single" w:sz="8" w:space="0" w:color="auto"/>
            </w:tcBorders>
            <w:vAlign w:val="bottom"/>
          </w:tcPr>
          <w:p w14:paraId="4D31434F" w14:textId="228A99C7" w:rsidR="415DC9FD" w:rsidRDefault="415DC9FD">
            <w:r w:rsidRPr="415DC9FD">
              <w:rPr>
                <w:rFonts w:ascii="Calibri" w:hAnsi="Calibri"/>
                <w:color w:val="000000" w:themeColor="text1"/>
                <w:sz w:val="18"/>
                <w:szCs w:val="18"/>
              </w:rPr>
              <w:t>Obszar węzłowy</w:t>
            </w:r>
          </w:p>
        </w:tc>
        <w:tc>
          <w:tcPr>
            <w:tcW w:w="1170" w:type="dxa"/>
            <w:tcBorders>
              <w:top w:val="single" w:sz="8" w:space="0" w:color="auto"/>
              <w:left w:val="single" w:sz="8" w:space="0" w:color="auto"/>
              <w:bottom w:val="single" w:sz="8" w:space="0" w:color="auto"/>
              <w:right w:val="single" w:sz="8" w:space="0" w:color="auto"/>
            </w:tcBorders>
            <w:vAlign w:val="center"/>
          </w:tcPr>
          <w:p w14:paraId="28A56F7D" w14:textId="3328F656" w:rsidR="415DC9FD" w:rsidRDefault="415DC9FD">
            <w:r w:rsidRPr="415DC9FD">
              <w:rPr>
                <w:rFonts w:ascii="Calibri" w:hAnsi="Calibri"/>
                <w:color w:val="000000" w:themeColor="text1"/>
                <w:sz w:val="18"/>
                <w:szCs w:val="18"/>
              </w:rPr>
              <w:t>GKZ-6B</w:t>
            </w:r>
          </w:p>
        </w:tc>
      </w:tr>
      <w:tr w:rsidR="415DC9FD" w14:paraId="696F3FFE" w14:textId="77777777" w:rsidTr="415DC9FD">
        <w:trPr>
          <w:trHeight w:val="300"/>
          <w:jc w:val="center"/>
        </w:trPr>
        <w:tc>
          <w:tcPr>
            <w:tcW w:w="720" w:type="dxa"/>
            <w:tcBorders>
              <w:top w:val="single" w:sz="8" w:space="0" w:color="auto"/>
              <w:left w:val="single" w:sz="8" w:space="0" w:color="auto"/>
              <w:bottom w:val="single" w:sz="8" w:space="0" w:color="auto"/>
              <w:right w:val="single" w:sz="8" w:space="0" w:color="auto"/>
            </w:tcBorders>
            <w:vAlign w:val="center"/>
          </w:tcPr>
          <w:p w14:paraId="448AFD39" w14:textId="7CE7053E" w:rsidR="415DC9FD" w:rsidRDefault="415DC9FD" w:rsidP="415DC9FD">
            <w:pPr>
              <w:jc w:val="center"/>
            </w:pPr>
            <w:r w:rsidRPr="415DC9FD">
              <w:rPr>
                <w:rFonts w:ascii="Calibri" w:hAnsi="Calibri"/>
                <w:color w:val="000000" w:themeColor="text1"/>
                <w:sz w:val="18"/>
                <w:szCs w:val="18"/>
              </w:rPr>
              <w:t>6</w:t>
            </w:r>
            <w:r w:rsidR="0D0F55E0" w:rsidRPr="415DC9FD">
              <w:rPr>
                <w:rFonts w:ascii="Calibri" w:hAnsi="Calibri"/>
                <w:color w:val="000000" w:themeColor="text1"/>
                <w:sz w:val="18"/>
                <w:szCs w:val="18"/>
              </w:rPr>
              <w:t>.</w:t>
            </w:r>
          </w:p>
        </w:tc>
        <w:tc>
          <w:tcPr>
            <w:tcW w:w="3915" w:type="dxa"/>
            <w:tcBorders>
              <w:top w:val="single" w:sz="8" w:space="0" w:color="auto"/>
              <w:left w:val="single" w:sz="8" w:space="0" w:color="auto"/>
              <w:bottom w:val="single" w:sz="8" w:space="0" w:color="auto"/>
              <w:right w:val="single" w:sz="8" w:space="0" w:color="auto"/>
            </w:tcBorders>
            <w:vAlign w:val="center"/>
          </w:tcPr>
          <w:p w14:paraId="5EE0DBC0" w14:textId="038C625C" w:rsidR="415DC9FD" w:rsidRDefault="415DC9FD">
            <w:r w:rsidRPr="415DC9FD">
              <w:rPr>
                <w:rFonts w:ascii="Calibri" w:hAnsi="Calibri"/>
                <w:color w:val="000000" w:themeColor="text1"/>
                <w:sz w:val="18"/>
                <w:szCs w:val="18"/>
              </w:rPr>
              <w:t>Góry Izerskie</w:t>
            </w:r>
          </w:p>
        </w:tc>
        <w:tc>
          <w:tcPr>
            <w:tcW w:w="1245" w:type="dxa"/>
            <w:tcBorders>
              <w:top w:val="single" w:sz="8" w:space="0" w:color="auto"/>
              <w:left w:val="single" w:sz="8" w:space="0" w:color="auto"/>
              <w:bottom w:val="single" w:sz="8" w:space="0" w:color="auto"/>
              <w:right w:val="single" w:sz="8" w:space="0" w:color="auto"/>
            </w:tcBorders>
            <w:vAlign w:val="bottom"/>
          </w:tcPr>
          <w:p w14:paraId="5FF76E0C" w14:textId="0DC52F2D" w:rsidR="415DC9FD" w:rsidRDefault="415DC9FD">
            <w:r w:rsidRPr="415DC9FD">
              <w:rPr>
                <w:rFonts w:ascii="Calibri" w:hAnsi="Calibri"/>
                <w:color w:val="000000" w:themeColor="text1"/>
                <w:sz w:val="18"/>
                <w:szCs w:val="18"/>
              </w:rPr>
              <w:t>Główny</w:t>
            </w:r>
          </w:p>
        </w:tc>
        <w:tc>
          <w:tcPr>
            <w:tcW w:w="1560" w:type="dxa"/>
            <w:tcBorders>
              <w:top w:val="single" w:sz="8" w:space="0" w:color="auto"/>
              <w:left w:val="single" w:sz="8" w:space="0" w:color="auto"/>
              <w:bottom w:val="single" w:sz="8" w:space="0" w:color="auto"/>
              <w:right w:val="single" w:sz="8" w:space="0" w:color="auto"/>
            </w:tcBorders>
            <w:vAlign w:val="bottom"/>
          </w:tcPr>
          <w:p w14:paraId="538E1B69" w14:textId="7902BFA4" w:rsidR="415DC9FD" w:rsidRDefault="415DC9FD">
            <w:r w:rsidRPr="415DC9FD">
              <w:rPr>
                <w:rFonts w:ascii="Calibri" w:hAnsi="Calibri"/>
                <w:color w:val="000000" w:themeColor="text1"/>
                <w:sz w:val="18"/>
                <w:szCs w:val="18"/>
              </w:rPr>
              <w:t>Obszar węzłowy</w:t>
            </w:r>
          </w:p>
        </w:tc>
        <w:tc>
          <w:tcPr>
            <w:tcW w:w="1170" w:type="dxa"/>
            <w:tcBorders>
              <w:top w:val="single" w:sz="8" w:space="0" w:color="auto"/>
              <w:left w:val="single" w:sz="8" w:space="0" w:color="auto"/>
              <w:bottom w:val="single" w:sz="8" w:space="0" w:color="auto"/>
              <w:right w:val="single" w:sz="8" w:space="0" w:color="auto"/>
            </w:tcBorders>
            <w:vAlign w:val="center"/>
          </w:tcPr>
          <w:p w14:paraId="27CF451B" w14:textId="21A49AAA" w:rsidR="415DC9FD" w:rsidRDefault="415DC9FD">
            <w:r w:rsidRPr="415DC9FD">
              <w:rPr>
                <w:rFonts w:ascii="Calibri" w:hAnsi="Calibri"/>
                <w:color w:val="000000" w:themeColor="text1"/>
                <w:sz w:val="18"/>
                <w:szCs w:val="18"/>
              </w:rPr>
              <w:t>GKZ-6A</w:t>
            </w:r>
          </w:p>
        </w:tc>
      </w:tr>
      <w:tr w:rsidR="415DC9FD" w14:paraId="55B092B9" w14:textId="77777777" w:rsidTr="415DC9FD">
        <w:trPr>
          <w:trHeight w:val="300"/>
          <w:jc w:val="center"/>
        </w:trPr>
        <w:tc>
          <w:tcPr>
            <w:tcW w:w="720" w:type="dxa"/>
            <w:tcBorders>
              <w:top w:val="single" w:sz="8" w:space="0" w:color="auto"/>
              <w:left w:val="single" w:sz="8" w:space="0" w:color="auto"/>
              <w:bottom w:val="single" w:sz="8" w:space="0" w:color="auto"/>
              <w:right w:val="single" w:sz="8" w:space="0" w:color="auto"/>
            </w:tcBorders>
            <w:vAlign w:val="center"/>
          </w:tcPr>
          <w:p w14:paraId="11F307BC" w14:textId="01875666" w:rsidR="415DC9FD" w:rsidRDefault="415DC9FD" w:rsidP="415DC9FD">
            <w:pPr>
              <w:jc w:val="center"/>
            </w:pPr>
            <w:r w:rsidRPr="415DC9FD">
              <w:rPr>
                <w:rFonts w:ascii="Calibri" w:hAnsi="Calibri"/>
                <w:color w:val="000000" w:themeColor="text1"/>
                <w:sz w:val="18"/>
                <w:szCs w:val="18"/>
              </w:rPr>
              <w:t>7</w:t>
            </w:r>
            <w:r w:rsidR="6FCC4B1B" w:rsidRPr="415DC9FD">
              <w:rPr>
                <w:rFonts w:ascii="Calibri" w:hAnsi="Calibri"/>
                <w:color w:val="000000" w:themeColor="text1"/>
                <w:sz w:val="18"/>
                <w:szCs w:val="18"/>
              </w:rPr>
              <w:t>.</w:t>
            </w:r>
          </w:p>
        </w:tc>
        <w:tc>
          <w:tcPr>
            <w:tcW w:w="3915" w:type="dxa"/>
            <w:tcBorders>
              <w:top w:val="single" w:sz="8" w:space="0" w:color="auto"/>
              <w:left w:val="single" w:sz="8" w:space="0" w:color="auto"/>
              <w:bottom w:val="single" w:sz="8" w:space="0" w:color="auto"/>
              <w:right w:val="single" w:sz="8" w:space="0" w:color="auto"/>
            </w:tcBorders>
            <w:vAlign w:val="center"/>
          </w:tcPr>
          <w:p w14:paraId="7EBFAC56" w14:textId="01EA5ED7" w:rsidR="415DC9FD" w:rsidRDefault="415DC9FD">
            <w:r w:rsidRPr="415DC9FD">
              <w:rPr>
                <w:rFonts w:ascii="Calibri" w:hAnsi="Calibri"/>
                <w:color w:val="000000" w:themeColor="text1"/>
                <w:sz w:val="18"/>
                <w:szCs w:val="18"/>
              </w:rPr>
              <w:t xml:space="preserve">Karkonosze - </w:t>
            </w:r>
            <w:proofErr w:type="spellStart"/>
            <w:r w:rsidRPr="415DC9FD">
              <w:rPr>
                <w:rFonts w:ascii="Calibri" w:hAnsi="Calibri"/>
                <w:color w:val="000000" w:themeColor="text1"/>
                <w:sz w:val="18"/>
                <w:szCs w:val="18"/>
              </w:rPr>
              <w:t>G.Stołowe</w:t>
            </w:r>
            <w:proofErr w:type="spellEnd"/>
          </w:p>
        </w:tc>
        <w:tc>
          <w:tcPr>
            <w:tcW w:w="1245" w:type="dxa"/>
            <w:tcBorders>
              <w:top w:val="single" w:sz="8" w:space="0" w:color="auto"/>
              <w:left w:val="single" w:sz="8" w:space="0" w:color="auto"/>
              <w:bottom w:val="single" w:sz="8" w:space="0" w:color="auto"/>
              <w:right w:val="single" w:sz="8" w:space="0" w:color="auto"/>
            </w:tcBorders>
            <w:vAlign w:val="bottom"/>
          </w:tcPr>
          <w:p w14:paraId="19DC1955" w14:textId="2216FD83" w:rsidR="415DC9FD" w:rsidRDefault="415DC9FD">
            <w:r w:rsidRPr="415DC9FD">
              <w:rPr>
                <w:rFonts w:ascii="Calibri" w:hAnsi="Calibri"/>
                <w:color w:val="000000" w:themeColor="text1"/>
                <w:sz w:val="18"/>
                <w:szCs w:val="18"/>
              </w:rPr>
              <w:t>Główny</w:t>
            </w:r>
          </w:p>
        </w:tc>
        <w:tc>
          <w:tcPr>
            <w:tcW w:w="1560" w:type="dxa"/>
            <w:tcBorders>
              <w:top w:val="single" w:sz="8" w:space="0" w:color="auto"/>
              <w:left w:val="single" w:sz="8" w:space="0" w:color="auto"/>
              <w:bottom w:val="single" w:sz="8" w:space="0" w:color="auto"/>
              <w:right w:val="single" w:sz="8" w:space="0" w:color="auto"/>
            </w:tcBorders>
            <w:vAlign w:val="bottom"/>
          </w:tcPr>
          <w:p w14:paraId="33553AE0" w14:textId="278C66CB" w:rsidR="415DC9FD" w:rsidRDefault="415DC9FD">
            <w:r w:rsidRPr="415DC9FD">
              <w:rPr>
                <w:rFonts w:ascii="Calibri" w:hAnsi="Calibri"/>
                <w:color w:val="000000" w:themeColor="text1"/>
                <w:sz w:val="18"/>
                <w:szCs w:val="18"/>
              </w:rPr>
              <w:t>Korytarz</w:t>
            </w:r>
          </w:p>
        </w:tc>
        <w:tc>
          <w:tcPr>
            <w:tcW w:w="1170" w:type="dxa"/>
            <w:tcBorders>
              <w:top w:val="single" w:sz="8" w:space="0" w:color="auto"/>
              <w:left w:val="single" w:sz="8" w:space="0" w:color="auto"/>
              <w:bottom w:val="single" w:sz="8" w:space="0" w:color="auto"/>
              <w:right w:val="single" w:sz="8" w:space="0" w:color="auto"/>
            </w:tcBorders>
            <w:vAlign w:val="center"/>
          </w:tcPr>
          <w:p w14:paraId="72DA8989" w14:textId="37154262" w:rsidR="415DC9FD" w:rsidRDefault="415DC9FD">
            <w:r w:rsidRPr="415DC9FD">
              <w:rPr>
                <w:rFonts w:ascii="Calibri" w:hAnsi="Calibri"/>
                <w:color w:val="000000" w:themeColor="text1"/>
                <w:sz w:val="18"/>
                <w:szCs w:val="18"/>
              </w:rPr>
              <w:t>GKZ-6C</w:t>
            </w:r>
          </w:p>
        </w:tc>
      </w:tr>
      <w:tr w:rsidR="415DC9FD" w14:paraId="11770E5C" w14:textId="77777777" w:rsidTr="415DC9FD">
        <w:trPr>
          <w:trHeight w:val="300"/>
          <w:jc w:val="center"/>
        </w:trPr>
        <w:tc>
          <w:tcPr>
            <w:tcW w:w="720" w:type="dxa"/>
            <w:tcBorders>
              <w:top w:val="single" w:sz="8" w:space="0" w:color="auto"/>
              <w:left w:val="single" w:sz="8" w:space="0" w:color="auto"/>
              <w:bottom w:val="single" w:sz="8" w:space="0" w:color="auto"/>
              <w:right w:val="single" w:sz="8" w:space="0" w:color="auto"/>
            </w:tcBorders>
            <w:vAlign w:val="center"/>
          </w:tcPr>
          <w:p w14:paraId="764B14C0" w14:textId="2BBCBBDB" w:rsidR="415DC9FD" w:rsidRDefault="415DC9FD" w:rsidP="415DC9FD">
            <w:pPr>
              <w:jc w:val="center"/>
            </w:pPr>
            <w:r w:rsidRPr="415DC9FD">
              <w:rPr>
                <w:rFonts w:ascii="Calibri" w:hAnsi="Calibri"/>
                <w:color w:val="000000" w:themeColor="text1"/>
                <w:sz w:val="18"/>
                <w:szCs w:val="18"/>
              </w:rPr>
              <w:t>8</w:t>
            </w:r>
            <w:r w:rsidR="6FCC4B1B" w:rsidRPr="415DC9FD">
              <w:rPr>
                <w:rFonts w:ascii="Calibri" w:hAnsi="Calibri"/>
                <w:color w:val="000000" w:themeColor="text1"/>
                <w:sz w:val="18"/>
                <w:szCs w:val="18"/>
              </w:rPr>
              <w:t>.</w:t>
            </w:r>
          </w:p>
        </w:tc>
        <w:tc>
          <w:tcPr>
            <w:tcW w:w="3915" w:type="dxa"/>
            <w:tcBorders>
              <w:top w:val="single" w:sz="8" w:space="0" w:color="auto"/>
              <w:left w:val="single" w:sz="8" w:space="0" w:color="auto"/>
              <w:bottom w:val="single" w:sz="8" w:space="0" w:color="auto"/>
              <w:right w:val="single" w:sz="8" w:space="0" w:color="auto"/>
            </w:tcBorders>
            <w:vAlign w:val="center"/>
          </w:tcPr>
          <w:p w14:paraId="7B48F545" w14:textId="791F2297" w:rsidR="415DC9FD" w:rsidRDefault="415DC9FD">
            <w:r w:rsidRPr="415DC9FD">
              <w:rPr>
                <w:rFonts w:ascii="Calibri" w:hAnsi="Calibri"/>
                <w:color w:val="000000" w:themeColor="text1"/>
                <w:sz w:val="18"/>
                <w:szCs w:val="18"/>
              </w:rPr>
              <w:t>Bory Dolnośląskie</w:t>
            </w:r>
          </w:p>
        </w:tc>
        <w:tc>
          <w:tcPr>
            <w:tcW w:w="1245" w:type="dxa"/>
            <w:tcBorders>
              <w:top w:val="single" w:sz="8" w:space="0" w:color="auto"/>
              <w:left w:val="single" w:sz="8" w:space="0" w:color="auto"/>
              <w:bottom w:val="single" w:sz="8" w:space="0" w:color="auto"/>
              <w:right w:val="single" w:sz="8" w:space="0" w:color="auto"/>
            </w:tcBorders>
            <w:vAlign w:val="bottom"/>
          </w:tcPr>
          <w:p w14:paraId="0CFA51AD" w14:textId="13708769" w:rsidR="415DC9FD" w:rsidRDefault="415DC9FD">
            <w:r w:rsidRPr="415DC9FD">
              <w:rPr>
                <w:rFonts w:ascii="Calibri" w:hAnsi="Calibri"/>
                <w:color w:val="000000" w:themeColor="text1"/>
                <w:sz w:val="18"/>
                <w:szCs w:val="18"/>
              </w:rPr>
              <w:t>Główny</w:t>
            </w:r>
          </w:p>
        </w:tc>
        <w:tc>
          <w:tcPr>
            <w:tcW w:w="1560" w:type="dxa"/>
            <w:tcBorders>
              <w:top w:val="single" w:sz="8" w:space="0" w:color="auto"/>
              <w:left w:val="single" w:sz="8" w:space="0" w:color="auto"/>
              <w:bottom w:val="single" w:sz="8" w:space="0" w:color="auto"/>
              <w:right w:val="single" w:sz="8" w:space="0" w:color="auto"/>
            </w:tcBorders>
            <w:vAlign w:val="bottom"/>
          </w:tcPr>
          <w:p w14:paraId="28667415" w14:textId="5AA9B688" w:rsidR="415DC9FD" w:rsidRDefault="415DC9FD">
            <w:r w:rsidRPr="415DC9FD">
              <w:rPr>
                <w:rFonts w:ascii="Calibri" w:hAnsi="Calibri"/>
                <w:color w:val="000000" w:themeColor="text1"/>
                <w:sz w:val="18"/>
                <w:szCs w:val="18"/>
              </w:rPr>
              <w:t>Obszar węzłowy</w:t>
            </w:r>
          </w:p>
        </w:tc>
        <w:tc>
          <w:tcPr>
            <w:tcW w:w="1170" w:type="dxa"/>
            <w:tcBorders>
              <w:top w:val="single" w:sz="8" w:space="0" w:color="auto"/>
              <w:left w:val="single" w:sz="8" w:space="0" w:color="auto"/>
              <w:bottom w:val="single" w:sz="8" w:space="0" w:color="auto"/>
              <w:right w:val="single" w:sz="8" w:space="0" w:color="auto"/>
            </w:tcBorders>
            <w:vAlign w:val="center"/>
          </w:tcPr>
          <w:p w14:paraId="77653460" w14:textId="73B345B0" w:rsidR="415DC9FD" w:rsidRDefault="415DC9FD">
            <w:r w:rsidRPr="415DC9FD">
              <w:rPr>
                <w:rFonts w:ascii="Calibri" w:hAnsi="Calibri"/>
                <w:color w:val="000000" w:themeColor="text1"/>
                <w:sz w:val="18"/>
                <w:szCs w:val="18"/>
              </w:rPr>
              <w:t>GKZ-4</w:t>
            </w:r>
          </w:p>
        </w:tc>
      </w:tr>
      <w:tr w:rsidR="415DC9FD" w14:paraId="108858A9" w14:textId="77777777" w:rsidTr="415DC9FD">
        <w:trPr>
          <w:trHeight w:val="300"/>
          <w:jc w:val="center"/>
        </w:trPr>
        <w:tc>
          <w:tcPr>
            <w:tcW w:w="720" w:type="dxa"/>
            <w:tcBorders>
              <w:top w:val="single" w:sz="8" w:space="0" w:color="auto"/>
              <w:left w:val="single" w:sz="8" w:space="0" w:color="auto"/>
              <w:bottom w:val="single" w:sz="8" w:space="0" w:color="auto"/>
              <w:right w:val="single" w:sz="8" w:space="0" w:color="auto"/>
            </w:tcBorders>
            <w:vAlign w:val="center"/>
          </w:tcPr>
          <w:p w14:paraId="483B2A5E" w14:textId="5DCC5A3B" w:rsidR="415DC9FD" w:rsidRDefault="415DC9FD" w:rsidP="415DC9FD">
            <w:pPr>
              <w:jc w:val="center"/>
            </w:pPr>
            <w:r w:rsidRPr="415DC9FD">
              <w:rPr>
                <w:rFonts w:ascii="Calibri" w:hAnsi="Calibri"/>
                <w:color w:val="000000" w:themeColor="text1"/>
                <w:sz w:val="18"/>
                <w:szCs w:val="18"/>
              </w:rPr>
              <w:t>9</w:t>
            </w:r>
            <w:r w:rsidR="6F254E4C" w:rsidRPr="415DC9FD">
              <w:rPr>
                <w:rFonts w:ascii="Calibri" w:hAnsi="Calibri"/>
                <w:color w:val="000000" w:themeColor="text1"/>
                <w:sz w:val="18"/>
                <w:szCs w:val="18"/>
              </w:rPr>
              <w:t>.</w:t>
            </w:r>
          </w:p>
        </w:tc>
        <w:tc>
          <w:tcPr>
            <w:tcW w:w="3915" w:type="dxa"/>
            <w:tcBorders>
              <w:top w:val="single" w:sz="8" w:space="0" w:color="auto"/>
              <w:left w:val="single" w:sz="8" w:space="0" w:color="auto"/>
              <w:bottom w:val="single" w:sz="8" w:space="0" w:color="auto"/>
              <w:right w:val="single" w:sz="8" w:space="0" w:color="auto"/>
            </w:tcBorders>
            <w:vAlign w:val="center"/>
          </w:tcPr>
          <w:p w14:paraId="3F3C50A9" w14:textId="7AAD6E34" w:rsidR="415DC9FD" w:rsidRDefault="415DC9FD">
            <w:r w:rsidRPr="415DC9FD">
              <w:rPr>
                <w:rFonts w:ascii="Calibri" w:hAnsi="Calibri"/>
                <w:color w:val="000000" w:themeColor="text1"/>
                <w:sz w:val="18"/>
                <w:szCs w:val="18"/>
              </w:rPr>
              <w:t>Rudawy Janowickie</w:t>
            </w:r>
          </w:p>
        </w:tc>
        <w:tc>
          <w:tcPr>
            <w:tcW w:w="1245" w:type="dxa"/>
            <w:tcBorders>
              <w:top w:val="single" w:sz="8" w:space="0" w:color="auto"/>
              <w:left w:val="single" w:sz="8" w:space="0" w:color="auto"/>
              <w:bottom w:val="single" w:sz="8" w:space="0" w:color="auto"/>
              <w:right w:val="single" w:sz="8" w:space="0" w:color="auto"/>
            </w:tcBorders>
            <w:vAlign w:val="center"/>
          </w:tcPr>
          <w:p w14:paraId="4577E3F3" w14:textId="6B1442BF" w:rsidR="415DC9FD" w:rsidRDefault="415DC9FD">
            <w:r w:rsidRPr="415DC9FD">
              <w:rPr>
                <w:rFonts w:ascii="Calibri" w:hAnsi="Calibri"/>
                <w:color w:val="000000" w:themeColor="text1"/>
                <w:sz w:val="18"/>
                <w:szCs w:val="18"/>
              </w:rPr>
              <w:t>Krajowy</w:t>
            </w:r>
          </w:p>
        </w:tc>
        <w:tc>
          <w:tcPr>
            <w:tcW w:w="1560" w:type="dxa"/>
            <w:tcBorders>
              <w:top w:val="single" w:sz="8" w:space="0" w:color="auto"/>
              <w:left w:val="single" w:sz="8" w:space="0" w:color="auto"/>
              <w:bottom w:val="single" w:sz="8" w:space="0" w:color="auto"/>
              <w:right w:val="single" w:sz="8" w:space="0" w:color="auto"/>
            </w:tcBorders>
            <w:vAlign w:val="bottom"/>
          </w:tcPr>
          <w:p w14:paraId="4F2A2A7A" w14:textId="71C7D863" w:rsidR="415DC9FD" w:rsidRDefault="415DC9FD">
            <w:r w:rsidRPr="415DC9FD">
              <w:rPr>
                <w:rFonts w:ascii="Calibri" w:hAnsi="Calibri"/>
                <w:color w:val="000000" w:themeColor="text1"/>
                <w:sz w:val="18"/>
                <w:szCs w:val="18"/>
              </w:rPr>
              <w:t>Obszar węzłowy</w:t>
            </w:r>
          </w:p>
        </w:tc>
        <w:tc>
          <w:tcPr>
            <w:tcW w:w="1170" w:type="dxa"/>
            <w:tcBorders>
              <w:top w:val="single" w:sz="8" w:space="0" w:color="auto"/>
              <w:left w:val="single" w:sz="8" w:space="0" w:color="auto"/>
              <w:bottom w:val="single" w:sz="8" w:space="0" w:color="auto"/>
              <w:right w:val="single" w:sz="8" w:space="0" w:color="auto"/>
            </w:tcBorders>
            <w:vAlign w:val="center"/>
          </w:tcPr>
          <w:p w14:paraId="3A76D6BB" w14:textId="62772FF8" w:rsidR="415DC9FD" w:rsidRDefault="415DC9FD">
            <w:r w:rsidRPr="415DC9FD">
              <w:rPr>
                <w:rFonts w:ascii="Calibri" w:hAnsi="Calibri"/>
                <w:color w:val="000000" w:themeColor="text1"/>
                <w:sz w:val="18"/>
                <w:szCs w:val="18"/>
              </w:rPr>
              <w:t>KZ-7C</w:t>
            </w:r>
          </w:p>
        </w:tc>
      </w:tr>
      <w:tr w:rsidR="415DC9FD" w14:paraId="2256E448" w14:textId="77777777" w:rsidTr="415DC9FD">
        <w:trPr>
          <w:trHeight w:val="300"/>
          <w:jc w:val="center"/>
        </w:trPr>
        <w:tc>
          <w:tcPr>
            <w:tcW w:w="720" w:type="dxa"/>
            <w:tcBorders>
              <w:top w:val="single" w:sz="8" w:space="0" w:color="auto"/>
              <w:left w:val="single" w:sz="8" w:space="0" w:color="auto"/>
              <w:bottom w:val="single" w:sz="8" w:space="0" w:color="auto"/>
              <w:right w:val="single" w:sz="8" w:space="0" w:color="auto"/>
            </w:tcBorders>
            <w:vAlign w:val="center"/>
          </w:tcPr>
          <w:p w14:paraId="0953C6BA" w14:textId="5E5FB009" w:rsidR="415DC9FD" w:rsidRDefault="415DC9FD" w:rsidP="415DC9FD">
            <w:pPr>
              <w:jc w:val="center"/>
            </w:pPr>
            <w:r w:rsidRPr="415DC9FD">
              <w:rPr>
                <w:rFonts w:ascii="Calibri" w:hAnsi="Calibri"/>
                <w:color w:val="000000" w:themeColor="text1"/>
                <w:sz w:val="18"/>
                <w:szCs w:val="18"/>
              </w:rPr>
              <w:t>10</w:t>
            </w:r>
            <w:r w:rsidR="6F254E4C" w:rsidRPr="415DC9FD">
              <w:rPr>
                <w:rFonts w:ascii="Calibri" w:hAnsi="Calibri"/>
                <w:color w:val="000000" w:themeColor="text1"/>
                <w:sz w:val="18"/>
                <w:szCs w:val="18"/>
              </w:rPr>
              <w:t>.</w:t>
            </w:r>
          </w:p>
        </w:tc>
        <w:tc>
          <w:tcPr>
            <w:tcW w:w="3915" w:type="dxa"/>
            <w:tcBorders>
              <w:top w:val="single" w:sz="8" w:space="0" w:color="auto"/>
              <w:left w:val="single" w:sz="8" w:space="0" w:color="auto"/>
              <w:bottom w:val="single" w:sz="8" w:space="0" w:color="auto"/>
              <w:right w:val="single" w:sz="8" w:space="0" w:color="auto"/>
            </w:tcBorders>
            <w:vAlign w:val="center"/>
          </w:tcPr>
          <w:p w14:paraId="10673882" w14:textId="0D7C218F" w:rsidR="415DC9FD" w:rsidRDefault="415DC9FD">
            <w:r w:rsidRPr="415DC9FD">
              <w:rPr>
                <w:rFonts w:ascii="Calibri" w:hAnsi="Calibri"/>
                <w:color w:val="000000" w:themeColor="text1"/>
                <w:sz w:val="18"/>
                <w:szCs w:val="18"/>
              </w:rPr>
              <w:t>Pogórza Sudeckie</w:t>
            </w:r>
          </w:p>
        </w:tc>
        <w:tc>
          <w:tcPr>
            <w:tcW w:w="1245" w:type="dxa"/>
            <w:tcBorders>
              <w:top w:val="single" w:sz="8" w:space="0" w:color="auto"/>
              <w:left w:val="single" w:sz="8" w:space="0" w:color="auto"/>
              <w:bottom w:val="single" w:sz="8" w:space="0" w:color="auto"/>
              <w:right w:val="single" w:sz="8" w:space="0" w:color="auto"/>
            </w:tcBorders>
            <w:vAlign w:val="center"/>
          </w:tcPr>
          <w:p w14:paraId="4156FE2E" w14:textId="2CF27F34" w:rsidR="415DC9FD" w:rsidRDefault="415DC9FD">
            <w:r w:rsidRPr="415DC9FD">
              <w:rPr>
                <w:rFonts w:ascii="Calibri" w:hAnsi="Calibri"/>
                <w:color w:val="000000" w:themeColor="text1"/>
                <w:sz w:val="18"/>
                <w:szCs w:val="18"/>
              </w:rPr>
              <w:t>Krajowy</w:t>
            </w:r>
          </w:p>
        </w:tc>
        <w:tc>
          <w:tcPr>
            <w:tcW w:w="1560" w:type="dxa"/>
            <w:tcBorders>
              <w:top w:val="single" w:sz="8" w:space="0" w:color="auto"/>
              <w:left w:val="single" w:sz="8" w:space="0" w:color="auto"/>
              <w:bottom w:val="single" w:sz="8" w:space="0" w:color="auto"/>
              <w:right w:val="single" w:sz="8" w:space="0" w:color="auto"/>
            </w:tcBorders>
            <w:vAlign w:val="bottom"/>
          </w:tcPr>
          <w:p w14:paraId="1B4C125C" w14:textId="648F68C9" w:rsidR="415DC9FD" w:rsidRDefault="415DC9FD">
            <w:r w:rsidRPr="415DC9FD">
              <w:rPr>
                <w:rFonts w:ascii="Calibri" w:hAnsi="Calibri"/>
                <w:color w:val="000000" w:themeColor="text1"/>
                <w:sz w:val="18"/>
                <w:szCs w:val="18"/>
              </w:rPr>
              <w:t>Korytarz</w:t>
            </w:r>
          </w:p>
        </w:tc>
        <w:tc>
          <w:tcPr>
            <w:tcW w:w="1170" w:type="dxa"/>
            <w:tcBorders>
              <w:top w:val="single" w:sz="8" w:space="0" w:color="auto"/>
              <w:left w:val="single" w:sz="8" w:space="0" w:color="auto"/>
              <w:bottom w:val="single" w:sz="8" w:space="0" w:color="auto"/>
              <w:right w:val="single" w:sz="8" w:space="0" w:color="auto"/>
            </w:tcBorders>
            <w:vAlign w:val="center"/>
          </w:tcPr>
          <w:p w14:paraId="2DE73A34" w14:textId="231AFB13" w:rsidR="415DC9FD" w:rsidRDefault="415DC9FD">
            <w:r w:rsidRPr="415DC9FD">
              <w:rPr>
                <w:rFonts w:ascii="Calibri" w:hAnsi="Calibri"/>
                <w:color w:val="000000" w:themeColor="text1"/>
                <w:sz w:val="18"/>
                <w:szCs w:val="18"/>
              </w:rPr>
              <w:t>KZ-7A</w:t>
            </w:r>
          </w:p>
        </w:tc>
      </w:tr>
    </w:tbl>
    <w:p w14:paraId="2C2FA954" w14:textId="77777777" w:rsidR="00915AEC" w:rsidRDefault="00915AEC" w:rsidP="006B17C4">
      <w:pPr>
        <w:rPr>
          <w:b/>
          <w:bCs/>
        </w:rPr>
      </w:pPr>
    </w:p>
    <w:p w14:paraId="1E859EDD" w14:textId="5437EC33" w:rsidR="006B17C4" w:rsidRDefault="006B17C4" w:rsidP="006B17C4">
      <w:pPr>
        <w:rPr>
          <w:b/>
          <w:bCs/>
        </w:rPr>
      </w:pPr>
      <w:r w:rsidRPr="00E81101">
        <w:rPr>
          <w:b/>
          <w:bCs/>
        </w:rPr>
        <w:t>Ocena</w:t>
      </w:r>
      <w:r>
        <w:rPr>
          <w:b/>
          <w:bCs/>
        </w:rPr>
        <w:t xml:space="preserve"> istotności oraz</w:t>
      </w:r>
      <w:r w:rsidRPr="00E81101">
        <w:rPr>
          <w:b/>
          <w:bCs/>
        </w:rPr>
        <w:t xml:space="preserve"> możliwości oddziaływania zapisów Programu </w:t>
      </w:r>
      <w:r>
        <w:rPr>
          <w:b/>
          <w:bCs/>
        </w:rPr>
        <w:t>na analizowany komponent</w:t>
      </w:r>
    </w:p>
    <w:p w14:paraId="16E09C2C" w14:textId="63C18D09" w:rsidR="00D90907" w:rsidRDefault="0036358E" w:rsidP="00D90907">
      <w:pPr>
        <w:spacing w:before="100" w:beforeAutospacing="1" w:after="100" w:afterAutospacing="1"/>
      </w:pPr>
      <w:r>
        <w:t>Oceniając istotność oraz możliwość oddziaływania zapisów Programu na różnorodność biologiczną</w:t>
      </w:r>
      <w:r w:rsidR="005A7977">
        <w:t xml:space="preserve"> oraz obszary chronione (w tym Natura 2000)</w:t>
      </w:r>
      <w:r>
        <w:t xml:space="preserve"> należy podkreślić, iż wymienione przykładowe działania w poszczególnych Priorytetach </w:t>
      </w:r>
      <w:r w:rsidRPr="0042564E">
        <w:t xml:space="preserve">mają </w:t>
      </w:r>
      <w:r>
        <w:t xml:space="preserve">cechy projektów nieinwestycyjnych, dlatego nie będą powodowały </w:t>
      </w:r>
      <w:r w:rsidR="00D90907">
        <w:t xml:space="preserve">oddziaływań </w:t>
      </w:r>
      <w:r>
        <w:t xml:space="preserve">bezpośrednich. </w:t>
      </w:r>
      <w:r w:rsidR="00D90907">
        <w:t xml:space="preserve">Należy jednak podkreślić, że </w:t>
      </w:r>
      <w:r>
        <w:t>Program dopuszcza realizację działań o charakterze inwestycji budowlanych, jak np. p</w:t>
      </w:r>
      <w:r w:rsidRPr="006A6F02">
        <w:t xml:space="preserve">rzygotowanie i rozwój infrastruktury na potrzeby aktywnej turystyki </w:t>
      </w:r>
      <w:r>
        <w:t xml:space="preserve">(jednak z zastrzeżeniem, że będzie to realizowane </w:t>
      </w:r>
      <w:r w:rsidRPr="006A6F02">
        <w:t>z uwzględnieniem wymagań ochrony środowiska naturalnego</w:t>
      </w:r>
      <w:r>
        <w:t>)</w:t>
      </w:r>
      <w:r w:rsidRPr="006A6F02">
        <w:t>.</w:t>
      </w:r>
      <w:r>
        <w:t xml:space="preserve"> </w:t>
      </w:r>
      <w:r w:rsidR="005A7977">
        <w:t>W związku z powyższym nie</w:t>
      </w:r>
      <w:r w:rsidR="00D90907">
        <w:t xml:space="preserve"> identyfikuje się możliwości wystąpienia istotnych negatywnych oddziaływań. Należy jednak podkreślić, że rozbudowa infrastruktury turystycznej może zarówno pośrednio jak i bezpośrednio oddziaływać negatywnie na szeroko pojmowaną ró</w:t>
      </w:r>
      <w:r w:rsidR="00155669">
        <w:t>ż</w:t>
      </w:r>
      <w:r w:rsidR="00D90907">
        <w:t>nor</w:t>
      </w:r>
      <w:r w:rsidR="00155669">
        <w:t>od</w:t>
      </w:r>
      <w:r w:rsidR="00D90907">
        <w:t>no</w:t>
      </w:r>
      <w:r w:rsidR="00155669">
        <w:t>ś</w:t>
      </w:r>
      <w:r w:rsidR="00D90907">
        <w:t>ć biologiczną</w:t>
      </w:r>
      <w:r w:rsidR="005A7977">
        <w:t>. Przykładem takie oddziaływania</w:t>
      </w:r>
      <w:r w:rsidR="00D90907">
        <w:t xml:space="preserve"> mogą być</w:t>
      </w:r>
      <w:r w:rsidR="005A7977">
        <w:t>,</w:t>
      </w:r>
      <w:r w:rsidR="00D90907">
        <w:t xml:space="preserve"> finansowane także w ramach </w:t>
      </w:r>
      <w:r w:rsidR="00E30459">
        <w:t xml:space="preserve">programów </w:t>
      </w:r>
      <w:r w:rsidR="00D90907">
        <w:t>unijnych</w:t>
      </w:r>
      <w:r w:rsidR="005A7977">
        <w:t>,</w:t>
      </w:r>
      <w:r w:rsidR="00D90907">
        <w:t xml:space="preserve"> wieże widokowe na szczytach górskich czy też </w:t>
      </w:r>
      <w:r w:rsidR="00915AEC">
        <w:t xml:space="preserve">infrastruktura turystyczna lokalizowana w </w:t>
      </w:r>
      <w:r w:rsidR="00155669">
        <w:t xml:space="preserve">atrakcyjnych przyrodniczo lub krajobrazowo miejscach. </w:t>
      </w:r>
      <w:r w:rsidR="00D90907">
        <w:t xml:space="preserve">Tego typu inwestycje mogą </w:t>
      </w:r>
      <w:r w:rsidR="00155669">
        <w:t>wiązać się z negatywnymi oddziaływaniami. Ich wystąpienie jest jednak bezpośrednio związane zarówno z miejscem budowy konkretnej „instalacji” jak i samym sposobem realizacji</w:t>
      </w:r>
      <w:r w:rsidR="00D90907">
        <w:t xml:space="preserve">. </w:t>
      </w:r>
      <w:r w:rsidR="00E30459">
        <w:t xml:space="preserve">Nie można tych oddziaływać identyfikować na etapie strategicznej oceny. </w:t>
      </w:r>
      <w:r w:rsidR="005A7977">
        <w:t xml:space="preserve">Z punktu widzenia możliwości wzmocnienia pozytywnych oddziaływań Programu na bioróżnorodności i obszary chronione warto rozważyć możliwość wspierania przedsięwzięć służących także </w:t>
      </w:r>
      <w:r w:rsidR="0056425E">
        <w:t xml:space="preserve">poprawie walorów przyrodniczych. Tego typu działania (np. poprawiające odporność ekosystemów) w efekcie także przyczynią się </w:t>
      </w:r>
      <w:r w:rsidR="000C5A78">
        <w:t xml:space="preserve">także </w:t>
      </w:r>
      <w:r w:rsidR="0056425E">
        <w:t xml:space="preserve">do osiągnięcia celów klimatycznych i środowiskowych. </w:t>
      </w:r>
    </w:p>
    <w:p w14:paraId="7F1ECB8E" w14:textId="0D4D72EE" w:rsidR="00E30459" w:rsidRDefault="00E30459" w:rsidP="007F2CBB">
      <w:pPr>
        <w:rPr>
          <w:rFonts w:cs="Calibri Light"/>
          <w:bCs/>
        </w:rPr>
      </w:pPr>
      <w:r>
        <w:rPr>
          <w:rFonts w:cs="Calibri Light"/>
          <w:bCs/>
        </w:rPr>
        <w:t>Biorąc pod uwagę powyższe istotne jest</w:t>
      </w:r>
      <w:r w:rsidR="000C5A78">
        <w:rPr>
          <w:rFonts w:cs="Calibri Light"/>
          <w:bCs/>
        </w:rPr>
        <w:t>,</w:t>
      </w:r>
      <w:r>
        <w:rPr>
          <w:rFonts w:cs="Calibri Light"/>
          <w:bCs/>
        </w:rPr>
        <w:t xml:space="preserve"> aby w ramach Programu nie były wspierane przedsięwzięcia</w:t>
      </w:r>
      <w:r w:rsidR="00915AEC">
        <w:rPr>
          <w:rFonts w:cs="Calibri Light"/>
          <w:bCs/>
        </w:rPr>
        <w:t>,</w:t>
      </w:r>
      <w:r>
        <w:rPr>
          <w:rFonts w:cs="Calibri Light"/>
          <w:bCs/>
        </w:rPr>
        <w:t xml:space="preserve"> które mogą potęgować lub zwiększać zidentyfikowane i wskazane poniżej największe z</w:t>
      </w:r>
      <w:r w:rsidRPr="00162DB8">
        <w:rPr>
          <w:rFonts w:cs="Calibri Light"/>
          <w:bCs/>
        </w:rPr>
        <w:t xml:space="preserve">agrożenia </w:t>
      </w:r>
      <w:r>
        <w:rPr>
          <w:rFonts w:cs="Calibri Light"/>
          <w:bCs/>
        </w:rPr>
        <w:t xml:space="preserve">dla różnorodności biologicznej </w:t>
      </w:r>
      <w:r w:rsidRPr="00162DB8">
        <w:rPr>
          <w:rFonts w:cs="Calibri Light"/>
          <w:bCs/>
        </w:rPr>
        <w:t xml:space="preserve">występujące na </w:t>
      </w:r>
      <w:r>
        <w:rPr>
          <w:rFonts w:cs="Calibri Light"/>
          <w:bCs/>
        </w:rPr>
        <w:t xml:space="preserve">terenie wsparcia: </w:t>
      </w:r>
    </w:p>
    <w:p w14:paraId="5B73FC26" w14:textId="77777777" w:rsidR="00E30459" w:rsidRDefault="00E30459" w:rsidP="007F2CBB">
      <w:pPr>
        <w:pStyle w:val="Akapitzlist"/>
        <w:numPr>
          <w:ilvl w:val="0"/>
          <w:numId w:val="20"/>
        </w:numPr>
        <w:rPr>
          <w:rFonts w:cs="Calibri Light"/>
          <w:bCs/>
        </w:rPr>
      </w:pPr>
      <w:r w:rsidRPr="00446B23">
        <w:rPr>
          <w:rFonts w:cs="Calibri Light"/>
          <w:bCs/>
        </w:rPr>
        <w:t>Nadmierna presja turystyczna w obszarach cennych przyrodniczo</w:t>
      </w:r>
      <w:r>
        <w:rPr>
          <w:rFonts w:cs="Calibri Light"/>
          <w:bCs/>
        </w:rPr>
        <w:t xml:space="preserve"> (Karkonoski Park Narodowy, Obszary Natura 2000, parki krajobrazowe, rezerwaty),</w:t>
      </w:r>
    </w:p>
    <w:p w14:paraId="0B9D177F" w14:textId="77777777" w:rsidR="00E30459" w:rsidRPr="001672CB" w:rsidRDefault="00E30459" w:rsidP="007F2CBB">
      <w:pPr>
        <w:pStyle w:val="Akapitzlist"/>
        <w:numPr>
          <w:ilvl w:val="0"/>
          <w:numId w:val="20"/>
        </w:numPr>
        <w:rPr>
          <w:rFonts w:cs="Calibri Light"/>
          <w:bCs/>
        </w:rPr>
      </w:pPr>
      <w:r>
        <w:rPr>
          <w:rFonts w:cs="Calibri Light"/>
          <w:bCs/>
        </w:rPr>
        <w:lastRenderedPageBreak/>
        <w:t>Niszczenie stanowisk gatunków chronionych roślin i zwierząt oraz niszczenie cennych siedlisk przyrodniczych poprzez nadmierną presję turystyczną, w tym nielegalną penetrację obszarów poza wyznaczonymi szlakami,</w:t>
      </w:r>
    </w:p>
    <w:p w14:paraId="249B26E0" w14:textId="77777777" w:rsidR="00E30459" w:rsidRDefault="00E30459" w:rsidP="007F2CBB">
      <w:pPr>
        <w:pStyle w:val="Akapitzlist"/>
        <w:numPr>
          <w:ilvl w:val="0"/>
          <w:numId w:val="20"/>
        </w:numPr>
        <w:rPr>
          <w:rFonts w:cs="Calibri Light"/>
          <w:bCs/>
        </w:rPr>
      </w:pPr>
      <w:r>
        <w:rPr>
          <w:rFonts w:cs="Calibri Light"/>
          <w:bCs/>
        </w:rPr>
        <w:t xml:space="preserve">Niszczenie i fragmentacja siedlisk na skutek budowy nowej infrastruktury drogowej, </w:t>
      </w:r>
      <w:r w:rsidRPr="6A8DD97F">
        <w:rPr>
          <w:rFonts w:cs="Calibri Light"/>
        </w:rPr>
        <w:t>ścieżek</w:t>
      </w:r>
      <w:r>
        <w:rPr>
          <w:rFonts w:cs="Calibri Light"/>
          <w:bCs/>
        </w:rPr>
        <w:t xml:space="preserve"> rowerowych, szlaków turystycznych, zabudowy mieszkaniowej, budowy i rozbudowy nowych ośrodków turystycznych i wczasowych,</w:t>
      </w:r>
    </w:p>
    <w:p w14:paraId="6F2F1AA4" w14:textId="77777777" w:rsidR="00E30459" w:rsidRDefault="00E30459" w:rsidP="007F2CBB">
      <w:pPr>
        <w:pStyle w:val="Akapitzlist"/>
        <w:numPr>
          <w:ilvl w:val="0"/>
          <w:numId w:val="20"/>
        </w:numPr>
        <w:rPr>
          <w:rFonts w:cs="Calibri Light"/>
          <w:bCs/>
        </w:rPr>
      </w:pPr>
      <w:r>
        <w:rPr>
          <w:rFonts w:cs="Calibri Light"/>
          <w:bCs/>
        </w:rPr>
        <w:t>Niszczenie siedlisk chronionych oraz stanowisk chronionych gatunków roślin i zwierząt w wyniku rozbudowy i budowy nowych stoków narciarskich wraz z infrastrukturą towarzyszącą,</w:t>
      </w:r>
    </w:p>
    <w:p w14:paraId="7D1DF96A" w14:textId="77777777" w:rsidR="00E30459" w:rsidRDefault="00E30459" w:rsidP="007F2CBB">
      <w:pPr>
        <w:pStyle w:val="Akapitzlist"/>
        <w:numPr>
          <w:ilvl w:val="0"/>
          <w:numId w:val="20"/>
        </w:numPr>
        <w:rPr>
          <w:rFonts w:cs="Calibri Light"/>
          <w:bCs/>
        </w:rPr>
      </w:pPr>
      <w:r>
        <w:rPr>
          <w:rFonts w:cs="Calibri Light"/>
          <w:bCs/>
        </w:rPr>
        <w:t>Rozprzestrzeniania się gatunków obcych i obcych gatunków inwazyjnych wzdłuż nowobudowanych dróg oraz szlaków turystycznych,</w:t>
      </w:r>
    </w:p>
    <w:p w14:paraId="01F650D2" w14:textId="77777777" w:rsidR="00E30459" w:rsidRDefault="00E30459" w:rsidP="007F2CBB">
      <w:pPr>
        <w:pStyle w:val="Akapitzlist"/>
        <w:numPr>
          <w:ilvl w:val="0"/>
          <w:numId w:val="20"/>
        </w:numPr>
        <w:rPr>
          <w:rFonts w:cs="Calibri Light"/>
          <w:bCs/>
        </w:rPr>
      </w:pPr>
      <w:r>
        <w:rPr>
          <w:rFonts w:cs="Calibri Light"/>
          <w:bCs/>
        </w:rPr>
        <w:t xml:space="preserve">Utrata cennych siedlisk leśnych oraz stanowisk gatunków chronionych zwierząt i roślin na skutek prowadzenia nieprawidłowej gospodarki leśnej (wielkopowierzchniowe wycinki drzew, budowa dróg w miejscach istniejących szlaków (ścieżek) </w:t>
      </w:r>
      <w:r w:rsidRPr="00446B23">
        <w:rPr>
          <w:rFonts w:cs="Calibri Light"/>
          <w:bCs/>
        </w:rPr>
        <w:t xml:space="preserve"> </w:t>
      </w:r>
      <w:r>
        <w:rPr>
          <w:rFonts w:cs="Calibri Light"/>
          <w:bCs/>
        </w:rPr>
        <w:t xml:space="preserve">turystycznych), </w:t>
      </w:r>
    </w:p>
    <w:p w14:paraId="61873EC3" w14:textId="77777777" w:rsidR="00E30459" w:rsidRDefault="00E30459" w:rsidP="007F2CBB">
      <w:pPr>
        <w:pStyle w:val="Akapitzlist"/>
        <w:numPr>
          <w:ilvl w:val="0"/>
          <w:numId w:val="20"/>
        </w:numPr>
        <w:rPr>
          <w:rFonts w:cs="Calibri Light"/>
          <w:bCs/>
        </w:rPr>
      </w:pPr>
      <w:r>
        <w:rPr>
          <w:rFonts w:cs="Calibri Light"/>
          <w:bCs/>
        </w:rPr>
        <w:t xml:space="preserve">Zaniechanie użytkowania kośnego cennych ekosystemów łąkowych, </w:t>
      </w:r>
    </w:p>
    <w:p w14:paraId="1C7F9AB5" w14:textId="77777777" w:rsidR="00E30459" w:rsidRDefault="00E30459" w:rsidP="007F2CBB">
      <w:pPr>
        <w:pStyle w:val="Akapitzlist"/>
        <w:numPr>
          <w:ilvl w:val="0"/>
          <w:numId w:val="20"/>
        </w:numPr>
        <w:rPr>
          <w:rFonts w:cs="Calibri Light"/>
          <w:bCs/>
        </w:rPr>
      </w:pPr>
      <w:r>
        <w:rPr>
          <w:rFonts w:cs="Calibri Light"/>
          <w:bCs/>
        </w:rPr>
        <w:t>Intensyfikacja rolnictwa (nadmierne stosowanie środków ochrony roślin,</w:t>
      </w:r>
    </w:p>
    <w:p w14:paraId="7D6A08C9" w14:textId="1877FC8D" w:rsidR="00D90907" w:rsidRDefault="00E30459" w:rsidP="007F2CBB">
      <w:pPr>
        <w:pStyle w:val="Akapitzlist"/>
        <w:numPr>
          <w:ilvl w:val="0"/>
          <w:numId w:val="20"/>
        </w:numPr>
      </w:pPr>
      <w:r>
        <w:rPr>
          <w:rFonts w:cs="Calibri Light"/>
          <w:bCs/>
        </w:rPr>
        <w:t>Nadmierna eksploatacja złóż i kopalin prowadząca do dewastacji środowiska.</w:t>
      </w:r>
    </w:p>
    <w:p w14:paraId="55CC45F3" w14:textId="69D0C409" w:rsidR="0036358E" w:rsidRPr="00915AEC" w:rsidRDefault="493AAB7D" w:rsidP="007F2CBB">
      <w:pPr>
        <w:rPr>
          <w:b/>
          <w:bCs/>
        </w:rPr>
      </w:pPr>
      <w:r w:rsidRPr="00915AEC">
        <w:rPr>
          <w:b/>
          <w:bCs/>
        </w:rPr>
        <w:t xml:space="preserve">Ocena skutków środowiskowych w przypadku braku wdrożenia Programu </w:t>
      </w:r>
    </w:p>
    <w:p w14:paraId="26A3F6EC" w14:textId="66033004" w:rsidR="001D07C0" w:rsidRPr="00E81101" w:rsidRDefault="0036358E" w:rsidP="007F2CBB">
      <w:pPr>
        <w:rPr>
          <w:b/>
          <w:bCs/>
        </w:rPr>
      </w:pPr>
      <w:r>
        <w:t xml:space="preserve">Jak wskazano powyżej, realizacja programu </w:t>
      </w:r>
      <w:r w:rsidR="00E30459">
        <w:t xml:space="preserve">nie </w:t>
      </w:r>
      <w:r>
        <w:t xml:space="preserve">będzie w sposób bezpośredni </w:t>
      </w:r>
      <w:r w:rsidR="00E30459">
        <w:t>negatywnie</w:t>
      </w:r>
      <w:r>
        <w:t xml:space="preserve"> oddziaływać na </w:t>
      </w:r>
      <w:r w:rsidR="00E30459">
        <w:t xml:space="preserve">przyrodę. Zidentyfikowane zagrożenia nie są związane z bezpośrednimi skutkami wdrożenia Programu. Z drugiej strony Program pomimo iż identyfikuje presje na środowisko przyrodnicze nie przewiduje istotnych działań które mogłyby im przeciwdziałać. Brak wdrożenia Programu należy więc ocenić neutralnie. Z punktu widzenia przyrody nie będzie mieć istotnego znaczenia. Sytuacja ta mogłaby się zmienić jeśli planowane do wsparcia Plany adaptacji do zmian klimatu uwzględniały jeszcze plany poprawy stanu środowiska w poszczególnych regionach obszaru wsparcia. </w:t>
      </w:r>
      <w:r>
        <w:t xml:space="preserve"> </w:t>
      </w:r>
    </w:p>
    <w:p w14:paraId="459427BC" w14:textId="77777777" w:rsidR="00ED4789" w:rsidRPr="00E81101" w:rsidRDefault="00ED4789" w:rsidP="007F2CBB">
      <w:pPr>
        <w:pStyle w:val="Nagwek2"/>
        <w:spacing w:line="240" w:lineRule="auto"/>
        <w:rPr>
          <w:rFonts w:cs="Calibri Light"/>
        </w:rPr>
      </w:pPr>
      <w:bookmarkStart w:id="217" w:name="_Toc79528869"/>
      <w:r w:rsidRPr="00E81101">
        <w:rPr>
          <w:rFonts w:cs="Calibri Light"/>
        </w:rPr>
        <w:t>Ludzie, dobra materialne (w tym zdrowie ludzi, standard życia)</w:t>
      </w:r>
      <w:bookmarkEnd w:id="209"/>
      <w:bookmarkEnd w:id="217"/>
    </w:p>
    <w:p w14:paraId="0D9BA054" w14:textId="12EE9CB1" w:rsidR="007A7B57" w:rsidRPr="006E51B7" w:rsidRDefault="007A7B57" w:rsidP="007F2CBB">
      <w:pPr>
        <w:rPr>
          <w:rFonts w:cs="Calibri Light"/>
          <w:b/>
        </w:rPr>
      </w:pPr>
      <w:r>
        <w:rPr>
          <w:rFonts w:cs="Calibri Light"/>
          <w:b/>
        </w:rPr>
        <w:t>Diagnoza stanu wraz z informacjami o n</w:t>
      </w:r>
      <w:r w:rsidRPr="00E81101">
        <w:rPr>
          <w:rFonts w:cs="Calibri Light"/>
          <w:b/>
        </w:rPr>
        <w:t>ajważniejsz</w:t>
      </w:r>
      <w:r>
        <w:rPr>
          <w:rFonts w:cs="Calibri Light"/>
          <w:b/>
        </w:rPr>
        <w:t>ych</w:t>
      </w:r>
      <w:r w:rsidRPr="00E81101">
        <w:rPr>
          <w:rFonts w:cs="Calibri Light"/>
          <w:b/>
        </w:rPr>
        <w:t xml:space="preserve"> problem</w:t>
      </w:r>
      <w:r>
        <w:rPr>
          <w:rFonts w:cs="Calibri Light"/>
          <w:b/>
        </w:rPr>
        <w:t>ach</w:t>
      </w:r>
      <w:r w:rsidRPr="00E81101">
        <w:rPr>
          <w:rFonts w:cs="Calibri Light"/>
          <w:b/>
        </w:rPr>
        <w:t xml:space="preserve"> i zagrożenia</w:t>
      </w:r>
      <w:r>
        <w:rPr>
          <w:rFonts w:cs="Calibri Light"/>
          <w:b/>
        </w:rPr>
        <w:t>ch komponentu na badanym obszarze</w:t>
      </w:r>
    </w:p>
    <w:p w14:paraId="34A44922" w14:textId="2B27DFBE" w:rsidR="00256555" w:rsidRDefault="00256555" w:rsidP="007F2CBB">
      <w:pPr>
        <w:rPr>
          <w:rFonts w:cs="Calibri Light"/>
          <w:bCs/>
        </w:rPr>
      </w:pPr>
      <w:r>
        <w:rPr>
          <w:rFonts w:cs="Calibri Light"/>
          <w:bCs/>
        </w:rPr>
        <w:t>Diagnozę</w:t>
      </w:r>
      <w:r w:rsidRPr="00496D28">
        <w:rPr>
          <w:rFonts w:cs="Calibri Light"/>
          <w:bCs/>
        </w:rPr>
        <w:t xml:space="preserve"> </w:t>
      </w:r>
      <w:r w:rsidR="00A20ADD">
        <w:rPr>
          <w:rFonts w:cs="Calibri Light"/>
          <w:bCs/>
        </w:rPr>
        <w:t>demograficzną</w:t>
      </w:r>
      <w:r w:rsidRPr="00496D28">
        <w:rPr>
          <w:rFonts w:cs="Calibri Light"/>
          <w:bCs/>
        </w:rPr>
        <w:t xml:space="preserve"> oparto o</w:t>
      </w:r>
      <w:r>
        <w:rPr>
          <w:rFonts w:cs="Calibri Light"/>
          <w:bCs/>
        </w:rPr>
        <w:t xml:space="preserve"> dane zgromadzone w</w:t>
      </w:r>
      <w:r w:rsidRPr="00496D28">
        <w:rPr>
          <w:rFonts w:cs="Calibri Light"/>
          <w:bCs/>
        </w:rPr>
        <w:t xml:space="preserve"> </w:t>
      </w:r>
      <w:r>
        <w:rPr>
          <w:rFonts w:cs="Calibri Light"/>
          <w:bCs/>
        </w:rPr>
        <w:t>a</w:t>
      </w:r>
      <w:r w:rsidRPr="00496D28">
        <w:rPr>
          <w:rFonts w:cs="Calibri Light"/>
          <w:bCs/>
        </w:rPr>
        <w:t>naliz</w:t>
      </w:r>
      <w:r>
        <w:rPr>
          <w:rFonts w:cs="Calibri Light"/>
          <w:bCs/>
        </w:rPr>
        <w:t>ie</w:t>
      </w:r>
      <w:r w:rsidRPr="00496D28">
        <w:rPr>
          <w:rFonts w:cs="Calibri Light"/>
          <w:bCs/>
        </w:rPr>
        <w:t xml:space="preserve"> społeczno-gospodarcz</w:t>
      </w:r>
      <w:r>
        <w:rPr>
          <w:rFonts w:cs="Calibri Light"/>
          <w:bCs/>
        </w:rPr>
        <w:t>ej</w:t>
      </w:r>
      <w:r w:rsidRPr="00496D28">
        <w:rPr>
          <w:rFonts w:cs="Calibri Light"/>
          <w:bCs/>
        </w:rPr>
        <w:t xml:space="preserve"> obszaru wsparcia</w:t>
      </w:r>
      <w:r>
        <w:rPr>
          <w:rFonts w:cs="Calibri Light"/>
          <w:bCs/>
        </w:rPr>
        <w:t xml:space="preserve"> opracowanej na potrzeby przygotowania</w:t>
      </w:r>
      <w:r w:rsidRPr="00496D28">
        <w:rPr>
          <w:rFonts w:cs="Calibri Light"/>
          <w:bCs/>
        </w:rPr>
        <w:t xml:space="preserve"> Programu</w:t>
      </w:r>
      <w:r>
        <w:rPr>
          <w:rFonts w:cs="Calibri Light"/>
          <w:bCs/>
        </w:rPr>
        <w:t xml:space="preserve"> </w:t>
      </w:r>
      <w:r w:rsidRPr="00496D28">
        <w:rPr>
          <w:rFonts w:cs="Calibri Light"/>
          <w:bCs/>
        </w:rPr>
        <w:t>Polska-Saksonia 2021-</w:t>
      </w:r>
      <w:r w:rsidRPr="00496D28">
        <w:rPr>
          <w:rFonts w:cs="Calibri Light"/>
          <w:bCs/>
        </w:rPr>
        <w:lastRenderedPageBreak/>
        <w:t>2027</w:t>
      </w:r>
      <w:r>
        <w:rPr>
          <w:rStyle w:val="Odwoanieprzypisudolnego"/>
          <w:rFonts w:cs="Calibri Light"/>
          <w:bCs/>
        </w:rPr>
        <w:footnoteReference w:id="29"/>
      </w:r>
      <w:r>
        <w:rPr>
          <w:rFonts w:cs="Calibri Light"/>
          <w:bCs/>
        </w:rPr>
        <w:t xml:space="preserve"> oraz </w:t>
      </w:r>
      <w:r w:rsidRPr="00E53F1A">
        <w:rPr>
          <w:rFonts w:cs="Calibri Light"/>
          <w:bCs/>
        </w:rPr>
        <w:t>danych Głównego Urzędu Statystycznego</w:t>
      </w:r>
      <w:r w:rsidR="003102CA">
        <w:rPr>
          <w:rFonts w:cs="Calibri Light"/>
          <w:bCs/>
        </w:rPr>
        <w:t>,</w:t>
      </w:r>
      <w:r w:rsidRPr="00E53F1A">
        <w:rPr>
          <w:rFonts w:cs="Calibri Light"/>
          <w:bCs/>
        </w:rPr>
        <w:t xml:space="preserve"> </w:t>
      </w:r>
      <w:proofErr w:type="spellStart"/>
      <w:r w:rsidRPr="00367F6B">
        <w:rPr>
          <w:rFonts w:cs="Calibri Light"/>
          <w:bCs/>
        </w:rPr>
        <w:t>Statistisches</w:t>
      </w:r>
      <w:proofErr w:type="spellEnd"/>
      <w:r w:rsidRPr="00367F6B">
        <w:rPr>
          <w:rFonts w:cs="Calibri Light"/>
          <w:bCs/>
        </w:rPr>
        <w:t xml:space="preserve"> </w:t>
      </w:r>
      <w:proofErr w:type="spellStart"/>
      <w:r w:rsidRPr="00367F6B">
        <w:rPr>
          <w:rFonts w:cs="Calibri Light"/>
          <w:bCs/>
        </w:rPr>
        <w:t>Landesamt</w:t>
      </w:r>
      <w:proofErr w:type="spellEnd"/>
      <w:r w:rsidRPr="00367F6B">
        <w:rPr>
          <w:rFonts w:cs="Calibri Light"/>
          <w:bCs/>
        </w:rPr>
        <w:t xml:space="preserve"> des </w:t>
      </w:r>
      <w:proofErr w:type="spellStart"/>
      <w:r w:rsidRPr="00367F6B">
        <w:rPr>
          <w:rFonts w:cs="Calibri Light"/>
          <w:bCs/>
        </w:rPr>
        <w:t>Freistaates</w:t>
      </w:r>
      <w:proofErr w:type="spellEnd"/>
      <w:r w:rsidRPr="00367F6B">
        <w:rPr>
          <w:rFonts w:cs="Calibri Light"/>
          <w:bCs/>
        </w:rPr>
        <w:t xml:space="preserve"> </w:t>
      </w:r>
      <w:proofErr w:type="spellStart"/>
      <w:r w:rsidRPr="00367F6B">
        <w:rPr>
          <w:rFonts w:cs="Calibri Light"/>
          <w:bCs/>
        </w:rPr>
        <w:t>Sachsen</w:t>
      </w:r>
      <w:proofErr w:type="spellEnd"/>
      <w:r w:rsidR="003102CA">
        <w:rPr>
          <w:rFonts w:cs="Calibri Light"/>
          <w:bCs/>
        </w:rPr>
        <w:t xml:space="preserve"> </w:t>
      </w:r>
      <w:r w:rsidR="005A1705">
        <w:rPr>
          <w:rFonts w:cs="Calibri Light"/>
          <w:bCs/>
        </w:rPr>
        <w:t xml:space="preserve">(Urzędu Statystycznego Wolnego Państwa Saksonia) </w:t>
      </w:r>
      <w:r w:rsidR="003102CA">
        <w:rPr>
          <w:rFonts w:cs="Calibri Light"/>
          <w:bCs/>
        </w:rPr>
        <w:t xml:space="preserve">oraz </w:t>
      </w:r>
      <w:proofErr w:type="spellStart"/>
      <w:r w:rsidR="003102CA" w:rsidRPr="003102CA">
        <w:rPr>
          <w:rFonts w:cs="Calibri Light"/>
          <w:bCs/>
        </w:rPr>
        <w:t>Bundesagentur</w:t>
      </w:r>
      <w:proofErr w:type="spellEnd"/>
      <w:r w:rsidR="003102CA" w:rsidRPr="003102CA">
        <w:rPr>
          <w:rFonts w:cs="Calibri Light"/>
          <w:bCs/>
        </w:rPr>
        <w:t xml:space="preserve"> </w:t>
      </w:r>
      <w:proofErr w:type="spellStart"/>
      <w:r w:rsidR="003102CA" w:rsidRPr="003102CA">
        <w:rPr>
          <w:rFonts w:cs="Calibri Light"/>
          <w:bCs/>
        </w:rPr>
        <w:t>für</w:t>
      </w:r>
      <w:proofErr w:type="spellEnd"/>
      <w:r w:rsidR="003102CA" w:rsidRPr="003102CA">
        <w:rPr>
          <w:rFonts w:cs="Calibri Light"/>
          <w:bCs/>
        </w:rPr>
        <w:t xml:space="preserve"> </w:t>
      </w:r>
      <w:proofErr w:type="spellStart"/>
      <w:r w:rsidR="003102CA" w:rsidRPr="003102CA">
        <w:rPr>
          <w:rFonts w:cs="Calibri Light"/>
          <w:bCs/>
        </w:rPr>
        <w:t>Arbeit</w:t>
      </w:r>
      <w:proofErr w:type="spellEnd"/>
      <w:r w:rsidR="005A1705">
        <w:rPr>
          <w:rFonts w:cs="Calibri Light"/>
          <w:bCs/>
        </w:rPr>
        <w:t xml:space="preserve"> (Federaln</w:t>
      </w:r>
      <w:r w:rsidR="00031AE9">
        <w:rPr>
          <w:rFonts w:cs="Calibri Light"/>
          <w:bCs/>
        </w:rPr>
        <w:t xml:space="preserve">ego Urzędu </w:t>
      </w:r>
      <w:r w:rsidR="005A1705">
        <w:rPr>
          <w:rFonts w:cs="Calibri Light"/>
          <w:bCs/>
        </w:rPr>
        <w:t>Pracy)</w:t>
      </w:r>
      <w:r w:rsidR="003102CA">
        <w:rPr>
          <w:rFonts w:cs="Calibri Light"/>
          <w:bCs/>
        </w:rPr>
        <w:t>.</w:t>
      </w:r>
    </w:p>
    <w:p w14:paraId="012603CB" w14:textId="77777777" w:rsidR="00256555" w:rsidRDefault="00256555" w:rsidP="007F2CBB">
      <w:pPr>
        <w:spacing w:before="100" w:beforeAutospacing="1" w:after="100" w:afterAutospacing="1"/>
      </w:pPr>
      <w:bookmarkStart w:id="218" w:name="_Hlk72413854"/>
      <w:r>
        <w:t xml:space="preserve">Zgodnie z danymi Głównego Urzędu Statystycznego oraz </w:t>
      </w:r>
      <w:r w:rsidRPr="00367F6B">
        <w:rPr>
          <w:rFonts w:cs="Calibri Light"/>
          <w:bCs/>
        </w:rPr>
        <w:t>Państwow</w:t>
      </w:r>
      <w:r>
        <w:rPr>
          <w:rFonts w:cs="Calibri Light"/>
          <w:bCs/>
        </w:rPr>
        <w:t>ego</w:t>
      </w:r>
      <w:r w:rsidRPr="00367F6B">
        <w:rPr>
          <w:rFonts w:cs="Calibri Light"/>
          <w:bCs/>
        </w:rPr>
        <w:t xml:space="preserve"> Urz</w:t>
      </w:r>
      <w:r>
        <w:rPr>
          <w:rFonts w:cs="Calibri Light"/>
          <w:bCs/>
        </w:rPr>
        <w:t>ędu</w:t>
      </w:r>
      <w:r w:rsidRPr="00367F6B">
        <w:rPr>
          <w:rFonts w:cs="Calibri Light"/>
          <w:bCs/>
        </w:rPr>
        <w:t xml:space="preserve"> Statystyczn</w:t>
      </w:r>
      <w:r>
        <w:rPr>
          <w:rFonts w:cs="Calibri Light"/>
          <w:bCs/>
        </w:rPr>
        <w:t>ego</w:t>
      </w:r>
      <w:r w:rsidRPr="00367F6B">
        <w:rPr>
          <w:rFonts w:cs="Calibri Light"/>
          <w:bCs/>
        </w:rPr>
        <w:t xml:space="preserve"> Wolnego Kraju Związkowego Saksonii</w:t>
      </w:r>
      <w:r>
        <w:rPr>
          <w:rFonts w:cs="Calibri Light"/>
          <w:bCs/>
        </w:rPr>
        <w:t xml:space="preserve"> obszar objęty Programem zamieszkuje 1,2 mln ludności: 655,1 tys. po stronie polskiej oraz 552,5 tys. po stronie niemieckiej</w:t>
      </w:r>
      <w:r>
        <w:t xml:space="preserve"> (stan na rok 2019). Ludność miejska stanowi ok. 61% mieszkańców regionu, taki sam udział ludności miejskiej notuje się także w podziale regionu na część polską i niemiecką. Największymi miastami obszaru po stronie polskiej są: Jelenia Góra licząca 79 tys. mieszkańców, Bolesławiec – 39 tys., Żary – 37 tys., Zgorzelec – 30 tys., natomiast po stronie Saksonii: </w:t>
      </w:r>
      <w:proofErr w:type="spellStart"/>
      <w:r w:rsidRPr="00B736D7">
        <w:t>Görlitz</w:t>
      </w:r>
      <w:proofErr w:type="spellEnd"/>
      <w:r>
        <w:t xml:space="preserve"> – 56 tys. mieszkańców,  </w:t>
      </w:r>
      <w:proofErr w:type="spellStart"/>
      <w:r>
        <w:t>Bautzen</w:t>
      </w:r>
      <w:proofErr w:type="spellEnd"/>
      <w:r>
        <w:t xml:space="preserve"> – 38 tys. oraz </w:t>
      </w:r>
      <w:proofErr w:type="spellStart"/>
      <w:r w:rsidRPr="007E6B85">
        <w:t>Hoyerswerda</w:t>
      </w:r>
      <w:proofErr w:type="spellEnd"/>
      <w:r>
        <w:t xml:space="preserve"> – 32 tys. </w:t>
      </w:r>
      <w:r w:rsidR="00F47A8B">
        <w:t xml:space="preserve">Liczba ludności na obszarze pogranicza polsko-saksońskiego ma tendencję spadkową. Liczba ludności od roku 2011 spadła o 4,6%. </w:t>
      </w:r>
    </w:p>
    <w:p w14:paraId="2A6C2464" w14:textId="77777777" w:rsidR="00256555" w:rsidRDefault="00256555" w:rsidP="007F2CBB">
      <w:pPr>
        <w:spacing w:before="100" w:beforeAutospacing="1" w:after="100" w:afterAutospacing="1"/>
      </w:pPr>
      <w:r>
        <w:t>Gęstość zaludnienia dla całego obszaru objętego Programem wynosi 105 os./km</w:t>
      </w:r>
      <w:r>
        <w:rPr>
          <w:vertAlign w:val="superscript"/>
        </w:rPr>
        <w:t xml:space="preserve">2 </w:t>
      </w:r>
      <w:r>
        <w:t>(stan na 2019r.). Wskaźnik ten znacząco różni się po obu stronach granicy: w części saksońskiej gęstość zaludnienia wynosi 123 os./km</w:t>
      </w:r>
      <w:r>
        <w:rPr>
          <w:vertAlign w:val="superscript"/>
        </w:rPr>
        <w:t>2</w:t>
      </w:r>
      <w:r>
        <w:t>, natomiast po części polskiej – 94 os./km</w:t>
      </w:r>
      <w:r>
        <w:rPr>
          <w:vertAlign w:val="superscript"/>
        </w:rPr>
        <w:t>2</w:t>
      </w:r>
      <w:r>
        <w:t>. Należy jednak podkreślić, że gęstość zaludnienia dla całego kraju związkowego Saksonii jest wyraźnie większa (221 os./km</w:t>
      </w:r>
      <w:r>
        <w:rPr>
          <w:vertAlign w:val="superscript"/>
        </w:rPr>
        <w:t>2</w:t>
      </w:r>
      <w:r>
        <w:t xml:space="preserve">) niż w przypadku województwa </w:t>
      </w:r>
      <w:r w:rsidR="00F47A8B">
        <w:t>dolnośląskiego (145 os./km</w:t>
      </w:r>
      <w:r w:rsidR="00F47A8B">
        <w:rPr>
          <w:vertAlign w:val="superscript"/>
        </w:rPr>
        <w:t>2</w:t>
      </w:r>
      <w:r w:rsidR="00F47A8B">
        <w:t>). Niższa gęstość zaludnienia części obszarów pogranicza od regionów, do których przynależą (województwa dolnośląskiego i Saksonii) wskazuje na peryferyjność obszaru pogranicza względem najistotniejszych obszarów wzrostu – tj. gęsto zaludnionych miejskich obszarów m.in. Legnicy, Wrocławia, Drezna i Lipska.</w:t>
      </w:r>
      <w:r>
        <w:t xml:space="preserve"> Ponadto region pogranicza charakteryzuje się wyraźnym zróżnicowaniem przestrzennym poziomu zaludnienia – część północna obszaru jest zdecydowanie słabiej zaludniona od części południowej.</w:t>
      </w:r>
    </w:p>
    <w:bookmarkEnd w:id="218"/>
    <w:p w14:paraId="11BCD92A" w14:textId="7139FAF6" w:rsidR="00F47A8B" w:rsidRDefault="00F47A8B" w:rsidP="007F2CBB">
      <w:pPr>
        <w:spacing w:before="100" w:beforeAutospacing="1" w:after="100" w:afterAutospacing="1"/>
      </w:pPr>
      <w:r>
        <w:t>Udział ludności według ekonomicznych grup wieku w procencie ludności pogranicza ogółem wygląda następująco: 18,1% stanowią osoby w wieku przedprodukcyjnym, 60% w wieku produkcyjnym, a 21,9% w wieku poprodukcyjnym (dane za rok 2019). Z roku na rok w strukturze wieku ludności widać stały spadek ludności w wieku produkcyjnym (</w:t>
      </w:r>
      <w:r>
        <w:fldChar w:fldCharType="begin"/>
      </w:r>
      <w:r>
        <w:instrText xml:space="preserve"> REF _Ref72491463 \h </w:instrText>
      </w:r>
      <w:r w:rsidR="007F2CBB">
        <w:instrText xml:space="preserve"> \* MERGEFORMAT </w:instrText>
      </w:r>
      <w:r>
        <w:fldChar w:fldCharType="separate"/>
      </w:r>
      <w:r w:rsidR="005F1128" w:rsidRPr="00031AE9">
        <w:t xml:space="preserve">Tabela </w:t>
      </w:r>
      <w:r w:rsidR="005F1128">
        <w:rPr>
          <w:noProof/>
        </w:rPr>
        <w:t>7</w:t>
      </w:r>
      <w:r>
        <w:fldChar w:fldCharType="end"/>
      </w:r>
      <w:r>
        <w:t xml:space="preserve">), udział tej grupy w stosunku do roku 2011 obniżył się o 5,4 punkty procentowe. Wzrasta natomiast udział w społeczeństwie osób w wieku poprodukcyjnym, w stosunku do danych z roku 2011 odnotowuje się wzrost udziału osób tej grupy o 5,4 punkty procentowe. </w:t>
      </w:r>
    </w:p>
    <w:p w14:paraId="14E3CE28" w14:textId="76794991" w:rsidR="00F47A8B" w:rsidRPr="00031AE9" w:rsidRDefault="00F47A8B" w:rsidP="007F2CBB">
      <w:pPr>
        <w:pStyle w:val="Legenda"/>
        <w:rPr>
          <w:sz w:val="24"/>
        </w:rPr>
      </w:pPr>
      <w:bookmarkStart w:id="219" w:name="_Ref72491463"/>
      <w:bookmarkStart w:id="220" w:name="_Toc77153926"/>
      <w:r w:rsidRPr="00031AE9">
        <w:rPr>
          <w:sz w:val="24"/>
        </w:rPr>
        <w:lastRenderedPageBreak/>
        <w:t xml:space="preserve">Tabela </w:t>
      </w:r>
      <w:r w:rsidRPr="00031AE9">
        <w:rPr>
          <w:sz w:val="24"/>
        </w:rPr>
        <w:fldChar w:fldCharType="begin"/>
      </w:r>
      <w:r w:rsidRPr="00031AE9">
        <w:rPr>
          <w:sz w:val="24"/>
        </w:rPr>
        <w:instrText>SEQ Tabela \* ARABIC</w:instrText>
      </w:r>
      <w:r w:rsidRPr="00031AE9">
        <w:rPr>
          <w:sz w:val="24"/>
        </w:rPr>
        <w:fldChar w:fldCharType="separate"/>
      </w:r>
      <w:r w:rsidR="005F1128">
        <w:rPr>
          <w:noProof/>
          <w:sz w:val="24"/>
        </w:rPr>
        <w:t>7</w:t>
      </w:r>
      <w:r w:rsidRPr="00031AE9">
        <w:rPr>
          <w:sz w:val="24"/>
        </w:rPr>
        <w:fldChar w:fldCharType="end"/>
      </w:r>
      <w:bookmarkEnd w:id="219"/>
      <w:r w:rsidRPr="00031AE9">
        <w:rPr>
          <w:sz w:val="24"/>
        </w:rPr>
        <w:t xml:space="preserve"> Struktura ludności obszaru pogranicza według ekonomicznych grup wieku</w:t>
      </w:r>
      <w:bookmarkEnd w:id="220"/>
    </w:p>
    <w:tbl>
      <w:tblPr>
        <w:tblStyle w:val="Tabela-Siatka"/>
        <w:tblW w:w="0" w:type="auto"/>
        <w:jc w:val="center"/>
        <w:tblLook w:val="04A0" w:firstRow="1" w:lastRow="0" w:firstColumn="1" w:lastColumn="0" w:noHBand="0" w:noVBand="1"/>
      </w:tblPr>
      <w:tblGrid>
        <w:gridCol w:w="988"/>
        <w:gridCol w:w="2551"/>
        <w:gridCol w:w="2693"/>
        <w:gridCol w:w="2830"/>
      </w:tblGrid>
      <w:tr w:rsidR="00F47A8B" w:rsidRPr="007F2CBB" w14:paraId="1B4159A1" w14:textId="77777777" w:rsidTr="007F2CBB">
        <w:trPr>
          <w:jc w:val="center"/>
        </w:trPr>
        <w:tc>
          <w:tcPr>
            <w:tcW w:w="988" w:type="dxa"/>
          </w:tcPr>
          <w:p w14:paraId="02687E9C" w14:textId="77777777" w:rsidR="00F47A8B" w:rsidRPr="007F2CBB" w:rsidRDefault="00F47A8B" w:rsidP="007F2CBB">
            <w:pPr>
              <w:spacing w:before="100" w:beforeAutospacing="1" w:after="100" w:afterAutospacing="1"/>
              <w:rPr>
                <w:rFonts w:asciiTheme="majorHAnsi" w:hAnsiTheme="majorHAnsi" w:cstheme="majorHAnsi"/>
                <w:sz w:val="20"/>
                <w:szCs w:val="18"/>
              </w:rPr>
            </w:pPr>
            <w:r w:rsidRPr="007F2CBB">
              <w:rPr>
                <w:rFonts w:asciiTheme="majorHAnsi" w:hAnsiTheme="majorHAnsi" w:cstheme="majorHAnsi"/>
                <w:sz w:val="20"/>
                <w:szCs w:val="18"/>
              </w:rPr>
              <w:t>rok</w:t>
            </w:r>
          </w:p>
        </w:tc>
        <w:tc>
          <w:tcPr>
            <w:tcW w:w="2551" w:type="dxa"/>
          </w:tcPr>
          <w:p w14:paraId="7DCDC6A0" w14:textId="77777777" w:rsidR="00F47A8B" w:rsidRPr="007F2CBB" w:rsidRDefault="00F47A8B" w:rsidP="007F2CBB">
            <w:pPr>
              <w:spacing w:before="100" w:beforeAutospacing="1" w:after="100" w:afterAutospacing="1"/>
              <w:rPr>
                <w:rFonts w:asciiTheme="majorHAnsi" w:hAnsiTheme="majorHAnsi" w:cstheme="majorHAnsi"/>
                <w:sz w:val="20"/>
                <w:szCs w:val="18"/>
              </w:rPr>
            </w:pPr>
            <w:r w:rsidRPr="007F2CBB">
              <w:rPr>
                <w:rFonts w:asciiTheme="majorHAnsi" w:hAnsiTheme="majorHAnsi" w:cstheme="majorHAnsi"/>
                <w:sz w:val="20"/>
                <w:szCs w:val="18"/>
              </w:rPr>
              <w:t>Ludność w wieku przedprodukcyjnym (0-14 lat)</w:t>
            </w:r>
          </w:p>
        </w:tc>
        <w:tc>
          <w:tcPr>
            <w:tcW w:w="2693" w:type="dxa"/>
          </w:tcPr>
          <w:p w14:paraId="5A49E72B" w14:textId="77777777" w:rsidR="00F47A8B" w:rsidRPr="007F2CBB" w:rsidRDefault="00F47A8B" w:rsidP="007F2CBB">
            <w:pPr>
              <w:spacing w:before="100" w:beforeAutospacing="1" w:after="100" w:afterAutospacing="1"/>
              <w:rPr>
                <w:rFonts w:asciiTheme="majorHAnsi" w:hAnsiTheme="majorHAnsi" w:cstheme="majorHAnsi"/>
                <w:sz w:val="20"/>
                <w:szCs w:val="18"/>
              </w:rPr>
            </w:pPr>
            <w:r w:rsidRPr="007F2CBB">
              <w:rPr>
                <w:rFonts w:asciiTheme="majorHAnsi" w:hAnsiTheme="majorHAnsi" w:cstheme="majorHAnsi"/>
                <w:sz w:val="20"/>
                <w:szCs w:val="18"/>
              </w:rPr>
              <w:t>Ludność w wieku produkcyjnym (15-59 lat kobiety, 15-64 lata mężczyźni)</w:t>
            </w:r>
          </w:p>
        </w:tc>
        <w:tc>
          <w:tcPr>
            <w:tcW w:w="2830" w:type="dxa"/>
          </w:tcPr>
          <w:p w14:paraId="6036394E" w14:textId="77777777" w:rsidR="00F47A8B" w:rsidRPr="007F2CBB" w:rsidRDefault="00F47A8B" w:rsidP="007F2CBB">
            <w:pPr>
              <w:spacing w:before="100" w:beforeAutospacing="1" w:after="100" w:afterAutospacing="1"/>
              <w:rPr>
                <w:rFonts w:asciiTheme="majorHAnsi" w:hAnsiTheme="majorHAnsi" w:cstheme="majorHAnsi"/>
                <w:sz w:val="20"/>
                <w:szCs w:val="18"/>
              </w:rPr>
            </w:pPr>
            <w:r w:rsidRPr="007F2CBB">
              <w:rPr>
                <w:rFonts w:asciiTheme="majorHAnsi" w:hAnsiTheme="majorHAnsi" w:cstheme="majorHAnsi"/>
                <w:sz w:val="20"/>
                <w:szCs w:val="18"/>
              </w:rPr>
              <w:t>Ludność w wieku poprodukcyjnym (powyżej 59 lat kobiety, powyżej 64 lat mężczyźni)</w:t>
            </w:r>
          </w:p>
        </w:tc>
      </w:tr>
      <w:tr w:rsidR="00F47A8B" w:rsidRPr="007F2CBB" w14:paraId="35C39F83" w14:textId="77777777" w:rsidTr="007F2CBB">
        <w:trPr>
          <w:jc w:val="center"/>
        </w:trPr>
        <w:tc>
          <w:tcPr>
            <w:tcW w:w="988" w:type="dxa"/>
          </w:tcPr>
          <w:p w14:paraId="3518255E" w14:textId="77777777" w:rsidR="00F47A8B" w:rsidRPr="007F2CBB" w:rsidRDefault="00F47A8B" w:rsidP="007F2CBB">
            <w:pPr>
              <w:spacing w:before="100" w:beforeAutospacing="1" w:after="100" w:afterAutospacing="1"/>
              <w:rPr>
                <w:rFonts w:asciiTheme="majorHAnsi" w:hAnsiTheme="majorHAnsi" w:cstheme="majorHAnsi"/>
                <w:sz w:val="20"/>
                <w:szCs w:val="18"/>
              </w:rPr>
            </w:pPr>
            <w:r w:rsidRPr="007F2CBB">
              <w:rPr>
                <w:rFonts w:asciiTheme="majorHAnsi" w:hAnsiTheme="majorHAnsi" w:cstheme="majorHAnsi"/>
                <w:sz w:val="20"/>
                <w:szCs w:val="18"/>
              </w:rPr>
              <w:t>2011</w:t>
            </w:r>
          </w:p>
        </w:tc>
        <w:tc>
          <w:tcPr>
            <w:tcW w:w="2551" w:type="dxa"/>
            <w:vAlign w:val="bottom"/>
          </w:tcPr>
          <w:p w14:paraId="7A5E639B" w14:textId="77777777" w:rsidR="00F47A8B" w:rsidRPr="007F2CBB" w:rsidRDefault="00F47A8B" w:rsidP="007F2CBB">
            <w:pPr>
              <w:spacing w:before="100" w:beforeAutospacing="1" w:after="100" w:afterAutospacing="1"/>
              <w:rPr>
                <w:rFonts w:asciiTheme="majorHAnsi" w:hAnsiTheme="majorHAnsi" w:cstheme="majorHAnsi"/>
                <w:sz w:val="20"/>
                <w:szCs w:val="18"/>
              </w:rPr>
            </w:pPr>
            <w:r w:rsidRPr="007F2CBB">
              <w:rPr>
                <w:rFonts w:asciiTheme="majorHAnsi" w:hAnsiTheme="majorHAnsi" w:cstheme="majorHAnsi"/>
                <w:sz w:val="20"/>
                <w:szCs w:val="18"/>
              </w:rPr>
              <w:t>13,0 %</w:t>
            </w:r>
          </w:p>
        </w:tc>
        <w:tc>
          <w:tcPr>
            <w:tcW w:w="2693" w:type="dxa"/>
            <w:vAlign w:val="bottom"/>
          </w:tcPr>
          <w:p w14:paraId="1220370F" w14:textId="77777777" w:rsidR="00F47A8B" w:rsidRPr="007F2CBB" w:rsidRDefault="00F47A8B" w:rsidP="007F2CBB">
            <w:pPr>
              <w:spacing w:before="100" w:beforeAutospacing="1" w:after="100" w:afterAutospacing="1"/>
              <w:rPr>
                <w:rFonts w:asciiTheme="majorHAnsi" w:hAnsiTheme="majorHAnsi" w:cstheme="majorHAnsi"/>
                <w:sz w:val="20"/>
                <w:szCs w:val="18"/>
              </w:rPr>
            </w:pPr>
            <w:r w:rsidRPr="007F2CBB">
              <w:rPr>
                <w:rFonts w:asciiTheme="majorHAnsi" w:hAnsiTheme="majorHAnsi" w:cstheme="majorHAnsi"/>
                <w:sz w:val="20"/>
                <w:szCs w:val="18"/>
              </w:rPr>
              <w:t>63,8 %</w:t>
            </w:r>
          </w:p>
        </w:tc>
        <w:tc>
          <w:tcPr>
            <w:tcW w:w="2830" w:type="dxa"/>
            <w:vAlign w:val="bottom"/>
          </w:tcPr>
          <w:p w14:paraId="78ECF6C3" w14:textId="77777777" w:rsidR="00F47A8B" w:rsidRPr="007F2CBB" w:rsidRDefault="00F47A8B" w:rsidP="007F2CBB">
            <w:pPr>
              <w:spacing w:before="100" w:beforeAutospacing="1" w:after="100" w:afterAutospacing="1"/>
              <w:rPr>
                <w:rFonts w:asciiTheme="majorHAnsi" w:hAnsiTheme="majorHAnsi" w:cstheme="majorHAnsi"/>
                <w:sz w:val="20"/>
                <w:szCs w:val="18"/>
              </w:rPr>
            </w:pPr>
            <w:r w:rsidRPr="007F2CBB">
              <w:rPr>
                <w:rFonts w:asciiTheme="majorHAnsi" w:hAnsiTheme="majorHAnsi" w:cstheme="majorHAnsi"/>
                <w:sz w:val="20"/>
                <w:szCs w:val="18"/>
              </w:rPr>
              <w:t>23,2 %</w:t>
            </w:r>
          </w:p>
        </w:tc>
      </w:tr>
      <w:tr w:rsidR="00F47A8B" w:rsidRPr="007F2CBB" w14:paraId="2FF8669E" w14:textId="77777777" w:rsidTr="007F2CBB">
        <w:trPr>
          <w:jc w:val="center"/>
        </w:trPr>
        <w:tc>
          <w:tcPr>
            <w:tcW w:w="988" w:type="dxa"/>
          </w:tcPr>
          <w:p w14:paraId="2CCB240E" w14:textId="77777777" w:rsidR="00F47A8B" w:rsidRPr="007F2CBB" w:rsidRDefault="00F47A8B" w:rsidP="007F2CBB">
            <w:pPr>
              <w:spacing w:before="100" w:beforeAutospacing="1" w:after="100" w:afterAutospacing="1"/>
              <w:rPr>
                <w:rFonts w:asciiTheme="majorHAnsi" w:hAnsiTheme="majorHAnsi" w:cstheme="majorHAnsi"/>
                <w:sz w:val="20"/>
                <w:szCs w:val="18"/>
              </w:rPr>
            </w:pPr>
            <w:r w:rsidRPr="007F2CBB">
              <w:rPr>
                <w:rFonts w:asciiTheme="majorHAnsi" w:hAnsiTheme="majorHAnsi" w:cstheme="majorHAnsi"/>
                <w:sz w:val="20"/>
                <w:szCs w:val="18"/>
              </w:rPr>
              <w:t>2015</w:t>
            </w:r>
          </w:p>
        </w:tc>
        <w:tc>
          <w:tcPr>
            <w:tcW w:w="2551" w:type="dxa"/>
            <w:vAlign w:val="bottom"/>
          </w:tcPr>
          <w:p w14:paraId="08330129" w14:textId="77777777" w:rsidR="00F47A8B" w:rsidRPr="007F2CBB" w:rsidRDefault="00F47A8B" w:rsidP="007F2CBB">
            <w:pPr>
              <w:spacing w:before="100" w:beforeAutospacing="1" w:after="100" w:afterAutospacing="1"/>
              <w:rPr>
                <w:rFonts w:asciiTheme="majorHAnsi" w:hAnsiTheme="majorHAnsi" w:cstheme="majorHAnsi"/>
                <w:sz w:val="20"/>
                <w:szCs w:val="18"/>
              </w:rPr>
            </w:pPr>
            <w:r w:rsidRPr="007F2CBB">
              <w:rPr>
                <w:rFonts w:asciiTheme="majorHAnsi" w:hAnsiTheme="majorHAnsi" w:cstheme="majorHAnsi"/>
                <w:sz w:val="20"/>
                <w:szCs w:val="18"/>
              </w:rPr>
              <w:t>12,8 %</w:t>
            </w:r>
          </w:p>
        </w:tc>
        <w:tc>
          <w:tcPr>
            <w:tcW w:w="2693" w:type="dxa"/>
            <w:vAlign w:val="bottom"/>
          </w:tcPr>
          <w:p w14:paraId="27C02DBB" w14:textId="77777777" w:rsidR="00F47A8B" w:rsidRPr="007F2CBB" w:rsidRDefault="00F47A8B" w:rsidP="007F2CBB">
            <w:pPr>
              <w:spacing w:before="100" w:beforeAutospacing="1" w:after="100" w:afterAutospacing="1"/>
              <w:rPr>
                <w:rFonts w:asciiTheme="majorHAnsi" w:hAnsiTheme="majorHAnsi" w:cstheme="majorHAnsi"/>
                <w:sz w:val="20"/>
                <w:szCs w:val="18"/>
              </w:rPr>
            </w:pPr>
            <w:r w:rsidRPr="007F2CBB">
              <w:rPr>
                <w:rFonts w:asciiTheme="majorHAnsi" w:hAnsiTheme="majorHAnsi" w:cstheme="majorHAnsi"/>
                <w:sz w:val="20"/>
                <w:szCs w:val="18"/>
              </w:rPr>
              <w:t>61,4 %</w:t>
            </w:r>
          </w:p>
        </w:tc>
        <w:tc>
          <w:tcPr>
            <w:tcW w:w="2830" w:type="dxa"/>
            <w:vAlign w:val="bottom"/>
          </w:tcPr>
          <w:p w14:paraId="12A71C61" w14:textId="77777777" w:rsidR="00F47A8B" w:rsidRPr="007F2CBB" w:rsidRDefault="00F47A8B" w:rsidP="007F2CBB">
            <w:pPr>
              <w:spacing w:before="100" w:beforeAutospacing="1" w:after="100" w:afterAutospacing="1"/>
              <w:rPr>
                <w:rFonts w:asciiTheme="majorHAnsi" w:hAnsiTheme="majorHAnsi" w:cstheme="majorHAnsi"/>
                <w:sz w:val="20"/>
                <w:szCs w:val="18"/>
              </w:rPr>
            </w:pPr>
            <w:r w:rsidRPr="007F2CBB">
              <w:rPr>
                <w:rFonts w:asciiTheme="majorHAnsi" w:hAnsiTheme="majorHAnsi" w:cstheme="majorHAnsi"/>
                <w:sz w:val="20"/>
                <w:szCs w:val="18"/>
              </w:rPr>
              <w:t>25,8 %</w:t>
            </w:r>
          </w:p>
        </w:tc>
      </w:tr>
      <w:tr w:rsidR="00F47A8B" w:rsidRPr="007F2CBB" w14:paraId="6B6DF90A" w14:textId="77777777" w:rsidTr="007F2CBB">
        <w:trPr>
          <w:jc w:val="center"/>
        </w:trPr>
        <w:tc>
          <w:tcPr>
            <w:tcW w:w="988" w:type="dxa"/>
          </w:tcPr>
          <w:p w14:paraId="678589C5" w14:textId="77777777" w:rsidR="00F47A8B" w:rsidRPr="007F2CBB" w:rsidRDefault="00F47A8B" w:rsidP="007F2CBB">
            <w:pPr>
              <w:spacing w:before="100" w:beforeAutospacing="1" w:after="100" w:afterAutospacing="1"/>
              <w:rPr>
                <w:rFonts w:asciiTheme="majorHAnsi" w:hAnsiTheme="majorHAnsi" w:cstheme="majorHAnsi"/>
                <w:sz w:val="20"/>
                <w:szCs w:val="18"/>
              </w:rPr>
            </w:pPr>
            <w:r w:rsidRPr="007F2CBB">
              <w:rPr>
                <w:rFonts w:asciiTheme="majorHAnsi" w:hAnsiTheme="majorHAnsi" w:cstheme="majorHAnsi"/>
                <w:sz w:val="20"/>
                <w:szCs w:val="18"/>
              </w:rPr>
              <w:t>2019</w:t>
            </w:r>
          </w:p>
        </w:tc>
        <w:tc>
          <w:tcPr>
            <w:tcW w:w="2551" w:type="dxa"/>
            <w:vAlign w:val="bottom"/>
          </w:tcPr>
          <w:p w14:paraId="09034A9F" w14:textId="77777777" w:rsidR="00F47A8B" w:rsidRPr="007F2CBB" w:rsidRDefault="00F47A8B" w:rsidP="007F2CBB">
            <w:pPr>
              <w:spacing w:before="100" w:beforeAutospacing="1" w:after="100" w:afterAutospacing="1"/>
              <w:rPr>
                <w:rFonts w:asciiTheme="majorHAnsi" w:hAnsiTheme="majorHAnsi" w:cstheme="majorHAnsi"/>
                <w:sz w:val="20"/>
                <w:szCs w:val="18"/>
              </w:rPr>
            </w:pPr>
            <w:r w:rsidRPr="007F2CBB">
              <w:rPr>
                <w:rFonts w:asciiTheme="majorHAnsi" w:hAnsiTheme="majorHAnsi" w:cstheme="majorHAnsi"/>
                <w:sz w:val="20"/>
                <w:szCs w:val="18"/>
              </w:rPr>
              <w:t>13,0 %</w:t>
            </w:r>
          </w:p>
        </w:tc>
        <w:tc>
          <w:tcPr>
            <w:tcW w:w="2693" w:type="dxa"/>
            <w:vAlign w:val="bottom"/>
          </w:tcPr>
          <w:p w14:paraId="5E52797F" w14:textId="77777777" w:rsidR="00F47A8B" w:rsidRPr="007F2CBB" w:rsidRDefault="00F47A8B" w:rsidP="007F2CBB">
            <w:pPr>
              <w:spacing w:before="100" w:beforeAutospacing="1" w:after="100" w:afterAutospacing="1"/>
              <w:rPr>
                <w:rFonts w:asciiTheme="majorHAnsi" w:hAnsiTheme="majorHAnsi" w:cstheme="majorHAnsi"/>
                <w:sz w:val="20"/>
                <w:szCs w:val="18"/>
              </w:rPr>
            </w:pPr>
            <w:r w:rsidRPr="007F2CBB">
              <w:rPr>
                <w:rFonts w:asciiTheme="majorHAnsi" w:hAnsiTheme="majorHAnsi" w:cstheme="majorHAnsi"/>
                <w:sz w:val="20"/>
                <w:szCs w:val="18"/>
              </w:rPr>
              <w:t>58,4 %</w:t>
            </w:r>
          </w:p>
        </w:tc>
        <w:tc>
          <w:tcPr>
            <w:tcW w:w="2830" w:type="dxa"/>
            <w:vAlign w:val="bottom"/>
          </w:tcPr>
          <w:p w14:paraId="1D0BDEC5" w14:textId="77777777" w:rsidR="00F47A8B" w:rsidRPr="007F2CBB" w:rsidRDefault="00F47A8B" w:rsidP="007F2CBB">
            <w:pPr>
              <w:spacing w:before="100" w:beforeAutospacing="1" w:after="100" w:afterAutospacing="1"/>
              <w:rPr>
                <w:rFonts w:asciiTheme="majorHAnsi" w:hAnsiTheme="majorHAnsi" w:cstheme="majorHAnsi"/>
                <w:sz w:val="20"/>
                <w:szCs w:val="18"/>
              </w:rPr>
            </w:pPr>
            <w:r w:rsidRPr="007F2CBB">
              <w:rPr>
                <w:rFonts w:asciiTheme="majorHAnsi" w:hAnsiTheme="majorHAnsi" w:cstheme="majorHAnsi"/>
                <w:sz w:val="20"/>
                <w:szCs w:val="18"/>
              </w:rPr>
              <w:t>28,6 %</w:t>
            </w:r>
          </w:p>
        </w:tc>
      </w:tr>
    </w:tbl>
    <w:p w14:paraId="74F7EDCA" w14:textId="77777777" w:rsidR="00F47A8B" w:rsidRDefault="00F47A8B" w:rsidP="007F2CBB">
      <w:pPr>
        <w:spacing w:before="100" w:beforeAutospacing="1" w:after="100" w:afterAutospacing="1"/>
      </w:pPr>
      <w:r>
        <w:t xml:space="preserve">Należy zauważyć, iż zdecydowanie gorszą strukturą ludności według wieku odnotowana jest w części niemieckiej pogranicza. Ludność w wieku produkcyjnym stanowi 53% populacji, natomiast po stronie polskiej ten udział wynosi 63%, czyli aż 10 punktów procentowych więcej. W części niemieckiej notuje się również wysoki udział ludności w wieku poprodukcyjnym – osoby starsze stanowią 34,8% społeczeństwa, w części polskiej pogranicza ta grupa stanowi 23,4%. Udział ludności w wieku przedprodukcyjnym po obu stronach granicy osiąga podobne wielkości – w części niemieckiej jest to 12,2%, natomiast polskiej 13,6%. Widoczne zmiany w strukturze wieku społeczeństwa na pograniczu polsko-saksońskim w latach 2011-2019 potwierdzają postępujący proces starzenia się społeczeństwa. </w:t>
      </w:r>
    </w:p>
    <w:p w14:paraId="666A53A5" w14:textId="66E84027" w:rsidR="00F47A8B" w:rsidRDefault="00F47A8B" w:rsidP="007F2CBB">
      <w:pPr>
        <w:spacing w:before="100" w:beforeAutospacing="1" w:after="100" w:afterAutospacing="1"/>
      </w:pPr>
      <w:r>
        <w:t>Na wielkość przyrostu rzeczywistego wpływa zarówno przyrost naturalny, jak i saldo migracji. Analizując czynniki zmian ludnościowych zachodzących na pograniczu polsko-saksońskim w latach 2008-2018 można stwierdzić, że w skali całego obszaru ubytek mieszkańców był w większym stopniu generowany poprzez ujemny przyrost naturalny (wynoszący -4,1‰) niż</w:t>
      </w:r>
      <w:r w:rsidR="00413659">
        <w:t xml:space="preserve"> </w:t>
      </w:r>
      <w:r>
        <w:t>przez ujemne saldo migracji (- 2,0‰). Odmienne relacje pomiędzy przyrostem naturalnym a</w:t>
      </w:r>
      <w:r w:rsidR="00413659">
        <w:t xml:space="preserve"> </w:t>
      </w:r>
      <w:r>
        <w:t>saldem migracji zaznaczyły się po obu stronach granicy – w części polskiej na ujemny bilans</w:t>
      </w:r>
      <w:r w:rsidR="00413659">
        <w:t xml:space="preserve"> </w:t>
      </w:r>
      <w:r>
        <w:t>ludności podobny wpływ miały zarówno przyrost naturalny (-2,3‰), jak i saldo migracji</w:t>
      </w:r>
      <w:r w:rsidR="00413659">
        <w:t xml:space="preserve"> </w:t>
      </w:r>
      <w:r>
        <w:t>(2,1‰), natomiast w części saksońskiej przyrost naturalny (-6,1‰) w zdecydowanie większym stopniu generował spadek liczby ludności niż saldo migracji (-2,0‰).</w:t>
      </w:r>
    </w:p>
    <w:p w14:paraId="7CCFF502" w14:textId="1EFB89F6" w:rsidR="009F2AF8" w:rsidRDefault="009F2AF8" w:rsidP="00F46D7F">
      <w:pPr>
        <w:spacing w:before="100" w:beforeAutospacing="1" w:after="100" w:afterAutospacing="1"/>
      </w:pPr>
      <w:r>
        <w:t xml:space="preserve">Struktura zatrudnienia na obszarze wsparcia różni się po obu stronach granicy. </w:t>
      </w:r>
      <w:r w:rsidRPr="00AC6F73">
        <w:t xml:space="preserve">Kluczową różnicą jest </w:t>
      </w:r>
      <w:r>
        <w:t>znacznie wyższe</w:t>
      </w:r>
      <w:r w:rsidRPr="00AC6F73">
        <w:t xml:space="preserve"> zatrudnienie w rolnictwie po stronie polskiej</w:t>
      </w:r>
      <w:r>
        <w:t xml:space="preserve">. Udział zatrudnionych w sektorze </w:t>
      </w:r>
      <w:r w:rsidRPr="003D5E01">
        <w:t>rolnictwo, leśnictwo, łowiectwo i rybactwo</w:t>
      </w:r>
      <w:r>
        <w:t xml:space="preserve"> w polskiej części pogranicza wynosi 16,2 %, podczas gdy po stronie niemieckiej udział ten wynosi tylko 3%. Udział zatrudnionych w przemyśle i budownictwie przyjmuje zbliżoną wartość po obu stronach granicy – 35,3% po stronie polskiej i 33,7% po stronie niemieckiej. Najwyższy udział zatrudnienia dla strony saksońskiej notuje się w sektorze </w:t>
      </w:r>
      <w:r w:rsidRPr="003D5E01">
        <w:t>działalnoś</w:t>
      </w:r>
      <w:r>
        <w:t xml:space="preserve">ć </w:t>
      </w:r>
      <w:r w:rsidRPr="003D5E01">
        <w:t>finansowa i ubezpieczeniowa, obsługa rynku nieruchomości oraz pozostałe usługi</w:t>
      </w:r>
      <w:r>
        <w:t xml:space="preserve"> – 40,6%, dla strony polskiej udział ten wynosi 31,5%. W ostatnim sektorze gospodarki obejmującym handel, naprawa pojazdów, transport i gospodarka magazynowa, zakwaterowanie i gastronomia, informacja i komunikacja po stronie polskiej udział zatrudnionych wynosi 17%, natomiast po stronie saksońskiej 22,7%.</w:t>
      </w:r>
    </w:p>
    <w:p w14:paraId="62D06360" w14:textId="77777777" w:rsidR="003102CA" w:rsidRDefault="003102CA" w:rsidP="003102CA">
      <w:pPr>
        <w:spacing w:before="100" w:beforeAutospacing="1" w:after="100" w:afterAutospacing="1"/>
      </w:pPr>
      <w:r>
        <w:lastRenderedPageBreak/>
        <w:t>Obszar wsparcia po stronie polskiej stanowi obszar peryferyjny regionu o relatywnie wysokim poziomie gospodarczym na tle kraju, natomiast po stronie niemieckiej mamy do czynienia z peryferyjnym obszarem peryferyjnego regionu tego kraju. Choć teren objęty Programem po stronie polskiej położony jest w regionie znajdującym się w czołówce krajowej, poziom rozwoju gospodarczego obszaru wsparcia jest niższy od średniego poziomu dla Unii Europejskiej i wynosi przeciętnie około 2/3 średniego poziomu PKB na mieszkańca w UE</w:t>
      </w:r>
      <w:r>
        <w:rPr>
          <w:rStyle w:val="Odwoanieprzypisudolnego"/>
        </w:rPr>
        <w:footnoteReference w:id="30"/>
      </w:r>
      <w:r>
        <w:t xml:space="preserve">. </w:t>
      </w:r>
    </w:p>
    <w:p w14:paraId="0CB3A512" w14:textId="207F5E0F" w:rsidR="003102CA" w:rsidRDefault="003102CA" w:rsidP="0AC1E1A7">
      <w:pPr>
        <w:spacing w:before="100" w:beforeAutospacing="1" w:after="100" w:afterAutospacing="1"/>
      </w:pPr>
      <w:r>
        <w:t xml:space="preserve">Stopa bezrobocia na obszarze pogranicza utrzymuje się na podobnym poziomie po obu stronach granicy, dane na maj 2020 wskazują stopę bezrobocia dla polskiej części na poziomie 8,6%, po stronie niemieckiej 7%. W obu przypadkach są to wartości niższe niż dla regionów, do których przynależą (województwa dolnośląskiego – 5,5% i Saksonii – 6,4%). Podobnie, w obu przypadek widoczny jest wzrost bezrobocia w stosunku do roku poprzedniego. Dane na maj 2019 dla części polskiej wskazywały stopę bezrobocia na poziomie 7,6%, a dla niemieckiej 6,3%. </w:t>
      </w:r>
    </w:p>
    <w:p w14:paraId="66FDE0C1" w14:textId="40A8A891" w:rsidR="00256555" w:rsidRPr="00F46D7F" w:rsidRDefault="466E7166" w:rsidP="0AC1E1A7">
      <w:pPr>
        <w:spacing w:before="100" w:beforeAutospacing="1" w:after="100" w:afterAutospacing="1"/>
      </w:pPr>
      <w:r>
        <w:t xml:space="preserve">Wskaźnikiem charakteryzującym aktualny stan zdrowia ludności w danym regionie jest przeciętne dalsze trwanie życia. Dane dla strony polskiej oraz niemieckiej publikowane są w odniesieniu do województwa oraz kraju związkowego. W przypadku województwa dolnośląskiego przeciętne dalsze trwanie życia wynosi 73,5 lata dla mężczyzn oraz 81,3 lat dla kobiet (dla roku 2019). Dla Saksonii przeciętna dalsze trwanie życia wynosi odpowiednio dla mężczyzn – 78,0 lat oraz dla kobiet 83,9 (dla roku 2018). W obu przypadkach widoczny jest wzrost wartości tego wskaźnika na przestrzeni lat. Od 2000 roku w województwie dolnośląskim jest to wzrost o 4,7 lat w przypadku mężczyzn i 3,7 lat w przypadku kobiet. W Saksonii jest to wzrost odpowiednio o 6,5 i 5,2 lata. </w:t>
      </w:r>
      <w:r w:rsidR="07FD90B3">
        <w:t xml:space="preserve">Do najczęstszych przyczyn zgonów należą choroby układu krążenia oraz choroby onkologiczne. </w:t>
      </w:r>
      <w:r w:rsidR="60EA08A6" w:rsidRPr="0AC1E1A7">
        <w:rPr>
          <w:rFonts w:eastAsia="Calibri Light" w:cs="Calibri Light"/>
          <w:szCs w:val="24"/>
        </w:rPr>
        <w:t>Główne przyczyny zgonów obserwowane na obszarze opracowania nie odbiegają od sytuacji ogólnokrajowych. Bazując na danych GUS</w:t>
      </w:r>
      <w:r w:rsidR="006B17C4">
        <w:rPr>
          <w:rStyle w:val="Odwoanieprzypisudolnego"/>
          <w:rFonts w:eastAsia="Calibri Light" w:cs="Calibri Light"/>
          <w:szCs w:val="24"/>
        </w:rPr>
        <w:footnoteReference w:id="31"/>
      </w:r>
      <w:r w:rsidR="60EA08A6" w:rsidRPr="0AC1E1A7">
        <w:rPr>
          <w:rFonts w:eastAsia="Calibri Light" w:cs="Calibri Light"/>
          <w:szCs w:val="24"/>
        </w:rPr>
        <w:t xml:space="preserve"> z I półrocze 2020 roku zauważyć można, że w Polsce choroby onkologiczne były przyczyną 24% zgonów, natomiast choroby układu krążeniowego odpowiedzialne były za 41% zgonów. </w:t>
      </w:r>
      <w:r w:rsidR="07FD90B3">
        <w:t xml:space="preserve">Pośredni wpływ na schorzenia kardiologiczne i onkologiczne oraz zdrowie człowieka w ogóle wpływ ma jakość i stan środowiska w jakim żyje. Istotny jest zatem stan powietrza, </w:t>
      </w:r>
      <w:r w:rsidR="07FD90B3">
        <w:lastRenderedPageBreak/>
        <w:t xml:space="preserve">poziom hałasu oraz dostęp do terenów zielonych służących rekreacji. W tym kontekście należy wskazać problem smogu powodowany </w:t>
      </w:r>
      <w:r w:rsidR="0F805286">
        <w:t>w dużej mierze przez</w:t>
      </w:r>
      <w:r w:rsidR="07FD90B3">
        <w:t xml:space="preserve"> spalanie paliw stałych w</w:t>
      </w:r>
      <w:r w:rsidR="0F805286">
        <w:t xml:space="preserve"> </w:t>
      </w:r>
      <w:r w:rsidR="07FD90B3">
        <w:t xml:space="preserve">indywidualnych gospodarstwach domowych. Problem ten jest dużo bardziej widoczny po stronie polskiej pogranicza. </w:t>
      </w:r>
    </w:p>
    <w:p w14:paraId="7BB8B79F" w14:textId="3A2E4414" w:rsidR="00DE4B7F" w:rsidRDefault="00DE4B7F" w:rsidP="00DE4B7F">
      <w:pPr>
        <w:spacing w:before="100" w:beforeAutospacing="1" w:after="100" w:afterAutospacing="1"/>
      </w:pPr>
      <w:r>
        <w:t xml:space="preserve">Obszar wsparcia Programu stanowi obszar regresyjny demograficznie, mający wyraźną tendencję do wyludniania się. Problem ten dotyczy w większym stopniu części niemieckiej pogranicza niż polskiej, oraz w większym stopniu obszarów miejskich niż wsi. Ponadto na obszarze wsparcia widoczny jest wyraźny trend wzrostu udziału ludności w wieku poprodukcyjnym, przy jednoczesnym spadku ludności w wieku produkcyjnym. </w:t>
      </w:r>
    </w:p>
    <w:p w14:paraId="21CDACB1" w14:textId="1F000549" w:rsidR="00DE4B7F" w:rsidRPr="00F46D7F" w:rsidRDefault="0C26BA67" w:rsidP="159D8EB6">
      <w:pPr>
        <w:spacing w:before="100" w:beforeAutospacing="1" w:after="100" w:afterAutospacing="1"/>
      </w:pPr>
      <w:r>
        <w:t xml:space="preserve">Istotnym obecnie problemem społecznym, zarówno w obszarze zdrowotnym, jak i ekonomicznym, jest trwająca pandemia COVID-19. Obostrzenia wprowadzane w </w:t>
      </w:r>
      <w:r w:rsidR="07D472A9">
        <w:t xml:space="preserve">obydwu </w:t>
      </w:r>
      <w:r>
        <w:t>kraj</w:t>
      </w:r>
      <w:r w:rsidR="149BEC40">
        <w:t>ach</w:t>
      </w:r>
      <w:r>
        <w:t xml:space="preserve"> wpływają na procesy gospodarcze, sposoby organizowania pracy i edukacji. Wiele branż musiało ograniczyć swoją działalność lub całkowicie ją zamknąć. Obostrzenia mocno dotknęły branżę turystyki i kultury, stanowiących istotną część gospodarki regionu pogranicza.</w:t>
      </w:r>
    </w:p>
    <w:p w14:paraId="6377DAEE" w14:textId="77777777" w:rsidR="00915AEC" w:rsidRDefault="17E63A7E" w:rsidP="007A7B57">
      <w:pPr>
        <w:rPr>
          <w:rFonts w:eastAsia="Calibri Light" w:cs="Calibri Light"/>
          <w:szCs w:val="24"/>
        </w:rPr>
      </w:pPr>
      <w:r w:rsidRPr="159D8EB6">
        <w:rPr>
          <w:rFonts w:eastAsia="Calibri Light" w:cs="Calibri Light"/>
          <w:szCs w:val="24"/>
        </w:rPr>
        <w:t>Dobra materialne analizowanego obszaru obejmują zarówno typowe elementy infrastruktury miejskiej jak i infrastruktury turystycznej czy przemysłowej (w tym związanej z sektorem energetycznym). Zagrożeniem dla wspomnianej infrastruktury stanowią zarówno naturalne procesy degradacji, jak i zjawiska związane ze stanem środowiska. Do zjawisk takich zaliczyć można na przykład powodzie, które po stronie polskiej silnie dotykają powiaty zgorzelecki i lubański. Straty powodziowe w latach 2010–2016 w gminach powiatu lubańskiego i zgorzeleckiego wyniosły 404 mln zł. Dolnośląski Urząd Wojewódzki wypłacił samorządom lokalnym w tym okresie 179 mln zł dotacji co odpowiada 44% poniesionych strat. Procesy odbudowy miejscowości dotkniętych powodziami wiązały się przy tym z modernizacją infrastruktury [</w:t>
      </w:r>
      <w:proofErr w:type="spellStart"/>
      <w:r w:rsidRPr="159D8EB6">
        <w:rPr>
          <w:rFonts w:eastAsia="Calibri Light" w:cs="Calibri Light"/>
          <w:szCs w:val="24"/>
        </w:rPr>
        <w:t>Piepiora</w:t>
      </w:r>
      <w:proofErr w:type="spellEnd"/>
      <w:r w:rsidRPr="159D8EB6">
        <w:rPr>
          <w:rFonts w:eastAsia="Calibri Light" w:cs="Calibri Light"/>
          <w:szCs w:val="24"/>
        </w:rPr>
        <w:t xml:space="preserve"> i Knysak, 2017</w:t>
      </w:r>
      <w:r w:rsidR="006B17C4">
        <w:rPr>
          <w:rStyle w:val="Odwoanieprzypisudolnego"/>
          <w:rFonts w:eastAsia="Calibri Light" w:cs="Calibri Light"/>
          <w:szCs w:val="24"/>
        </w:rPr>
        <w:footnoteReference w:id="32"/>
      </w:r>
      <w:r w:rsidRPr="159D8EB6">
        <w:rPr>
          <w:rFonts w:eastAsia="Calibri Light" w:cs="Calibri Light"/>
          <w:szCs w:val="24"/>
        </w:rPr>
        <w:t xml:space="preserve">]. Problemy związane z wpływem zagrożenia powodziowego na dobra materialne jest przy tym elementem wspólnym dla strony polskiej oraz niemieckiej, szczególnie biorąc pod uwagę, że granicę między krajami na tym odcinku stanowi rzeka Nysa Łużycka, a sytuacja powodziowa w takich miastach jak Zgorzelec i </w:t>
      </w:r>
      <w:proofErr w:type="spellStart"/>
      <w:r w:rsidRPr="159D8EB6">
        <w:rPr>
          <w:rFonts w:eastAsia="Calibri Light" w:cs="Calibri Light"/>
          <w:szCs w:val="24"/>
        </w:rPr>
        <w:t>Görlitz</w:t>
      </w:r>
      <w:proofErr w:type="spellEnd"/>
      <w:r w:rsidRPr="159D8EB6">
        <w:rPr>
          <w:rFonts w:eastAsia="Calibri Light" w:cs="Calibri Light"/>
          <w:szCs w:val="24"/>
        </w:rPr>
        <w:t xml:space="preserve"> jest silnie ze sobą powiązana.</w:t>
      </w:r>
    </w:p>
    <w:p w14:paraId="26626FC3" w14:textId="32C5A5D6" w:rsidR="007A7B57" w:rsidRDefault="007A7B57" w:rsidP="007A7B57">
      <w:pPr>
        <w:rPr>
          <w:b/>
          <w:bCs/>
        </w:rPr>
      </w:pPr>
      <w:r w:rsidRPr="00E81101">
        <w:rPr>
          <w:b/>
          <w:bCs/>
        </w:rPr>
        <w:lastRenderedPageBreak/>
        <w:t>Ocena</w:t>
      </w:r>
      <w:r>
        <w:rPr>
          <w:b/>
          <w:bCs/>
        </w:rPr>
        <w:t xml:space="preserve"> istotności oraz</w:t>
      </w:r>
      <w:r w:rsidRPr="00E81101">
        <w:rPr>
          <w:b/>
          <w:bCs/>
        </w:rPr>
        <w:t xml:space="preserve"> możliwości oddziaływania zapisów Programu </w:t>
      </w:r>
      <w:r>
        <w:rPr>
          <w:b/>
          <w:bCs/>
        </w:rPr>
        <w:t>na analizowany komponent</w:t>
      </w:r>
    </w:p>
    <w:p w14:paraId="4C84A1BE" w14:textId="6487E626" w:rsidR="00F342E9" w:rsidRPr="00CE451C" w:rsidRDefault="479811D5" w:rsidP="0AC1E1A7">
      <w:pPr>
        <w:rPr>
          <w:rFonts w:eastAsia="Calibri Light" w:cs="Calibri Light"/>
          <w:szCs w:val="24"/>
        </w:rPr>
      </w:pPr>
      <w:r w:rsidRPr="0AC1E1A7">
        <w:rPr>
          <w:rFonts w:asciiTheme="majorHAnsi" w:hAnsiTheme="majorHAnsi" w:cstheme="majorBidi"/>
        </w:rPr>
        <w:t>Realizacja Programu będzie oddziaływała na ludzi w sposób pozytywny, bezpośredni i pośredni. Przytoczone w dokumencie przykładowe</w:t>
      </w:r>
      <w:r w:rsidR="005E4B7C">
        <w:rPr>
          <w:rFonts w:asciiTheme="majorHAnsi" w:hAnsiTheme="majorHAnsi" w:cstheme="majorBidi"/>
        </w:rPr>
        <w:t xml:space="preserve"> typy działań </w:t>
      </w:r>
      <w:r w:rsidRPr="0AC1E1A7">
        <w:rPr>
          <w:rFonts w:asciiTheme="majorHAnsi" w:hAnsiTheme="majorHAnsi" w:cstheme="majorBidi"/>
        </w:rPr>
        <w:t>skupiają się na dwóch głównych obszarach</w:t>
      </w:r>
      <w:r w:rsidR="00FB0B28">
        <w:rPr>
          <w:rFonts w:asciiTheme="majorHAnsi" w:hAnsiTheme="majorHAnsi" w:cstheme="majorBidi"/>
        </w:rPr>
        <w:t xml:space="preserve"> problemowych dotyczących ludzi. P</w:t>
      </w:r>
      <w:r w:rsidRPr="0AC1E1A7">
        <w:rPr>
          <w:rFonts w:asciiTheme="majorHAnsi" w:hAnsiTheme="majorHAnsi" w:cstheme="majorBidi"/>
        </w:rPr>
        <w:t xml:space="preserve">ierwszym jest ograniczenie odpływu ludności z obszaru pogranicza, a drugim ochrona i promocja dóbr oraz przyrody dla rozwoju turystyki i promocji wzrostu gospodarczego i stabilności społecznej obszaru wsparcia. Odzwierciedlają to cele wskazane w Priorytecie II </w:t>
      </w:r>
      <w:r w:rsidRPr="00024A58">
        <w:rPr>
          <w:rFonts w:asciiTheme="majorHAnsi" w:hAnsiTheme="majorHAnsi" w:cstheme="majorBidi"/>
        </w:rPr>
        <w:t xml:space="preserve">– </w:t>
      </w:r>
      <w:r w:rsidR="008602B4" w:rsidRPr="00024A58">
        <w:rPr>
          <w:rFonts w:asciiTheme="majorHAnsi" w:hAnsiTheme="majorHAnsi" w:cstheme="majorBidi"/>
        </w:rPr>
        <w:t>Pogranicze otwarte na edukację, kulturę i turystykę</w:t>
      </w:r>
      <w:r w:rsidR="005E4B7C" w:rsidRPr="00024A58">
        <w:rPr>
          <w:rFonts w:asciiTheme="majorHAnsi" w:hAnsiTheme="majorHAnsi" w:cstheme="majorBidi"/>
        </w:rPr>
        <w:t>. Pierwszy dotyczy pogłębienia i rozszerzenia</w:t>
      </w:r>
      <w:r w:rsidRPr="00024A58">
        <w:rPr>
          <w:rFonts w:asciiTheme="majorHAnsi" w:hAnsiTheme="majorHAnsi" w:cstheme="majorBidi"/>
        </w:rPr>
        <w:t xml:space="preserve"> współpracy</w:t>
      </w:r>
      <w:r w:rsidRPr="0AC1E1A7">
        <w:rPr>
          <w:rFonts w:asciiTheme="majorHAnsi" w:hAnsiTheme="majorHAnsi" w:cstheme="majorBidi"/>
        </w:rPr>
        <w:t xml:space="preserve"> między polskimi i niemieckimi instytucjami edukacyjnymi, w </w:t>
      </w:r>
      <w:r w:rsidR="005E4B7C">
        <w:rPr>
          <w:rFonts w:asciiTheme="majorHAnsi" w:hAnsiTheme="majorHAnsi" w:cstheme="majorBidi"/>
        </w:rPr>
        <w:t xml:space="preserve">tym </w:t>
      </w:r>
      <w:r w:rsidRPr="0AC1E1A7">
        <w:rPr>
          <w:rFonts w:asciiTheme="majorHAnsi" w:hAnsiTheme="majorHAnsi" w:cstheme="majorBidi"/>
        </w:rPr>
        <w:t>między szkołami zawodowymi i innymi podmiotami szkolenia zawodowego. Powiązania kształcenia z lokalnym rynkiem pracy, współpraca między instytucjami rynku pracy przy monitorowaniu zapotrzebowania na zawody deficytowe i nadwyżkowe, może przyczynić się do zwiększenia kadry wykwalifikowanych pracowników w regionie odpowiadającym zapotrzebowaniu lokalnej gospodarki, co skutkować może zatrzymaniem przynajmniej częściowym migracji ludności w wieku produkcyjnym motywowanego względami ekonomicznymi.</w:t>
      </w:r>
      <w:r w:rsidR="79D4A9E9" w:rsidRPr="0AC1E1A7">
        <w:rPr>
          <w:rFonts w:asciiTheme="majorHAnsi" w:hAnsiTheme="majorHAnsi" w:cstheme="majorBidi"/>
        </w:rPr>
        <w:t xml:space="preserve"> </w:t>
      </w:r>
      <w:r w:rsidR="2323DAAD" w:rsidRPr="0AC1E1A7">
        <w:rPr>
          <w:rFonts w:eastAsia="Calibri Light" w:cs="Calibri Light"/>
          <w:szCs w:val="24"/>
        </w:rPr>
        <w:t>Współpraca instytucji edukacji może także zostać wykorzystana do stworzenia konkurencyjnych ofert edukacyjnych, zwiększając w ten sposób zainteresowanie osób uczących się i zatrzymując lub nawet przyciągając osoby spoza obs</w:t>
      </w:r>
      <w:r w:rsidR="006160DE">
        <w:rPr>
          <w:rFonts w:eastAsia="Calibri Light" w:cs="Calibri Light"/>
          <w:szCs w:val="24"/>
        </w:rPr>
        <w:t>zaru objętego Programem</w:t>
      </w:r>
      <w:r w:rsidR="2323DAAD" w:rsidRPr="0AC1E1A7">
        <w:rPr>
          <w:rFonts w:eastAsia="Calibri Light" w:cs="Calibri Light"/>
          <w:szCs w:val="24"/>
        </w:rPr>
        <w:t xml:space="preserve">. Przykładem takich działań mogą być np. programy edukacyjne zakończone podwójną certyfikacją lub dyplomowaniem, zwiększając w ten sposób konkurencyjność absolwentów na rynku pracy. </w:t>
      </w:r>
      <w:r w:rsidR="79D4A9E9" w:rsidRPr="0AC1E1A7">
        <w:rPr>
          <w:rFonts w:asciiTheme="majorHAnsi" w:hAnsiTheme="majorHAnsi" w:cstheme="majorBidi"/>
        </w:rPr>
        <w:t xml:space="preserve">Ponadto w ramach Priorytetu II wskazuje się działania, których celem </w:t>
      </w:r>
      <w:r w:rsidR="79D4A9E9">
        <w:t>będzie przeciwdziałanie negatywnym skutkom zmian strukturalnych w gospodarce obszaru wsparcia, związanym z zaprzestaniem eksploatacji węgla brunatnego. Są to działania z zakresu edukacji ułatwia</w:t>
      </w:r>
      <w:r w:rsidR="3E3CCD94">
        <w:t>jące</w:t>
      </w:r>
      <w:r w:rsidR="79D4A9E9">
        <w:t xml:space="preserve"> zmianę kwalifikacji zawodowych </w:t>
      </w:r>
      <w:r w:rsidR="3E3CCD94">
        <w:t xml:space="preserve">osób pracujących </w:t>
      </w:r>
      <w:r w:rsidR="79D4A9E9">
        <w:t>w sektorze górnictwa</w:t>
      </w:r>
      <w:r w:rsidR="3E3CCD94">
        <w:t>.</w:t>
      </w:r>
      <w:r w:rsidR="6D3C3910">
        <w:t xml:space="preserve"> </w:t>
      </w:r>
      <w:r w:rsidR="6D3C3910" w:rsidRPr="0AC1E1A7">
        <w:rPr>
          <w:rFonts w:eastAsia="Calibri Light" w:cs="Calibri Light"/>
          <w:szCs w:val="24"/>
        </w:rPr>
        <w:t>Działania z zakresu uczenia się przez całe życie, które ujęte są również w Priorytecie II, mogą przełożyć się na rozwój tzw. silver economy</w:t>
      </w:r>
      <w:r w:rsidR="00FB0B28">
        <w:rPr>
          <w:rFonts w:eastAsia="Calibri Light" w:cs="Calibri Light"/>
          <w:szCs w:val="24"/>
        </w:rPr>
        <w:t xml:space="preserve"> (srebrnej ekonomii)</w:t>
      </w:r>
      <w:r w:rsidR="6D3C3910" w:rsidRPr="0AC1E1A7">
        <w:rPr>
          <w:rFonts w:eastAsia="Calibri Light" w:cs="Calibri Light"/>
          <w:szCs w:val="24"/>
        </w:rPr>
        <w:t xml:space="preserve">, czyli sektora obejmującego osoby w wieku poprodukcyjnym, które </w:t>
      </w:r>
      <w:r w:rsidR="5F46D295" w:rsidRPr="0AC1E1A7">
        <w:rPr>
          <w:rFonts w:eastAsia="Calibri Light" w:cs="Calibri Light"/>
          <w:szCs w:val="24"/>
        </w:rPr>
        <w:t xml:space="preserve">mogą być </w:t>
      </w:r>
      <w:r w:rsidR="6D3C3910" w:rsidRPr="0AC1E1A7">
        <w:rPr>
          <w:rFonts w:eastAsia="Calibri Light" w:cs="Calibri Light"/>
          <w:szCs w:val="24"/>
        </w:rPr>
        <w:t>aktywne zawodowo. Aktywizacja zawodowa osób starszych cechuje się pozytywnym oddziaływaniem zarówno na zdrowie jak i sytuację ekonomiczną osób starszych.</w:t>
      </w:r>
    </w:p>
    <w:p w14:paraId="54B194FA" w14:textId="7CA449A1" w:rsidR="004574AD" w:rsidRPr="00B839EB" w:rsidRDefault="479811D5" w:rsidP="004574AD">
      <w:r w:rsidRPr="0AC1E1A7">
        <w:rPr>
          <w:rFonts w:asciiTheme="majorHAnsi" w:hAnsiTheme="majorHAnsi" w:cstheme="majorBidi"/>
        </w:rPr>
        <w:t xml:space="preserve">Drugi cel sformułowany w Priorytecie II dotyczy zwiększania roli kultury i turystyki w rozwoju gospodarczym, integracji społecznej oraz w innowacjach społecznych. Obecnie na obszarze wsparcia większość działalności branży turystycznej oraz jej infrastruktura koncentrują się jedynie na niewielkiej jego części i wykorzystywane są głównie w sezonie letnim. </w:t>
      </w:r>
      <w:r w:rsidR="32504A88" w:rsidRPr="0AC1E1A7">
        <w:rPr>
          <w:rFonts w:eastAsia="Calibri Light" w:cs="Calibri Light"/>
          <w:szCs w:val="24"/>
        </w:rPr>
        <w:t xml:space="preserve">Niewielki udział stanowią ośrodki zlokalizowane na obszarach górskich, związane ze sportami zimowymi. </w:t>
      </w:r>
      <w:r w:rsidRPr="0AC1E1A7">
        <w:rPr>
          <w:rFonts w:asciiTheme="majorHAnsi" w:hAnsiTheme="majorHAnsi" w:cstheme="majorBidi"/>
        </w:rPr>
        <w:t>Ponadto działalność turystyczna w regionie została mocno ograniczona bądź zupełnie zamknięta w związku z obostrzeniami wprowadzanymi z racji panującej pandemii COVID-19. Szereg typów działań jakie proponowane są w Programie, zarówno tych inwestycyjnych, dotyczących rozwoju infrastruktury turystycznej, prac zachowawczych i odtworzeniowych w zakresie dziedzictwa kultury, jaki tych nie inwestycyjnych dotyczących promocji i rozwoju turystyki całorocznej, sieciowania podmiotów turystycznych, integrowani</w:t>
      </w:r>
      <w:r w:rsidR="00FB0B28">
        <w:rPr>
          <w:rFonts w:asciiTheme="majorHAnsi" w:hAnsiTheme="majorHAnsi" w:cstheme="majorBidi"/>
        </w:rPr>
        <w:t xml:space="preserve">a </w:t>
      </w:r>
      <w:r w:rsidRPr="0AC1E1A7">
        <w:rPr>
          <w:rFonts w:asciiTheme="majorHAnsi" w:hAnsiTheme="majorHAnsi" w:cstheme="majorBidi"/>
        </w:rPr>
        <w:lastRenderedPageBreak/>
        <w:t xml:space="preserve">ofert turystycznych po obu stronach pogranicza przyczyni się w sposób </w:t>
      </w:r>
      <w:r w:rsidR="00FB0B28">
        <w:rPr>
          <w:rFonts w:asciiTheme="majorHAnsi" w:hAnsiTheme="majorHAnsi" w:cstheme="majorBidi"/>
        </w:rPr>
        <w:t xml:space="preserve">bezpośredni do odbudowy branży i poprawy </w:t>
      </w:r>
      <w:r w:rsidRPr="0AC1E1A7">
        <w:rPr>
          <w:rFonts w:asciiTheme="majorHAnsi" w:hAnsiTheme="majorHAnsi" w:cstheme="majorBidi"/>
        </w:rPr>
        <w:t>jej sytuacji ekonomicznej po zapaści związanej z pandemią</w:t>
      </w:r>
      <w:r w:rsidR="00FB0B28">
        <w:rPr>
          <w:rFonts w:asciiTheme="majorHAnsi" w:hAnsiTheme="majorHAnsi" w:cstheme="majorBidi"/>
        </w:rPr>
        <w:t>. P</w:t>
      </w:r>
      <w:r w:rsidRPr="0AC1E1A7">
        <w:rPr>
          <w:rFonts w:asciiTheme="majorHAnsi" w:hAnsiTheme="majorHAnsi" w:cstheme="majorBidi"/>
        </w:rPr>
        <w:t xml:space="preserve">rzyczyni się </w:t>
      </w:r>
      <w:r w:rsidR="00FB0B28">
        <w:rPr>
          <w:rFonts w:asciiTheme="majorHAnsi" w:hAnsiTheme="majorHAnsi" w:cstheme="majorBidi"/>
        </w:rPr>
        <w:t xml:space="preserve">też </w:t>
      </w:r>
      <w:r w:rsidRPr="0AC1E1A7">
        <w:rPr>
          <w:rFonts w:asciiTheme="majorHAnsi" w:hAnsiTheme="majorHAnsi" w:cstheme="majorBidi"/>
        </w:rPr>
        <w:t xml:space="preserve">do jej wzmocnienia, rozwoju i pełniejszego wykorzystania potencjału obszaru. </w:t>
      </w:r>
      <w:r w:rsidR="00E75AC9" w:rsidRPr="0AC1E1A7">
        <w:rPr>
          <w:rFonts w:eastAsia="Calibri Light" w:cs="Calibri Light"/>
          <w:szCs w:val="24"/>
        </w:rPr>
        <w:t>Szc</w:t>
      </w:r>
      <w:r w:rsidR="1FEDD134" w:rsidRPr="0AC1E1A7">
        <w:rPr>
          <w:rFonts w:eastAsia="Calibri Light" w:cs="Calibri Light"/>
          <w:szCs w:val="24"/>
        </w:rPr>
        <w:t>z</w:t>
      </w:r>
      <w:r w:rsidR="00E75AC9" w:rsidRPr="0AC1E1A7">
        <w:rPr>
          <w:rFonts w:eastAsia="Calibri Light" w:cs="Calibri Light"/>
          <w:szCs w:val="24"/>
        </w:rPr>
        <w:t xml:space="preserve">ególną rolę pełnić mogą opracowane modele cyfrowe i aplikacje medialne, które w warunkach epidemicznych </w:t>
      </w:r>
      <w:r w:rsidR="005E4B7C">
        <w:rPr>
          <w:rFonts w:eastAsia="Calibri Light" w:cs="Calibri Light"/>
          <w:szCs w:val="24"/>
        </w:rPr>
        <w:t>stały się</w:t>
      </w:r>
      <w:r w:rsidR="00E75AC9" w:rsidRPr="0AC1E1A7">
        <w:rPr>
          <w:rFonts w:eastAsia="Calibri Light" w:cs="Calibri Light"/>
          <w:szCs w:val="24"/>
        </w:rPr>
        <w:t xml:space="preserve"> bardziej popularne</w:t>
      </w:r>
      <w:r w:rsidR="005E4B7C">
        <w:rPr>
          <w:rFonts w:eastAsia="Calibri Light" w:cs="Calibri Light"/>
          <w:szCs w:val="24"/>
        </w:rPr>
        <w:t>,</w:t>
      </w:r>
      <w:r w:rsidR="00E75AC9" w:rsidRPr="0AC1E1A7">
        <w:rPr>
          <w:rFonts w:eastAsia="Calibri Light" w:cs="Calibri Light"/>
          <w:szCs w:val="24"/>
        </w:rPr>
        <w:t xml:space="preserve"> jako jedyna w wielu przypadkach forma kontaktu z dziedzictwem kultury czy zasobami muzealnymi. Wszystkie ze wspomnianych działań w zakresie wsparcia rozwoju turystyki p</w:t>
      </w:r>
      <w:r w:rsidRPr="0AC1E1A7">
        <w:rPr>
          <w:rFonts w:asciiTheme="majorHAnsi" w:hAnsiTheme="majorHAnsi" w:cstheme="majorBidi"/>
        </w:rPr>
        <w:t>rzełożyć się mo</w:t>
      </w:r>
      <w:r w:rsidR="1440749B" w:rsidRPr="0AC1E1A7">
        <w:rPr>
          <w:rFonts w:asciiTheme="majorHAnsi" w:hAnsiTheme="majorHAnsi" w:cstheme="majorBidi"/>
        </w:rPr>
        <w:t>gą</w:t>
      </w:r>
      <w:r w:rsidRPr="0AC1E1A7">
        <w:rPr>
          <w:rFonts w:asciiTheme="majorHAnsi" w:hAnsiTheme="majorHAnsi" w:cstheme="majorBidi"/>
        </w:rPr>
        <w:t xml:space="preserve"> na powstanie nowych miejsc pracy związanych z</w:t>
      </w:r>
      <w:r w:rsidR="005E4B7C">
        <w:rPr>
          <w:rFonts w:asciiTheme="majorHAnsi" w:hAnsiTheme="majorHAnsi" w:cstheme="majorBidi"/>
        </w:rPr>
        <w:t xml:space="preserve"> usługami branży turystycznej, a tym samym także </w:t>
      </w:r>
      <w:r w:rsidRPr="0AC1E1A7">
        <w:rPr>
          <w:rFonts w:asciiTheme="majorHAnsi" w:hAnsiTheme="majorHAnsi" w:cstheme="majorBidi"/>
        </w:rPr>
        <w:t>na rozwój gospodarczy regionu.</w:t>
      </w:r>
      <w:r w:rsidR="006B31EF" w:rsidRPr="006B31EF">
        <w:t xml:space="preserve"> </w:t>
      </w:r>
      <w:r w:rsidR="006B31EF" w:rsidRPr="006B31EF">
        <w:rPr>
          <w:rFonts w:asciiTheme="majorHAnsi" w:hAnsiTheme="majorHAnsi" w:cstheme="majorBidi"/>
        </w:rPr>
        <w:t xml:space="preserve">W zakresie działań o charakterze inwestycyjnym możliwe jest wystąpienie </w:t>
      </w:r>
      <w:r w:rsidR="006B31EF">
        <w:rPr>
          <w:rFonts w:asciiTheme="majorHAnsi" w:hAnsiTheme="majorHAnsi" w:cstheme="majorBidi"/>
        </w:rPr>
        <w:t>lokalnego, okresowego narażenia na hałas. Takich oddziaływań można się spodziewać w trakcie</w:t>
      </w:r>
      <w:r w:rsidR="006B31EF" w:rsidRPr="006B31EF">
        <w:rPr>
          <w:rFonts w:asciiTheme="majorHAnsi" w:hAnsiTheme="majorHAnsi" w:cstheme="majorBidi"/>
        </w:rPr>
        <w:t xml:space="preserve"> realizacji prac budowlanych bądź remontowych </w:t>
      </w:r>
      <w:r w:rsidR="006B31EF">
        <w:rPr>
          <w:rFonts w:asciiTheme="majorHAnsi" w:hAnsiTheme="majorHAnsi" w:cstheme="majorBidi"/>
        </w:rPr>
        <w:t xml:space="preserve">związanych np. projektami zwiększającymi dostępność obiektów turystycznych. Jednak </w:t>
      </w:r>
      <w:r w:rsidR="006B31EF" w:rsidRPr="006B31EF">
        <w:rPr>
          <w:rFonts w:asciiTheme="majorHAnsi" w:hAnsiTheme="majorHAnsi" w:cstheme="majorBidi"/>
        </w:rPr>
        <w:t>oddziaływanie to ni</w:t>
      </w:r>
      <w:r w:rsidR="006B31EF">
        <w:rPr>
          <w:rFonts w:asciiTheme="majorHAnsi" w:hAnsiTheme="majorHAnsi" w:cstheme="majorBidi"/>
        </w:rPr>
        <w:t>e powinno przekraczać typowej emisji hałasu związanej z prowadzeniem prac</w:t>
      </w:r>
      <w:r w:rsidR="006B31EF" w:rsidRPr="006B31EF">
        <w:rPr>
          <w:rFonts w:asciiTheme="majorHAnsi" w:hAnsiTheme="majorHAnsi" w:cstheme="majorBidi"/>
        </w:rPr>
        <w:t xml:space="preserve"> budowlanych.</w:t>
      </w:r>
      <w:r w:rsidR="006B31EF">
        <w:rPr>
          <w:rFonts w:asciiTheme="majorHAnsi" w:hAnsiTheme="majorHAnsi" w:cstheme="majorBidi"/>
        </w:rPr>
        <w:t xml:space="preserve"> Spodziewane oddziaływania są niewielkie, czasowe, nie wymagające minimalizacji na etapie Programu (</w:t>
      </w:r>
      <w:r w:rsidR="00A31DEE">
        <w:rPr>
          <w:rFonts w:asciiTheme="majorHAnsi" w:hAnsiTheme="majorHAnsi" w:cstheme="majorBidi"/>
        </w:rPr>
        <w:t>wystarczającym środkiem zaradczym jest deklarowane prowadzenie prac z uwzględnieniem wymogów środowiskowych).</w:t>
      </w:r>
      <w:r w:rsidR="006B31EF" w:rsidRPr="006B31EF">
        <w:rPr>
          <w:rFonts w:asciiTheme="majorHAnsi" w:hAnsiTheme="majorHAnsi" w:cstheme="majorBidi"/>
        </w:rPr>
        <w:t xml:space="preserve"> Poprawa stanu infrastruktury turystycznej może przełożyć się na redukcję hałasu wynikającą z eksploatacji tych obiektów. </w:t>
      </w:r>
      <w:r w:rsidR="004574AD">
        <w:rPr>
          <w:rFonts w:asciiTheme="majorHAnsi" w:hAnsiTheme="majorHAnsi" w:cstheme="majorBidi"/>
        </w:rPr>
        <w:t xml:space="preserve">Odnosząc się do </w:t>
      </w:r>
      <w:r w:rsidR="004574AD">
        <w:rPr>
          <w:rFonts w:asciiTheme="majorHAnsi" w:hAnsiTheme="majorHAnsi" w:cstheme="majorHAnsi"/>
          <w:szCs w:val="24"/>
        </w:rPr>
        <w:t>opinii Głównego Inspektora Sanitarnego, który zalecił przeprowadzenie oceny wpływu Programu na</w:t>
      </w:r>
      <w:r w:rsidR="004574AD">
        <w:t xml:space="preserve"> </w:t>
      </w:r>
      <w:r w:rsidR="004574AD" w:rsidRPr="00B839EB">
        <w:t>zachowani</w:t>
      </w:r>
      <w:r w:rsidR="004574AD">
        <w:t>e</w:t>
      </w:r>
      <w:r w:rsidR="004574AD" w:rsidRPr="00B839EB">
        <w:t xml:space="preserve"> dopuszczalnych poziomów hałasu na terenach chronionych akustycznie</w:t>
      </w:r>
      <w:r w:rsidR="004574AD">
        <w:t xml:space="preserve"> można jednoznacznie wykluczyć, aby w wyniku jego wdrożenia mogły w sposób stały, średnio i długoterminowy być przekroczone </w:t>
      </w:r>
      <w:r w:rsidR="004574AD" w:rsidRPr="00BD489D">
        <w:t>dopuszczaln</w:t>
      </w:r>
      <w:r w:rsidR="004574AD">
        <w:t>e</w:t>
      </w:r>
      <w:r w:rsidR="004574AD" w:rsidRPr="00BD489D">
        <w:t xml:space="preserve"> poziom</w:t>
      </w:r>
      <w:r w:rsidR="004574AD">
        <w:t>y</w:t>
      </w:r>
      <w:r w:rsidR="004574AD" w:rsidRPr="00BD489D">
        <w:t xml:space="preserve"> hałasu na terenach chronionych akustycznie</w:t>
      </w:r>
      <w:r w:rsidR="004574AD">
        <w:t>.</w:t>
      </w:r>
    </w:p>
    <w:p w14:paraId="67191ECF" w14:textId="005CF6BA" w:rsidR="6273013A" w:rsidRDefault="6273013A" w:rsidP="0AC1E1A7">
      <w:r w:rsidRPr="0AC1E1A7">
        <w:rPr>
          <w:rFonts w:eastAsia="Calibri Light" w:cs="Calibri Light"/>
          <w:szCs w:val="24"/>
        </w:rPr>
        <w:t>Działania ujęte w Priorytecie I mogą cechować się pośrednim oddziaływaniem pozytywnym. Przykładowe rodzaje projektów odnoszące się do analiz, strategii czy programów w zakresie przeciwdziałania negatywnym skutkom zmian klimatu i wypracowywania wspólnych działań adaptacyjnych do zmian klimatu stworzą ramy implementacji inwestycji lokalnych</w:t>
      </w:r>
      <w:r w:rsidR="005E4B7C">
        <w:rPr>
          <w:rFonts w:eastAsia="Calibri Light" w:cs="Calibri Light"/>
          <w:szCs w:val="24"/>
        </w:rPr>
        <w:t>,</w:t>
      </w:r>
      <w:r w:rsidRPr="0AC1E1A7">
        <w:rPr>
          <w:rFonts w:eastAsia="Calibri Light" w:cs="Calibri Light"/>
          <w:szCs w:val="24"/>
        </w:rPr>
        <w:t xml:space="preserve"> przekładających się na mniejszą wrażliwość jednostek osadniczych na ekstremalne zjawiska pogodowe. Minimalizacja występowania wysokich temperatur w miastach może korzystnie wpłynąć na stan zdrowia osób cierpiących na schorzenia układu krążenia, natomiast adaptacja do zjawisk powodziowych pozytywnie wpłynie na jakość życia mieszkańców i bezpieczeństwo ich mienia. Pomimo braku wymienienia pewnych rodzajów projektów w przykładowych rodzajach działań, cel Priorytetu I związany z „</w:t>
      </w:r>
      <w:proofErr w:type="spellStart"/>
      <w:r w:rsidRPr="0AC1E1A7">
        <w:rPr>
          <w:rFonts w:eastAsia="Calibri Light" w:cs="Calibri Light"/>
          <w:szCs w:val="24"/>
        </w:rPr>
        <w:t>low-carbon</w:t>
      </w:r>
      <w:proofErr w:type="spellEnd"/>
      <w:r w:rsidRPr="0AC1E1A7">
        <w:rPr>
          <w:rFonts w:eastAsia="Calibri Light" w:cs="Calibri Light"/>
          <w:szCs w:val="24"/>
        </w:rPr>
        <w:t xml:space="preserve">” oraz „net zero </w:t>
      </w:r>
      <w:proofErr w:type="spellStart"/>
      <w:r w:rsidRPr="0AC1E1A7">
        <w:rPr>
          <w:rFonts w:eastAsia="Calibri Light" w:cs="Calibri Light"/>
          <w:szCs w:val="24"/>
        </w:rPr>
        <w:t>carbon</w:t>
      </w:r>
      <w:proofErr w:type="spellEnd"/>
      <w:r w:rsidRPr="0AC1E1A7">
        <w:rPr>
          <w:rFonts w:eastAsia="Calibri Light" w:cs="Calibri Light"/>
          <w:szCs w:val="24"/>
        </w:rPr>
        <w:t xml:space="preserve"> economy” mogłyby skupiać się także na działaniach z zakresu redukcji zanieczyszczenia powietrza, szczególnie ze źródeł grzewczych. Co prawda problem niskiej emisji w większym stopniu wynika z technologii grzewczych stosowanych po stronie polskiej, jednak z racji propagacji zanieczyszczeń w powietrzu jego skutek dotyka mieszkańców obydwu krajów. Zakładając rozszerzenie katalogu działań o projekty związane z eliminacją </w:t>
      </w:r>
      <w:proofErr w:type="spellStart"/>
      <w:r w:rsidRPr="0AC1E1A7">
        <w:rPr>
          <w:rFonts w:eastAsia="Calibri Light" w:cs="Calibri Light"/>
          <w:szCs w:val="24"/>
        </w:rPr>
        <w:t>nieekologicznych</w:t>
      </w:r>
      <w:proofErr w:type="spellEnd"/>
      <w:r w:rsidRPr="0AC1E1A7">
        <w:rPr>
          <w:rFonts w:eastAsia="Calibri Light" w:cs="Calibri Light"/>
          <w:szCs w:val="24"/>
        </w:rPr>
        <w:t xml:space="preserve"> źródeł grzewczych, możliwe jest pozytywne oddziaływanie na społeczeństwo poprzez poprawę jakości środowiska i w efekcie lepsze warunki bytowe przekładające się na stan zdrowia społeczeństwa.</w:t>
      </w:r>
    </w:p>
    <w:p w14:paraId="55CBC20F" w14:textId="0F487158" w:rsidR="006C64B6" w:rsidRDefault="479811D5" w:rsidP="0AC1E1A7">
      <w:pPr>
        <w:rPr>
          <w:rFonts w:asciiTheme="majorHAnsi" w:hAnsiTheme="majorHAnsi" w:cstheme="majorBidi"/>
        </w:rPr>
      </w:pPr>
      <w:r w:rsidRPr="0AC1E1A7">
        <w:rPr>
          <w:rFonts w:asciiTheme="majorHAnsi" w:hAnsiTheme="majorHAnsi" w:cstheme="majorBidi"/>
        </w:rPr>
        <w:lastRenderedPageBreak/>
        <w:t>Priorytet III wskazuje jako cel konieczność współpracy transgranicznej w wielu obszarach usług użyteczności publicznej m.in. ochrony środowiska, dziedzictwa kulturowego, planowania przestrzennego, rozwoju regionalnego, rynku pracy</w:t>
      </w:r>
      <w:r w:rsidR="7163F863" w:rsidRPr="6A8DD97F">
        <w:rPr>
          <w:rFonts w:eastAsia="Calibri Light" w:cs="Calibri Light"/>
        </w:rPr>
        <w:t>, transportu, służb ratownictwa. Zintegrowane podejście do tych sfer może stworzyć dogodniejsze warunki do wdrażania działań i lepszej komplementarności wdrażanych projektów. Przykładem może być zintegrowane podejście do transportu w połączeniach transgranicznych, zwiększając w ten sposób konkurencyjność transportu publicznego lub zintegrowane systemy ratownictwa, które w sytuacji wypadków mogą skutkować szybszym udzieleniem pomocy, przekładając się na zdrowie lub życie ludności. W Priorytecie III uwzględniono także działania z zakresu transgranicznej współpracy społeczeństwa i budowy zaufania między obywatelami obydwu krajów. Działania te korzystnie wpłyną na ludzi poprzez tworzenie lub wzmacnianie relacji społecznych i lepsze wzajemne zrozumienie co ostatecznie przełożyć się może na redukcję konfliktów społecznych.</w:t>
      </w:r>
      <w:r w:rsidRPr="0AC1E1A7">
        <w:rPr>
          <w:rFonts w:asciiTheme="majorHAnsi" w:hAnsiTheme="majorHAnsi" w:cstheme="majorBidi"/>
        </w:rPr>
        <w:t xml:space="preserve"> Działania wskazane w Priorytecie </w:t>
      </w:r>
      <w:r w:rsidR="5AC631C9" w:rsidRPr="0AC1E1A7">
        <w:rPr>
          <w:rFonts w:asciiTheme="majorHAnsi" w:hAnsiTheme="majorHAnsi" w:cstheme="majorBidi"/>
        </w:rPr>
        <w:t xml:space="preserve">III </w:t>
      </w:r>
      <w:r w:rsidRPr="0AC1E1A7">
        <w:rPr>
          <w:rFonts w:asciiTheme="majorHAnsi" w:hAnsiTheme="majorHAnsi" w:cstheme="majorBidi"/>
        </w:rPr>
        <w:t xml:space="preserve">stanowią uzupełnienie Priorytetu I </w:t>
      </w:r>
      <w:proofErr w:type="spellStart"/>
      <w:r w:rsidRPr="0AC1E1A7">
        <w:rPr>
          <w:rFonts w:asciiTheme="majorHAnsi" w:hAnsiTheme="majorHAnsi" w:cstheme="majorBidi"/>
        </w:rPr>
        <w:t>i</w:t>
      </w:r>
      <w:proofErr w:type="spellEnd"/>
      <w:r w:rsidRPr="0AC1E1A7">
        <w:rPr>
          <w:rFonts w:asciiTheme="majorHAnsi" w:hAnsiTheme="majorHAnsi" w:cstheme="majorBidi"/>
        </w:rPr>
        <w:t xml:space="preserve"> II, wskazują na istotność współpracy </w:t>
      </w:r>
      <w:r w:rsidR="6E4C1303" w:rsidRPr="6A8DD97F">
        <w:rPr>
          <w:rFonts w:asciiTheme="majorHAnsi" w:hAnsiTheme="majorHAnsi" w:cstheme="majorBidi"/>
        </w:rPr>
        <w:t>między terytorialnej</w:t>
      </w:r>
      <w:r w:rsidRPr="0AC1E1A7">
        <w:rPr>
          <w:rFonts w:asciiTheme="majorHAnsi" w:hAnsiTheme="majorHAnsi" w:cstheme="majorBidi"/>
        </w:rPr>
        <w:t xml:space="preserve"> w skutecznej i efektywnej realizacji wszystkich priorytetów Programu.</w:t>
      </w:r>
    </w:p>
    <w:p w14:paraId="53878716" w14:textId="0127DD0D" w:rsidR="00A97CD1" w:rsidRDefault="006C64B6" w:rsidP="007A7B57">
      <w:pPr>
        <w:rPr>
          <w:rFonts w:asciiTheme="majorHAnsi" w:hAnsiTheme="majorHAnsi" w:cstheme="majorHAnsi"/>
          <w:szCs w:val="24"/>
        </w:rPr>
      </w:pPr>
      <w:r w:rsidRPr="009A4F34">
        <w:rPr>
          <w:rFonts w:asciiTheme="majorHAnsi" w:hAnsiTheme="majorHAnsi" w:cstheme="majorHAnsi"/>
          <w:szCs w:val="24"/>
        </w:rPr>
        <w:t xml:space="preserve">Priorytet </w:t>
      </w:r>
      <w:r w:rsidR="005E4B7C">
        <w:rPr>
          <w:rFonts w:asciiTheme="majorHAnsi" w:hAnsiTheme="majorHAnsi" w:cstheme="majorHAnsi"/>
          <w:szCs w:val="24"/>
        </w:rPr>
        <w:t>III</w:t>
      </w:r>
      <w:r w:rsidRPr="009A4F34">
        <w:rPr>
          <w:rFonts w:asciiTheme="majorHAnsi" w:hAnsiTheme="majorHAnsi" w:cstheme="majorHAnsi"/>
          <w:szCs w:val="24"/>
        </w:rPr>
        <w:t xml:space="preserve"> jest uzupełniający dla dwóch pozostałych priorytetów Programu tworząc podwaliny do skutecznego zarzadzania rozwojem pogranicza poprzez wzmocnienie współpracy międzyinstytucjonalnej i społecznej.</w:t>
      </w:r>
      <w:r>
        <w:rPr>
          <w:rFonts w:asciiTheme="majorHAnsi" w:hAnsiTheme="majorHAnsi" w:cstheme="majorHAnsi"/>
          <w:szCs w:val="24"/>
        </w:rPr>
        <w:t xml:space="preserve"> Priorytet III zawiera również </w:t>
      </w:r>
      <w:r w:rsidRPr="000D26A6">
        <w:rPr>
          <w:rFonts w:asciiTheme="majorHAnsi" w:hAnsiTheme="majorHAnsi" w:cstheme="majorHAnsi"/>
          <w:szCs w:val="24"/>
        </w:rPr>
        <w:t>Fundusz Małych Projektów</w:t>
      </w:r>
      <w:r>
        <w:rPr>
          <w:rFonts w:asciiTheme="majorHAnsi" w:hAnsiTheme="majorHAnsi" w:cstheme="majorHAnsi"/>
          <w:szCs w:val="24"/>
        </w:rPr>
        <w:t>, w ramach którego</w:t>
      </w:r>
      <w:r w:rsidRPr="000D26A6">
        <w:rPr>
          <w:rFonts w:asciiTheme="majorHAnsi" w:hAnsiTheme="majorHAnsi" w:cstheme="majorHAnsi"/>
          <w:szCs w:val="24"/>
        </w:rPr>
        <w:t xml:space="preserve"> będą realizowane cele odpowiadające potrzebom lokalnym.</w:t>
      </w:r>
      <w:r>
        <w:rPr>
          <w:rFonts w:asciiTheme="majorHAnsi" w:hAnsiTheme="majorHAnsi" w:cstheme="majorHAnsi"/>
          <w:szCs w:val="24"/>
        </w:rPr>
        <w:t xml:space="preserve"> Dokument wskazuje, że e</w:t>
      </w:r>
      <w:r w:rsidRPr="000D26A6">
        <w:rPr>
          <w:rFonts w:asciiTheme="majorHAnsi" w:hAnsiTheme="majorHAnsi" w:cstheme="majorHAnsi"/>
          <w:szCs w:val="24"/>
        </w:rPr>
        <w:t>fektem projektów powinna być także poprawa świadomości społecznej w zakresie korzystania ze środowiska naturalnego.</w:t>
      </w:r>
      <w:r>
        <w:rPr>
          <w:rFonts w:asciiTheme="majorHAnsi" w:hAnsiTheme="majorHAnsi" w:cstheme="majorHAnsi"/>
          <w:szCs w:val="24"/>
        </w:rPr>
        <w:t xml:space="preserve"> Oznacza to wzrost świadomości ekologicznej ludzi, co można określić istotnym pozytywnym oddziaływaniem.</w:t>
      </w:r>
    </w:p>
    <w:p w14:paraId="092122C5" w14:textId="2ED5A155" w:rsidR="00770474" w:rsidRDefault="00B839EB" w:rsidP="00770474">
      <w:r>
        <w:rPr>
          <w:rFonts w:asciiTheme="majorHAnsi" w:hAnsiTheme="majorHAnsi" w:cstheme="majorHAnsi"/>
          <w:szCs w:val="24"/>
        </w:rPr>
        <w:t>Odnosząc się do opinii Głównego Inspektora Sanitarnego wskazującej, że Prognoza</w:t>
      </w:r>
      <w:r w:rsidRPr="00B839EB">
        <w:t xml:space="preserve"> </w:t>
      </w:r>
      <w:r w:rsidRPr="00B839EB">
        <w:rPr>
          <w:rFonts w:asciiTheme="majorHAnsi" w:hAnsiTheme="majorHAnsi" w:cstheme="majorHAnsi"/>
          <w:szCs w:val="24"/>
        </w:rPr>
        <w:t>powinna dać rzetelną ocenę oddziaływania na stan zdrowia lu</w:t>
      </w:r>
      <w:r w:rsidR="00770474">
        <w:rPr>
          <w:rFonts w:asciiTheme="majorHAnsi" w:hAnsiTheme="majorHAnsi" w:cstheme="majorHAnsi"/>
          <w:szCs w:val="24"/>
        </w:rPr>
        <w:t>dzi, w szczególności w aspekcie z</w:t>
      </w:r>
      <w:r w:rsidR="006B31EF">
        <w:t>agrożeń dla ujęć i źródeł wody przeznaczonej do spożycia przez ludzi z uwzględnieniem obsz</w:t>
      </w:r>
      <w:r w:rsidR="00770474">
        <w:t>arów stref ochronnych tych ujęć</w:t>
      </w:r>
      <w:r w:rsidR="006B31EF">
        <w:t xml:space="preserve"> </w:t>
      </w:r>
      <w:r w:rsidR="00770474" w:rsidRPr="00B839EB">
        <w:t xml:space="preserve">wskazujemy, że </w:t>
      </w:r>
      <w:r w:rsidR="00770474">
        <w:t xml:space="preserve">w Programie nie przewidziano żadnych interwencji, które mogłyby w sposób bezpośredni lub pośredni wpłynąć na ujęcia i źródła wody przeznaczonej do spożycia przez ludzi. Można natomiast przypuszczać, że jednym z aspektów poruszanych w ramach planów adaptacji do zmian klimatu, będących efektem realizacji Priorytetu I będzie zapewnienie dostępu do wody o odpowiedniej jakości i w odpowiedniej ilości. Efektem Programu mogą być także działania skutkujące ochroną zasobów wód pitnych. </w:t>
      </w:r>
    </w:p>
    <w:p w14:paraId="74D6CABB" w14:textId="77777777" w:rsidR="00915AEC" w:rsidRDefault="00915AEC" w:rsidP="007A7B57">
      <w:pPr>
        <w:rPr>
          <w:b/>
          <w:bCs/>
        </w:rPr>
      </w:pPr>
    </w:p>
    <w:p w14:paraId="29665CFD" w14:textId="29531EF1" w:rsidR="007A7B57" w:rsidRPr="00E81101" w:rsidRDefault="007A7B57" w:rsidP="007A7B57">
      <w:pPr>
        <w:rPr>
          <w:b/>
          <w:bCs/>
        </w:rPr>
      </w:pPr>
      <w:r>
        <w:rPr>
          <w:b/>
          <w:bCs/>
        </w:rPr>
        <w:t xml:space="preserve">Ocena skutków środowiskowych w przypadku braku wdrożenia Programu </w:t>
      </w:r>
    </w:p>
    <w:p w14:paraId="1F2A4CD6" w14:textId="77777777" w:rsidR="000B328A" w:rsidRDefault="000B328A" w:rsidP="000B328A">
      <w:r>
        <w:t xml:space="preserve">Jak wskazano powyżej wdrożenie Programu będzie miało pozytywny wpływ na omawiany komponent. Oddziaływanie na ludzi będzie miało zarówno charakter pośredni jak i bezpośredni. Działania wskazane w dokumencie nakierowane są na odbudowę i rozwój branży turystycznej, współpracę w zakresie kształcenia, szczególnie zawodowego, rozwoju rynku pracy. </w:t>
      </w:r>
    </w:p>
    <w:p w14:paraId="2F5860A9" w14:textId="2A3F7189" w:rsidR="00C324F9" w:rsidRPr="000B328A" w:rsidRDefault="0461DEE7" w:rsidP="0AC1E1A7">
      <w:r>
        <w:lastRenderedPageBreak/>
        <w:t>Brak wdrożenia Programu należy zatem ocenić negatywnie. Brak podjęcia wyżej przytoczonych działań  może skutkować wyludnianiem się regionu, w dużej części za sprawą migracji w celach ekonomicznych oraz zjawiskiem starzenia się społeczeństwa. Niepodjęci</w:t>
      </w:r>
      <w:r w:rsidR="02D33BD1">
        <w:t xml:space="preserve">e </w:t>
      </w:r>
      <w:r>
        <w:t>działań wiązało się także będzie z niewykorzystaniem w pełni potencjału turystycznego i zmniejszeniem zainteresowania regionem jako destynacją podróżniczą</w:t>
      </w:r>
      <w:r w:rsidR="659F2FDF" w:rsidRPr="6A8DD97F">
        <w:rPr>
          <w:rFonts w:eastAsia="Calibri Light" w:cs="Calibri Light"/>
        </w:rPr>
        <w:t xml:space="preserve">, a w efekcie gorszą kondycją finansową lokalnej społeczności. Brak realizacji działań wpływających na stan środowiska </w:t>
      </w:r>
      <w:r w:rsidR="005E4B7C" w:rsidRPr="6A8DD97F">
        <w:rPr>
          <w:rFonts w:eastAsia="Calibri Light" w:cs="Calibri Light"/>
        </w:rPr>
        <w:t xml:space="preserve">może </w:t>
      </w:r>
      <w:r w:rsidR="659F2FDF" w:rsidRPr="6A8DD97F">
        <w:rPr>
          <w:rFonts w:eastAsia="Calibri Light" w:cs="Calibri Light"/>
        </w:rPr>
        <w:t xml:space="preserve">wpłynąć </w:t>
      </w:r>
      <w:r w:rsidR="005E4B7C" w:rsidRPr="6A8DD97F">
        <w:rPr>
          <w:rFonts w:eastAsia="Calibri Light" w:cs="Calibri Light"/>
        </w:rPr>
        <w:t xml:space="preserve">niekorzystnie </w:t>
      </w:r>
      <w:r w:rsidR="659F2FDF" w:rsidRPr="6A8DD97F">
        <w:rPr>
          <w:rFonts w:eastAsia="Calibri Light" w:cs="Calibri Light"/>
        </w:rPr>
        <w:t xml:space="preserve">na wrażliwość społeczeństwa na zmiany klimatu, zdrowie ludności oraz bezpieczeństwo ich mienia. Zaniechanie działań integrujących społeczeństwo </w:t>
      </w:r>
      <w:r w:rsidR="005E4B7C" w:rsidRPr="6A8DD97F">
        <w:rPr>
          <w:rFonts w:eastAsia="Calibri Light" w:cs="Calibri Light"/>
        </w:rPr>
        <w:t>może przyczynić się do powstawania konfliktów społecznych</w:t>
      </w:r>
      <w:r w:rsidR="659F2FDF" w:rsidRPr="6A8DD97F">
        <w:rPr>
          <w:rFonts w:eastAsia="Calibri Light" w:cs="Calibri Light"/>
        </w:rPr>
        <w:t xml:space="preserve">. Brak spójnych systemów transportowych czy ratunkowych przełożyć się może na niższą efektywność świadczonych usług publicznych, a </w:t>
      </w:r>
      <w:r w:rsidR="005E4B7C" w:rsidRPr="6A8DD97F">
        <w:rPr>
          <w:rFonts w:eastAsia="Calibri Light" w:cs="Calibri Light"/>
        </w:rPr>
        <w:t xml:space="preserve">co za tym ich gorszą, z perspektywy </w:t>
      </w:r>
      <w:r w:rsidR="7181596D" w:rsidRPr="6A8DD97F">
        <w:rPr>
          <w:rFonts w:eastAsia="Calibri Light" w:cs="Calibri Light"/>
        </w:rPr>
        <w:t>użytkownika</w:t>
      </w:r>
      <w:r w:rsidR="005E4B7C" w:rsidRPr="6A8DD97F">
        <w:rPr>
          <w:rFonts w:eastAsia="Calibri Light" w:cs="Calibri Light"/>
        </w:rPr>
        <w:t xml:space="preserve"> jakość. </w:t>
      </w:r>
    </w:p>
    <w:p w14:paraId="3D77E45E" w14:textId="77777777" w:rsidR="00EB37BB" w:rsidRPr="00E81101" w:rsidRDefault="00EB37BB" w:rsidP="000D1E07">
      <w:pPr>
        <w:pStyle w:val="Nagwek2"/>
      </w:pPr>
      <w:bookmarkStart w:id="221" w:name="_Toc79528870"/>
      <w:r w:rsidRPr="00E81101">
        <w:t>Wody, w tym cele ochrony wód jednolitych części wód</w:t>
      </w:r>
      <w:bookmarkEnd w:id="221"/>
    </w:p>
    <w:p w14:paraId="67331CB0" w14:textId="410C97B6" w:rsidR="007A7B57" w:rsidRPr="006E51B7" w:rsidRDefault="007A7B57" w:rsidP="007A7B57">
      <w:pPr>
        <w:rPr>
          <w:rFonts w:cs="Calibri Light"/>
          <w:b/>
        </w:rPr>
      </w:pPr>
      <w:r>
        <w:rPr>
          <w:rFonts w:cs="Calibri Light"/>
          <w:b/>
        </w:rPr>
        <w:t>Diagnoza stanu wraz z informacjami o n</w:t>
      </w:r>
      <w:r w:rsidRPr="00E81101">
        <w:rPr>
          <w:rFonts w:cs="Calibri Light"/>
          <w:b/>
        </w:rPr>
        <w:t>ajważniejsz</w:t>
      </w:r>
      <w:r>
        <w:rPr>
          <w:rFonts w:cs="Calibri Light"/>
          <w:b/>
        </w:rPr>
        <w:t>ych</w:t>
      </w:r>
      <w:r w:rsidRPr="00E81101">
        <w:rPr>
          <w:rFonts w:cs="Calibri Light"/>
          <w:b/>
        </w:rPr>
        <w:t xml:space="preserve"> problem</w:t>
      </w:r>
      <w:r>
        <w:rPr>
          <w:rFonts w:cs="Calibri Light"/>
          <w:b/>
        </w:rPr>
        <w:t>ach</w:t>
      </w:r>
      <w:r w:rsidRPr="00E81101">
        <w:rPr>
          <w:rFonts w:cs="Calibri Light"/>
          <w:b/>
        </w:rPr>
        <w:t xml:space="preserve"> i zagrożenia</w:t>
      </w:r>
      <w:r>
        <w:rPr>
          <w:rFonts w:cs="Calibri Light"/>
          <w:b/>
        </w:rPr>
        <w:t>ch komponentu na badanym obszarze</w:t>
      </w:r>
    </w:p>
    <w:p w14:paraId="1B250779" w14:textId="1DFCDC2A" w:rsidR="00BC1E8B" w:rsidRDefault="00BC1E8B" w:rsidP="007A7B57">
      <w:pPr>
        <w:rPr>
          <w:rFonts w:cs="Calibri Light"/>
          <w:b/>
        </w:rPr>
      </w:pPr>
      <w:r w:rsidRPr="00632B9C">
        <w:t xml:space="preserve">Na potrzeby </w:t>
      </w:r>
      <w:r w:rsidR="00C40258">
        <w:t>Prognozy</w:t>
      </w:r>
      <w:r w:rsidRPr="00632B9C">
        <w:t>,</w:t>
      </w:r>
      <w:r w:rsidR="00672DC0">
        <w:t xml:space="preserve"> stan</w:t>
      </w:r>
      <w:r w:rsidRPr="00632B9C">
        <w:t xml:space="preserve"> </w:t>
      </w:r>
      <w:r w:rsidR="00672DC0">
        <w:t>wód</w:t>
      </w:r>
      <w:r w:rsidRPr="00632B9C">
        <w:t xml:space="preserve"> </w:t>
      </w:r>
      <w:r>
        <w:t>diagnozowano</w:t>
      </w:r>
      <w:r w:rsidR="00672DC0">
        <w:t xml:space="preserve"> i oceniano</w:t>
      </w:r>
      <w:r>
        <w:t xml:space="preserve"> pod kątem</w:t>
      </w:r>
      <w:r w:rsidR="00F37449">
        <w:t xml:space="preserve"> w</w:t>
      </w:r>
      <w:r w:rsidR="00672DC0">
        <w:t xml:space="preserve"> jaki rozumie go Ramowa Dyrektywa Wodna</w:t>
      </w:r>
      <w:r w:rsidR="00F37449">
        <w:t xml:space="preserve"> (RDW)</w:t>
      </w:r>
      <w:r w:rsidR="00672DC0">
        <w:t xml:space="preserve">. Nie </w:t>
      </w:r>
      <w:r w:rsidR="00652959">
        <w:t>koncentrowano się</w:t>
      </w:r>
      <w:r w:rsidR="00672DC0">
        <w:t xml:space="preserve"> więc</w:t>
      </w:r>
      <w:r w:rsidR="00652959">
        <w:t xml:space="preserve"> na</w:t>
      </w:r>
      <w:r w:rsidRPr="00632B9C">
        <w:t xml:space="preserve"> aspekt</w:t>
      </w:r>
      <w:r w:rsidR="00652959">
        <w:t>ach</w:t>
      </w:r>
      <w:r w:rsidRPr="00632B9C">
        <w:t xml:space="preserve"> </w:t>
      </w:r>
      <w:r w:rsidR="0052310F">
        <w:t xml:space="preserve">także </w:t>
      </w:r>
      <w:r w:rsidRPr="00632B9C">
        <w:t>związan</w:t>
      </w:r>
      <w:r w:rsidR="00672DC0">
        <w:t>ych</w:t>
      </w:r>
      <w:r w:rsidRPr="00632B9C">
        <w:t xml:space="preserve"> z </w:t>
      </w:r>
      <w:r w:rsidR="00672DC0">
        <w:t>wodami</w:t>
      </w:r>
      <w:r w:rsidRPr="00632B9C">
        <w:t xml:space="preserve">, lecz </w:t>
      </w:r>
      <w:r w:rsidR="00672DC0">
        <w:t>obejmujących</w:t>
      </w:r>
      <w:r w:rsidRPr="00632B9C">
        <w:t xml:space="preserve"> kwestie</w:t>
      </w:r>
      <w:r w:rsidR="00672DC0">
        <w:t xml:space="preserve"> takie jak susze czy powodzie, które podlegają</w:t>
      </w:r>
      <w:r w:rsidRPr="00632B9C">
        <w:t xml:space="preserve"> interakcj</w:t>
      </w:r>
      <w:r w:rsidR="00672DC0">
        <w:t>om</w:t>
      </w:r>
      <w:r w:rsidRPr="00632B9C">
        <w:t xml:space="preserve"> z klimatem</w:t>
      </w:r>
      <w:r w:rsidR="00672DC0">
        <w:t xml:space="preserve"> i jego zmian</w:t>
      </w:r>
      <w:r w:rsidR="00F37449">
        <w:t>om</w:t>
      </w:r>
      <w:r w:rsidRPr="00632B9C">
        <w:t xml:space="preserve"> </w:t>
      </w:r>
      <w:r w:rsidR="00672DC0">
        <w:t>oraz</w:t>
      </w:r>
      <w:r w:rsidRPr="00632B9C">
        <w:t xml:space="preserve"> adaptacj</w:t>
      </w:r>
      <w:r w:rsidR="00672DC0">
        <w:t>ami</w:t>
      </w:r>
      <w:r w:rsidRPr="00632B9C">
        <w:t xml:space="preserve"> do nich, którym to poświecono osobny </w:t>
      </w:r>
      <w:r w:rsidR="00581DA6">
        <w:t>pod</w:t>
      </w:r>
      <w:r w:rsidRPr="00632B9C">
        <w:t>rozdział Prognozy</w:t>
      </w:r>
      <w:r w:rsidR="0052310F">
        <w:t xml:space="preserve"> (</w:t>
      </w:r>
      <w:r w:rsidR="0052310F">
        <w:fldChar w:fldCharType="begin"/>
      </w:r>
      <w:r w:rsidR="0052310F">
        <w:instrText xml:space="preserve"> REF _Ref75374354 \r \h </w:instrText>
      </w:r>
      <w:r w:rsidR="0052310F">
        <w:fldChar w:fldCharType="separate"/>
      </w:r>
      <w:r w:rsidR="005F1128">
        <w:t>3.7</w:t>
      </w:r>
      <w:r w:rsidR="0052310F">
        <w:fldChar w:fldCharType="end"/>
      </w:r>
      <w:r w:rsidR="0052310F">
        <w:t>)</w:t>
      </w:r>
      <w:r w:rsidRPr="00632B9C">
        <w:t>.</w:t>
      </w:r>
    </w:p>
    <w:p w14:paraId="232914EB" w14:textId="00CDBFCE" w:rsidR="003146C8" w:rsidRDefault="00496D28" w:rsidP="00496D28">
      <w:pPr>
        <w:rPr>
          <w:rFonts w:cs="Calibri Light"/>
          <w:bCs/>
        </w:rPr>
      </w:pPr>
      <w:r>
        <w:rPr>
          <w:rFonts w:cs="Calibri Light"/>
          <w:bCs/>
        </w:rPr>
        <w:t>Diagnozę</w:t>
      </w:r>
      <w:r w:rsidRPr="00496D28">
        <w:rPr>
          <w:rFonts w:cs="Calibri Light"/>
          <w:bCs/>
        </w:rPr>
        <w:t xml:space="preserve"> stanu</w:t>
      </w:r>
      <w:r>
        <w:rPr>
          <w:rFonts w:cs="Calibri Light"/>
          <w:bCs/>
        </w:rPr>
        <w:t xml:space="preserve"> wód</w:t>
      </w:r>
      <w:r w:rsidRPr="00496D28">
        <w:rPr>
          <w:rFonts w:cs="Calibri Light"/>
          <w:bCs/>
        </w:rPr>
        <w:t xml:space="preserve"> oparto o</w:t>
      </w:r>
      <w:r w:rsidR="0026367B">
        <w:rPr>
          <w:rFonts w:cs="Calibri Light"/>
          <w:bCs/>
        </w:rPr>
        <w:t xml:space="preserve"> dane zgromadzone w</w:t>
      </w:r>
      <w:r w:rsidRPr="00496D28">
        <w:rPr>
          <w:rFonts w:cs="Calibri Light"/>
          <w:bCs/>
        </w:rPr>
        <w:t xml:space="preserve"> </w:t>
      </w:r>
      <w:r>
        <w:rPr>
          <w:rFonts w:cs="Calibri Light"/>
          <w:bCs/>
        </w:rPr>
        <w:t>a</w:t>
      </w:r>
      <w:r w:rsidRPr="00496D28">
        <w:rPr>
          <w:rFonts w:cs="Calibri Light"/>
          <w:bCs/>
        </w:rPr>
        <w:t>naliz</w:t>
      </w:r>
      <w:r w:rsidR="0026367B">
        <w:rPr>
          <w:rFonts w:cs="Calibri Light"/>
          <w:bCs/>
        </w:rPr>
        <w:t>ie</w:t>
      </w:r>
      <w:r w:rsidRPr="00496D28">
        <w:rPr>
          <w:rFonts w:cs="Calibri Light"/>
          <w:bCs/>
        </w:rPr>
        <w:t xml:space="preserve"> społeczno-gospodarcz</w:t>
      </w:r>
      <w:r w:rsidR="0026367B">
        <w:rPr>
          <w:rFonts w:cs="Calibri Light"/>
          <w:bCs/>
        </w:rPr>
        <w:t>ej</w:t>
      </w:r>
      <w:r w:rsidRPr="00496D28">
        <w:rPr>
          <w:rFonts w:cs="Calibri Light"/>
          <w:bCs/>
        </w:rPr>
        <w:t xml:space="preserve"> obszaru wsparcia</w:t>
      </w:r>
      <w:r w:rsidR="008E69AB">
        <w:rPr>
          <w:rFonts w:cs="Calibri Light"/>
          <w:bCs/>
        </w:rPr>
        <w:t xml:space="preserve"> opracowan</w:t>
      </w:r>
      <w:r w:rsidR="0026367B">
        <w:rPr>
          <w:rFonts w:cs="Calibri Light"/>
          <w:bCs/>
        </w:rPr>
        <w:t>ej</w:t>
      </w:r>
      <w:r w:rsidR="008E69AB">
        <w:rPr>
          <w:rFonts w:cs="Calibri Light"/>
          <w:bCs/>
        </w:rPr>
        <w:t xml:space="preserve"> na potrzeby przygotowania</w:t>
      </w:r>
      <w:r w:rsidRPr="00496D28">
        <w:rPr>
          <w:rFonts w:cs="Calibri Light"/>
          <w:bCs/>
        </w:rPr>
        <w:t xml:space="preserve"> Programu</w:t>
      </w:r>
      <w:r w:rsidR="008E69AB">
        <w:rPr>
          <w:rFonts w:cs="Calibri Light"/>
          <w:bCs/>
        </w:rPr>
        <w:t xml:space="preserve"> </w:t>
      </w:r>
      <w:r w:rsidRPr="00496D28">
        <w:rPr>
          <w:rFonts w:cs="Calibri Light"/>
          <w:bCs/>
        </w:rPr>
        <w:t>Polska-Saksonia 2021-2027</w:t>
      </w:r>
      <w:r w:rsidR="008E69AB">
        <w:rPr>
          <w:rStyle w:val="Odwoanieprzypisudolnego"/>
          <w:rFonts w:cs="Calibri Light"/>
          <w:bCs/>
        </w:rPr>
        <w:footnoteReference w:id="33"/>
      </w:r>
      <w:r w:rsidR="00F37449">
        <w:rPr>
          <w:rFonts w:cs="Calibri Light"/>
          <w:bCs/>
        </w:rPr>
        <w:t xml:space="preserve"> oraz </w:t>
      </w:r>
      <w:r w:rsidR="005F164E">
        <w:rPr>
          <w:rFonts w:cs="Calibri Light"/>
          <w:bCs/>
        </w:rPr>
        <w:t xml:space="preserve">najnowszych </w:t>
      </w:r>
      <w:r w:rsidR="00F37449">
        <w:rPr>
          <w:rFonts w:cs="Calibri Light"/>
          <w:bCs/>
        </w:rPr>
        <w:t>danych instytucji odpowiedzialnych za monitoring wód na terenie obszaru wsparcia</w:t>
      </w:r>
      <w:r w:rsidR="005F164E">
        <w:rPr>
          <w:rFonts w:cs="Calibri Light"/>
          <w:bCs/>
        </w:rPr>
        <w:t xml:space="preserve">, </w:t>
      </w:r>
      <w:proofErr w:type="spellStart"/>
      <w:r w:rsidR="005F164E">
        <w:rPr>
          <w:rFonts w:cs="Calibri Light"/>
          <w:bCs/>
        </w:rPr>
        <w:t>tj</w:t>
      </w:r>
      <w:proofErr w:type="spellEnd"/>
      <w:r w:rsidR="005F164E">
        <w:rPr>
          <w:rFonts w:cs="Calibri Light"/>
          <w:bCs/>
        </w:rPr>
        <w:t xml:space="preserve"> GIOŚ i podległe mu po stronie polskiej WIOŚ oraz </w:t>
      </w:r>
      <w:proofErr w:type="spellStart"/>
      <w:r w:rsidR="005F164E" w:rsidRPr="005F164E">
        <w:rPr>
          <w:rFonts w:cs="Calibri Light"/>
          <w:bCs/>
        </w:rPr>
        <w:t>LfULG</w:t>
      </w:r>
      <w:proofErr w:type="spellEnd"/>
      <w:r w:rsidR="005F164E">
        <w:rPr>
          <w:rFonts w:cs="Calibri Light"/>
          <w:bCs/>
        </w:rPr>
        <w:t xml:space="preserve"> po stronie niemieckiej</w:t>
      </w:r>
      <w:r>
        <w:rPr>
          <w:rFonts w:cs="Calibri Light"/>
          <w:bCs/>
        </w:rPr>
        <w:t>.</w:t>
      </w:r>
    </w:p>
    <w:p w14:paraId="71E01EB3" w14:textId="20EB0E22" w:rsidR="00AB1926" w:rsidRDefault="00AB1926" w:rsidP="00AB1926">
      <w:pPr>
        <w:rPr>
          <w:rFonts w:cs="Calibri Light"/>
          <w:bCs/>
        </w:rPr>
      </w:pPr>
      <w:r w:rsidRPr="00AB1926">
        <w:rPr>
          <w:rFonts w:cs="Calibri Light"/>
          <w:bCs/>
        </w:rPr>
        <w:t>Obszar objęty programem leży w dorzeczu Odry i Łaby. Rozmieszczenie wód</w:t>
      </w:r>
      <w:r>
        <w:rPr>
          <w:rFonts w:cs="Calibri Light"/>
          <w:bCs/>
        </w:rPr>
        <w:t xml:space="preserve"> </w:t>
      </w:r>
      <w:r w:rsidRPr="00AB1926">
        <w:rPr>
          <w:rFonts w:cs="Calibri Light"/>
          <w:bCs/>
        </w:rPr>
        <w:t>powierzchniowych na</w:t>
      </w:r>
      <w:r>
        <w:rPr>
          <w:rFonts w:cs="Calibri Light"/>
          <w:bCs/>
        </w:rPr>
        <w:t xml:space="preserve"> </w:t>
      </w:r>
      <w:r w:rsidRPr="00AB1926">
        <w:rPr>
          <w:rFonts w:cs="Calibri Light"/>
          <w:bCs/>
        </w:rPr>
        <w:t>obszarze objętym programem przedstawiono na</w:t>
      </w:r>
      <w:r>
        <w:rPr>
          <w:rFonts w:cs="Calibri Light"/>
          <w:bCs/>
        </w:rPr>
        <w:t xml:space="preserve"> </w:t>
      </w:r>
      <w:r>
        <w:rPr>
          <w:rFonts w:cs="Calibri Light"/>
          <w:bCs/>
        </w:rPr>
        <w:fldChar w:fldCharType="begin"/>
      </w:r>
      <w:r>
        <w:rPr>
          <w:rFonts w:cs="Calibri Light"/>
          <w:bCs/>
        </w:rPr>
        <w:instrText xml:space="preserve"> REF _Ref72255363 \h </w:instrText>
      </w:r>
      <w:r>
        <w:rPr>
          <w:rFonts w:cs="Calibri Light"/>
          <w:bCs/>
        </w:rPr>
      </w:r>
      <w:r>
        <w:rPr>
          <w:rFonts w:cs="Calibri Light"/>
          <w:bCs/>
        </w:rPr>
        <w:fldChar w:fldCharType="separate"/>
      </w:r>
      <w:r w:rsidR="005F1128">
        <w:t xml:space="preserve">Ryc. </w:t>
      </w:r>
      <w:r w:rsidR="005F1128">
        <w:rPr>
          <w:noProof/>
        </w:rPr>
        <w:t>4</w:t>
      </w:r>
      <w:r>
        <w:rPr>
          <w:rFonts w:cs="Calibri Light"/>
          <w:bCs/>
        </w:rPr>
        <w:fldChar w:fldCharType="end"/>
      </w:r>
      <w:r w:rsidRPr="00AB1926">
        <w:rPr>
          <w:rFonts w:cs="Calibri Light"/>
          <w:bCs/>
        </w:rPr>
        <w:t>.</w:t>
      </w:r>
    </w:p>
    <w:p w14:paraId="0A8C2588" w14:textId="77777777" w:rsidR="00AB1926" w:rsidRDefault="00AB1926" w:rsidP="00CE7CC9">
      <w:pPr>
        <w:keepNext/>
        <w:jc w:val="center"/>
      </w:pPr>
      <w:r>
        <w:rPr>
          <w:noProof/>
          <w:lang w:eastAsia="pl-PL"/>
        </w:rPr>
        <w:lastRenderedPageBreak/>
        <w:drawing>
          <wp:inline distT="0" distB="0" distL="0" distR="0" wp14:anchorId="3A2319A9" wp14:editId="0DB8D6F2">
            <wp:extent cx="5399998" cy="3802416"/>
            <wp:effectExtent l="19050" t="19050" r="10795" b="266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99998" cy="3802416"/>
                    </a:xfrm>
                    <a:prstGeom prst="rect">
                      <a:avLst/>
                    </a:prstGeom>
                    <a:ln>
                      <a:solidFill>
                        <a:schemeClr val="bg1">
                          <a:lumMod val="50000"/>
                        </a:schemeClr>
                      </a:solidFill>
                    </a:ln>
                  </pic:spPr>
                </pic:pic>
              </a:graphicData>
            </a:graphic>
          </wp:inline>
        </w:drawing>
      </w:r>
    </w:p>
    <w:p w14:paraId="02A34FBD" w14:textId="2379FFE4" w:rsidR="00CE7CC9" w:rsidRPr="00CE7CC9" w:rsidRDefault="00AB1926" w:rsidP="00BC1E8B">
      <w:pPr>
        <w:pStyle w:val="Legenda"/>
      </w:pPr>
      <w:bookmarkStart w:id="222" w:name="_Ref72255363"/>
      <w:bookmarkStart w:id="223" w:name="_Toc77153915"/>
      <w:r>
        <w:t xml:space="preserve">Ryc. </w:t>
      </w:r>
      <w:r>
        <w:fldChar w:fldCharType="begin"/>
      </w:r>
      <w:r>
        <w:instrText>SEQ Ryc. \* ARABIC</w:instrText>
      </w:r>
      <w:r>
        <w:fldChar w:fldCharType="separate"/>
      </w:r>
      <w:r w:rsidR="005F1128">
        <w:rPr>
          <w:noProof/>
        </w:rPr>
        <w:t>4</w:t>
      </w:r>
      <w:r>
        <w:fldChar w:fldCharType="end"/>
      </w:r>
      <w:bookmarkEnd w:id="222"/>
      <w:r>
        <w:t xml:space="preserve"> Sieć hydrograficzna</w:t>
      </w:r>
      <w:r w:rsidRPr="00185D2F">
        <w:t xml:space="preserve"> </w:t>
      </w:r>
      <w:r>
        <w:t>obszaru</w:t>
      </w:r>
      <w:r w:rsidRPr="00185D2F">
        <w:t xml:space="preserve"> wsparcia</w:t>
      </w:r>
      <w:r>
        <w:t xml:space="preserve"> (źródło: </w:t>
      </w:r>
      <w:r w:rsidRPr="00185D2F">
        <w:t>Analiza społeczno-gospodarcza obszaru wsparcia Programu Polska-Saksonia 2021-2027</w:t>
      </w:r>
      <w:r w:rsidR="008329A9">
        <w:t xml:space="preserve">, ECORYS Polska, </w:t>
      </w:r>
      <w:r w:rsidR="008329A9" w:rsidRPr="00650793">
        <w:t>Warszawa, czerwiec 2020 r.</w:t>
      </w:r>
      <w:r>
        <w:t>)</w:t>
      </w:r>
      <w:bookmarkEnd w:id="223"/>
    </w:p>
    <w:p w14:paraId="20BB8944" w14:textId="107B17FB" w:rsidR="0026367B" w:rsidRDefault="0026367B" w:rsidP="00BC1E8B">
      <w:r w:rsidRPr="0026367B">
        <w:t xml:space="preserve">Główną rzeką obszaru jest rzeka graniczna Nysa Łużycka. Po stronie polskiej najważniejszymi rzekami są Bóbr, Kwisa i Kaczawa. Po stronie niemieckiej główne rzeki to </w:t>
      </w:r>
      <w:proofErr w:type="spellStart"/>
      <w:r w:rsidRPr="0026367B">
        <w:t>Spree</w:t>
      </w:r>
      <w:proofErr w:type="spellEnd"/>
      <w:r w:rsidRPr="0026367B">
        <w:t xml:space="preserve"> oraz </w:t>
      </w:r>
      <w:proofErr w:type="spellStart"/>
      <w:r w:rsidRPr="0026367B">
        <w:t>Schwarze</w:t>
      </w:r>
      <w:proofErr w:type="spellEnd"/>
      <w:r w:rsidRPr="0026367B">
        <w:t xml:space="preserve"> Elster.</w:t>
      </w:r>
      <w:r>
        <w:t xml:space="preserve"> </w:t>
      </w:r>
      <w:r w:rsidRPr="0026367B">
        <w:t>Jeziora występują po obu stronach granicy, przy czym w części niemieckiej należy zwrócić uwagę na</w:t>
      </w:r>
      <w:r>
        <w:t xml:space="preserve"> </w:t>
      </w:r>
      <w:r w:rsidRPr="0026367B">
        <w:t xml:space="preserve">unikalny kompleks sztucznych jezior </w:t>
      </w:r>
      <w:proofErr w:type="spellStart"/>
      <w:r w:rsidRPr="0026367B">
        <w:t>powydobywczych</w:t>
      </w:r>
      <w:proofErr w:type="spellEnd"/>
      <w:r w:rsidRPr="0026367B">
        <w:t xml:space="preserve"> – Pojezierze Łużyckie. Łużycka Kraina Jezior zaliczana jest do największych sztucznych krajobrazów wodnych Europy.</w:t>
      </w:r>
    </w:p>
    <w:p w14:paraId="33D09CDB" w14:textId="1600E096" w:rsidR="0026367B" w:rsidRPr="0026367B" w:rsidRDefault="00CE7CC9" w:rsidP="00BC1E8B">
      <w:r>
        <w:t>Fizykochemiczna j</w:t>
      </w:r>
      <w:r w:rsidR="0026367B" w:rsidRPr="0026367B">
        <w:t>akość wody w badanym obszarze</w:t>
      </w:r>
      <w:r w:rsidR="00026D52">
        <w:t xml:space="preserve"> zarówno po </w:t>
      </w:r>
      <w:r w:rsidR="005F164E">
        <w:t>p</w:t>
      </w:r>
      <w:r w:rsidR="00026D52">
        <w:t xml:space="preserve">olskiej jak i </w:t>
      </w:r>
      <w:r w:rsidR="005F164E">
        <w:t>n</w:t>
      </w:r>
      <w:r w:rsidR="00026D52">
        <w:t xml:space="preserve">iemieckiej stronie </w:t>
      </w:r>
      <w:r w:rsidR="0026367B" w:rsidRPr="0026367B">
        <w:t xml:space="preserve"> </w:t>
      </w:r>
      <w:r w:rsidR="00026D52">
        <w:t>od lat ulega</w:t>
      </w:r>
      <w:r w:rsidR="0026367B" w:rsidRPr="0026367B">
        <w:t xml:space="preserve"> poprawie</w:t>
      </w:r>
      <w:r w:rsidR="00026D52">
        <w:t xml:space="preserve"> na skutek</w:t>
      </w:r>
      <w:r>
        <w:t xml:space="preserve"> zwiększonej</w:t>
      </w:r>
      <w:r w:rsidR="00026D52">
        <w:t xml:space="preserve"> kontroli i likwidacji punktowych oraz powierzchniowych źródeł zanieczyszczeń. </w:t>
      </w:r>
      <w:r>
        <w:t>Obecnie w świetle ustalonych na poziomie europejskim celów ochrony wód na pierwszy plan wysunął się problem</w:t>
      </w:r>
      <w:r w:rsidRPr="00CE7CC9">
        <w:t xml:space="preserve"> jakości</w:t>
      </w:r>
      <w:r w:rsidR="00BC1E8B">
        <w:t>,</w:t>
      </w:r>
      <w:r w:rsidRPr="00CE7CC9">
        <w:t xml:space="preserve"> struktury i funkcjonowania ekosystem</w:t>
      </w:r>
      <w:r>
        <w:t>ów</w:t>
      </w:r>
      <w:r w:rsidRPr="00CE7CC9">
        <w:t xml:space="preserve"> wód</w:t>
      </w:r>
      <w:r>
        <w:t xml:space="preserve"> jako całości,</w:t>
      </w:r>
      <w:r w:rsidRPr="00CE7CC9">
        <w:t xml:space="preserve"> </w:t>
      </w:r>
      <w:r w:rsidR="00BD4C87">
        <w:t xml:space="preserve">które klasyfikowane są </w:t>
      </w:r>
      <w:r w:rsidRPr="00CE7CC9">
        <w:t xml:space="preserve"> na podstawie wyników badań elementów biologicznych</w:t>
      </w:r>
      <w:r w:rsidR="00BD4C87">
        <w:t xml:space="preserve"> oraz pełniących jedynie rolę wspierającą</w:t>
      </w:r>
      <w:r w:rsidR="00AC6F7B">
        <w:t>,</w:t>
      </w:r>
      <w:r w:rsidR="00BD4C87">
        <w:t xml:space="preserve"> </w:t>
      </w:r>
      <w:r w:rsidR="00BD4C87" w:rsidRPr="00BD4C87">
        <w:t>wskaźników fizykochemicznych i hydromorfologicznych.</w:t>
      </w:r>
    </w:p>
    <w:p w14:paraId="2BC54F80" w14:textId="089CB43D" w:rsidR="00711609" w:rsidRDefault="00026D52" w:rsidP="00BC1E8B">
      <w:r w:rsidRPr="00026D52">
        <w:t xml:space="preserve">Stan ekologiczny jednolitych części wód powierzchniowych (JCWP) ocenia się według 5 stopniowej skali: bardzo dobry, dobry, umiarkowany, niezadawalający, zły. </w:t>
      </w:r>
      <w:r w:rsidR="00711609">
        <w:t>M</w:t>
      </w:r>
      <w:r w:rsidRPr="00026D52">
        <w:t>onitoring</w:t>
      </w:r>
      <w:r w:rsidR="00995EC1">
        <w:t xml:space="preserve"> wybranych części wód</w:t>
      </w:r>
      <w:r w:rsidR="00711609">
        <w:t xml:space="preserve"> prowadzony jest przez odpowiednie instytucje się w sposób ciągły, jednak oceny i palny działań</w:t>
      </w:r>
      <w:r w:rsidR="00652959">
        <w:t xml:space="preserve"> dla </w:t>
      </w:r>
      <w:r w:rsidR="00995EC1">
        <w:t>wszystkich</w:t>
      </w:r>
      <w:r w:rsidR="00652959">
        <w:t xml:space="preserve"> JCWP</w:t>
      </w:r>
      <w:r w:rsidR="00711609">
        <w:t xml:space="preserve"> ustalane są w cyklu sześcioletnim w Planach Gospodarowania Wodami Dorzeczy</w:t>
      </w:r>
      <w:r w:rsidR="00652959">
        <w:t>,</w:t>
      </w:r>
      <w:r w:rsidR="00711609">
        <w:t xml:space="preserve"> opracowywanych  na poziomie krajowym</w:t>
      </w:r>
      <w:r w:rsidR="00AC6F7B">
        <w:t xml:space="preserve">, tak w Polsce, </w:t>
      </w:r>
      <w:r w:rsidR="00711609">
        <w:t>jak i w Niemczech.</w:t>
      </w:r>
    </w:p>
    <w:p w14:paraId="5D53AA3C" w14:textId="2A66E5D7" w:rsidR="0026367B" w:rsidRDefault="00711609" w:rsidP="00BC1E8B">
      <w:r>
        <w:lastRenderedPageBreak/>
        <w:t>Wyniki</w:t>
      </w:r>
      <w:r w:rsidR="002027BF">
        <w:t xml:space="preserve"> </w:t>
      </w:r>
      <w:r>
        <w:t>monitoringu</w:t>
      </w:r>
      <w:r w:rsidR="00ED37F4">
        <w:t xml:space="preserve"> diagnostycznego</w:t>
      </w:r>
      <w:r w:rsidR="00026D52" w:rsidRPr="00026D52">
        <w:t xml:space="preserve"> prowadzonego</w:t>
      </w:r>
      <w:r w:rsidR="00ED37F4">
        <w:t xml:space="preserve"> w ramach </w:t>
      </w:r>
      <w:r w:rsidR="00F37449">
        <w:t>aktualnego</w:t>
      </w:r>
      <w:r w:rsidR="00ED37F4">
        <w:t xml:space="preserve"> </w:t>
      </w:r>
      <w:r w:rsidR="008B6225">
        <w:t>P</w:t>
      </w:r>
      <w:r w:rsidR="00ED37F4">
        <w:t>rogramu</w:t>
      </w:r>
      <w:r w:rsidR="008B6225">
        <w:t xml:space="preserve"> PMŚ </w:t>
      </w:r>
      <w:r w:rsidR="00026D52" w:rsidRPr="00026D52">
        <w:t>przez Wojewódzki Inspektorat Ochrony Środowiska we Wrocławiu wskazują że</w:t>
      </w:r>
      <w:r w:rsidR="00995EC1">
        <w:t xml:space="preserve"> w roku 2017</w:t>
      </w:r>
      <w:r w:rsidR="00026D52" w:rsidRPr="00026D52">
        <w:t xml:space="preserve"> stan 86 na 97 badanych jednolitych części wód powierzchniowych (JCWP) jest zły. Jedynie jedna JCWP (leżąca poza obszarem wsparcia Biała Lądecka – powyżej Stronia Śląskiego) ma dobry stan ekologiczny. 12 JCWP charakteryzuje się umiarkowanym stanem ekologicznym, a 21 umiarkowanym potencjałem</w:t>
      </w:r>
      <w:r w:rsidR="00026D52">
        <w:t xml:space="preserve"> </w:t>
      </w:r>
      <w:r w:rsidR="00026D52" w:rsidRPr="00026D52">
        <w:t>ekologicznym</w:t>
      </w:r>
      <w:r w:rsidR="00CE7CC9">
        <w:rPr>
          <w:rStyle w:val="Odwoanieprzypisudolnego"/>
          <w:rFonts w:cs="Calibri Light"/>
          <w:bCs/>
        </w:rPr>
        <w:footnoteReference w:id="34"/>
      </w:r>
      <w:r w:rsidR="00026D52" w:rsidRPr="00026D52">
        <w:t>. Stan JCWP w całym województwie lubuskim, w tym w powiecie żarskim został także określony jako zły. Dla 6 JCWP w województwie potencjał ekologiczny określono jako dobry, a dla 2 stan ekologiczny jako dobry</w:t>
      </w:r>
      <w:r w:rsidR="00CE7CC9">
        <w:rPr>
          <w:rStyle w:val="Odwoanieprzypisudolnego"/>
          <w:rFonts w:cs="Calibri Light"/>
          <w:bCs/>
        </w:rPr>
        <w:footnoteReference w:id="35"/>
      </w:r>
      <w:r w:rsidR="00026D52" w:rsidRPr="00026D52">
        <w:t>.</w:t>
      </w:r>
    </w:p>
    <w:p w14:paraId="1E0A140F" w14:textId="671579CC" w:rsidR="00BE6583" w:rsidRPr="00496D28" w:rsidRDefault="00BE6583" w:rsidP="00BC1E8B">
      <w:r>
        <w:t>Zgodnie z danymi podlegającego właśnie aktualizacji aPGW pośród 154 JCW</w:t>
      </w:r>
      <w:r w:rsidR="00995EC1">
        <w:t>P</w:t>
      </w:r>
      <w:r>
        <w:t xml:space="preserve"> w całości lub części znajdujących się  w obrębie polskiego fragmentu obszaru wsparcia 21% posiada stan/potencjał ekologiczny co najmniej dobry, natomiast ocena uwzględniająca również wskaźniki chemiczne klasyfikuje w ogólnym stanie dobrym zaledwie </w:t>
      </w:r>
      <w:r w:rsidR="00995EC1">
        <w:t>8%.</w:t>
      </w:r>
    </w:p>
    <w:p w14:paraId="1E6F9527" w14:textId="73C0D123" w:rsidR="00BD4C87" w:rsidRDefault="00BD4C87" w:rsidP="00BC1E8B">
      <w:r>
        <w:t>N</w:t>
      </w:r>
      <w:r w:rsidRPr="00CE7CC9">
        <w:t>a terenie Saksonii</w:t>
      </w:r>
      <w:r w:rsidR="002027BF">
        <w:t xml:space="preserve"> zgodnie z </w:t>
      </w:r>
      <w:r w:rsidR="009C721A">
        <w:t>danymi</w:t>
      </w:r>
      <w:r w:rsidR="002027BF">
        <w:t xml:space="preserve"> </w:t>
      </w:r>
      <w:proofErr w:type="spellStart"/>
      <w:r w:rsidR="002027BF" w:rsidRPr="002027BF">
        <w:t>LfULG</w:t>
      </w:r>
      <w:proofErr w:type="spellEnd"/>
      <w:r w:rsidR="002027BF">
        <w:rPr>
          <w:rStyle w:val="Odwoanieprzypisudolnego"/>
        </w:rPr>
        <w:footnoteReference w:id="36"/>
      </w:r>
      <w:r w:rsidRPr="00CE7CC9">
        <w:t xml:space="preserve"> </w:t>
      </w:r>
      <w:r>
        <w:t>w</w:t>
      </w:r>
      <w:r w:rsidRPr="00CE7CC9">
        <w:t xml:space="preserve"> 2009 r. spośród 617 JCWP tylko 23 (4%) osiągnęły </w:t>
      </w:r>
      <w:r>
        <w:t>co najmniej dobry</w:t>
      </w:r>
      <w:r w:rsidRPr="00CE7CC9">
        <w:t xml:space="preserve"> stan ekologiczny. W 2015 r. odsetek ten spadł do 3% (co odpowiada 21 JCWP).</w:t>
      </w:r>
      <w:r>
        <w:t xml:space="preserve"> Stan umiarkowany reprezentowało 33%,  niezadowalający 28%, a zły 36%. </w:t>
      </w:r>
    </w:p>
    <w:p w14:paraId="4B3A80E4" w14:textId="3F22DABB" w:rsidR="00BD4C87" w:rsidRDefault="00BD4C87" w:rsidP="00BC1E8B">
      <w:r w:rsidRPr="00CE7CC9">
        <w:t>Główną przyczyną niezadowalającego lub złego stanu niemieckich JCWP jest brak siedlisk flory i fauny, wiele struktur poprzecznych przegradzających cieki wodnej (obiekty hydroelektrowni) i zbyt wysokie stężenie składników odżywczych. Na zły stan chemiczny wszystkich JCWP w Saksonii wpływa także występowanie zanieczyszczeń rtęcią.</w:t>
      </w:r>
    </w:p>
    <w:p w14:paraId="372E0F13" w14:textId="28433E9D" w:rsidR="00BD4C87" w:rsidRPr="00BC1E8B" w:rsidRDefault="00BD4C87" w:rsidP="00BC1E8B">
      <w:pPr>
        <w:rPr>
          <w:szCs w:val="24"/>
        </w:rPr>
      </w:pPr>
      <w:r w:rsidRPr="00BC1E8B">
        <w:rPr>
          <w:szCs w:val="24"/>
        </w:rPr>
        <w:t xml:space="preserve">Przeprowadzone w 2017 roku w województwie dolnośląskim oceny jakości stanu wód podziemnych wykazały, że większa ich część reprezentuje dobry stan chemiczny (klasy I-III, tzn. wody klasy bardzo dobrej, dobrej i zadawalającej). Jedynie w trzech punktach pomiarowych zlokalizowanych na obszarze wsparcia – Pieńsk i Ruszów w pow. zgorzelecki oraz Sokołowiec w pow. złotoryjskim stwierdzono stan wody niezadawalający lub złej jakości </w:t>
      </w:r>
      <w:r w:rsidRPr="00BC1E8B">
        <w:rPr>
          <w:szCs w:val="24"/>
        </w:rPr>
        <w:lastRenderedPageBreak/>
        <w:t>(klasy IV-V)</w:t>
      </w:r>
      <w:r w:rsidRPr="00BC1E8B">
        <w:rPr>
          <w:rStyle w:val="Odwoanieprzypisudolnego"/>
          <w:szCs w:val="24"/>
        </w:rPr>
        <w:footnoteReference w:id="37"/>
      </w:r>
      <w:r w:rsidRPr="00BC1E8B">
        <w:rPr>
          <w:szCs w:val="24"/>
        </w:rPr>
        <w:t>. Również w województwie lubuskim stan wód podziemnych w większości punktów badawczych określono jako dobry. Badanie przeprowadzone w 2016 r. wykazało złą klasę jakości (klasę V) wód podziemnych jedynie w punkcie Jasień w powiecie żarskim (brak jest danych odnośnie tego punktu z pomiarów przeprowadzonych w roku 2017)</w:t>
      </w:r>
      <w:r w:rsidRPr="00BC1E8B">
        <w:rPr>
          <w:rStyle w:val="Odwoanieprzypisudolnego"/>
          <w:szCs w:val="24"/>
        </w:rPr>
        <w:footnoteReference w:id="38"/>
      </w:r>
      <w:r w:rsidRPr="00BC1E8B">
        <w:rPr>
          <w:szCs w:val="24"/>
        </w:rPr>
        <w:t>.</w:t>
      </w:r>
    </w:p>
    <w:p w14:paraId="6288D291" w14:textId="43A225BC" w:rsidR="00BD4C87" w:rsidRPr="00BC1E8B" w:rsidRDefault="00BD4C87" w:rsidP="00BC1E8B">
      <w:pPr>
        <w:rPr>
          <w:szCs w:val="24"/>
        </w:rPr>
      </w:pPr>
      <w:r w:rsidRPr="00BC1E8B">
        <w:rPr>
          <w:szCs w:val="24"/>
        </w:rPr>
        <w:t>Wyniki oceny jakości wód podziemnych w Niemczech przeprowadza się w zakresie chemicznym i ilościowym (podobnie jak w Polsce) i przedstawia w podziale na dwie klasy: zła i dobra (inaczej jak w Polsce). Wyniki oceny stanu chemicznego jednolitych części wód podziemnych (JCWPd) pokazują, że główną zidentyfikowaną przyczynami złego stanu chemicznego były kopalnie odkrywkowe węgla brunatnego (stwierdzone w 4 JCWPd).</w:t>
      </w:r>
    </w:p>
    <w:p w14:paraId="2EE071B1" w14:textId="78E6D9B2" w:rsidR="007A7B57" w:rsidRDefault="007A7B57" w:rsidP="007A7B57">
      <w:pPr>
        <w:rPr>
          <w:b/>
          <w:bCs/>
        </w:rPr>
      </w:pPr>
      <w:r w:rsidRPr="00E81101">
        <w:rPr>
          <w:b/>
          <w:bCs/>
        </w:rPr>
        <w:t>Ocena</w:t>
      </w:r>
      <w:r>
        <w:rPr>
          <w:b/>
          <w:bCs/>
        </w:rPr>
        <w:t xml:space="preserve"> istotności oraz</w:t>
      </w:r>
      <w:r w:rsidRPr="00E81101">
        <w:rPr>
          <w:b/>
          <w:bCs/>
        </w:rPr>
        <w:t xml:space="preserve"> możliwości oddziaływania zapisów Programu </w:t>
      </w:r>
      <w:r>
        <w:rPr>
          <w:b/>
          <w:bCs/>
        </w:rPr>
        <w:t>na analizowany komponent</w:t>
      </w:r>
    </w:p>
    <w:p w14:paraId="53DCB27C" w14:textId="625E6748" w:rsidR="00395A74" w:rsidRDefault="00672DC0" w:rsidP="007A7B57">
      <w:bookmarkStart w:id="224" w:name="_Hlk72755516"/>
      <w:r w:rsidRPr="00672DC0">
        <w:t xml:space="preserve">Jak wskazano w </w:t>
      </w:r>
      <w:r>
        <w:t>diagnozie</w:t>
      </w:r>
      <w:r w:rsidR="00423380">
        <w:t>,</w:t>
      </w:r>
      <w:r>
        <w:t xml:space="preserve"> </w:t>
      </w:r>
      <w:r w:rsidR="00652959">
        <w:t>główny</w:t>
      </w:r>
      <w:r w:rsidR="00395A74">
        <w:t>m</w:t>
      </w:r>
      <w:r w:rsidR="00652959">
        <w:t xml:space="preserve"> problem</w:t>
      </w:r>
      <w:r w:rsidR="00395A74">
        <w:t>em obszaru wsparcia</w:t>
      </w:r>
      <w:r w:rsidR="00652959">
        <w:t xml:space="preserve"> w zakresie stanu wód</w:t>
      </w:r>
      <w:r w:rsidR="00395A74">
        <w:t xml:space="preserve"> </w:t>
      </w:r>
      <w:r w:rsidR="00652959">
        <w:t>jest ich jakość ekologiczna</w:t>
      </w:r>
      <w:r w:rsidR="00395A74">
        <w:t>, która na przestrzeni lat została</w:t>
      </w:r>
      <w:r w:rsidR="00652959">
        <w:t xml:space="preserve"> </w:t>
      </w:r>
      <w:r w:rsidR="00395A74">
        <w:t>obniżona</w:t>
      </w:r>
      <w:r w:rsidR="00652959">
        <w:t xml:space="preserve"> przez znaczne przekształcenia hydromorfologiczne i presję antropogeniczną w postaci dopływu zanieczyszczeń</w:t>
      </w:r>
      <w:r w:rsidR="00453882">
        <w:t xml:space="preserve"> -</w:t>
      </w:r>
      <w:r w:rsidR="00652959">
        <w:t xml:space="preserve"> szczególnie biogennych, tj. pochodzących z rolnictwa i gospodarki komunalnej.</w:t>
      </w:r>
      <w:r w:rsidR="00EE16CB">
        <w:t xml:space="preserve"> Pomimo prowadzenia działań zmierzających do poprawy</w:t>
      </w:r>
      <w:r w:rsidR="00107A9A">
        <w:t xml:space="preserve"> ich stanu</w:t>
      </w:r>
      <w:r w:rsidR="00EE16CB">
        <w:t xml:space="preserve"> </w:t>
      </w:r>
      <w:r w:rsidR="00107A9A">
        <w:t>już od pierwszych</w:t>
      </w:r>
      <w:r w:rsidR="00EE16CB">
        <w:t xml:space="preserve"> </w:t>
      </w:r>
      <w:r w:rsidR="00107A9A">
        <w:t>cyklów</w:t>
      </w:r>
      <w:r w:rsidR="00EE16CB">
        <w:t xml:space="preserve"> planistycznych</w:t>
      </w:r>
      <w:r w:rsidR="00107A9A">
        <w:t xml:space="preserve"> RDW, nadal wymaga czasu i znaczących nakładów, ponieważ przywrócenie</w:t>
      </w:r>
      <w:r w:rsidR="00453882">
        <w:t xml:space="preserve"> zachwianej</w:t>
      </w:r>
      <w:r w:rsidR="00107A9A">
        <w:t xml:space="preserve"> równowagi ekosystemowej to proces złożony i wymagający wypracowania kompromisu pomiędzy potrzebami środowiska i gospodarki człowieka, które najczęściej są bardzo rozbieżne.</w:t>
      </w:r>
    </w:p>
    <w:p w14:paraId="6176087B" w14:textId="57FF2B3B" w:rsidR="00107A9A" w:rsidRDefault="00EE16CB" w:rsidP="007A7B57">
      <w:r>
        <w:t>Zgodnie przyjętymi p</w:t>
      </w:r>
      <w:r w:rsidRPr="00EE16CB">
        <w:t>riorytet</w:t>
      </w:r>
      <w:r>
        <w:t>ami</w:t>
      </w:r>
      <w:r w:rsidRPr="00EE16CB">
        <w:t xml:space="preserve"> i cel</w:t>
      </w:r>
      <w:r>
        <w:t>ami analizowanego</w:t>
      </w:r>
      <w:r w:rsidRPr="00EE16CB">
        <w:t xml:space="preserve"> </w:t>
      </w:r>
      <w:r w:rsidR="00F37449">
        <w:t>P</w:t>
      </w:r>
      <w:r w:rsidRPr="00EE16CB">
        <w:t xml:space="preserve">rogramu </w:t>
      </w:r>
      <w:r>
        <w:t>żadne z typów</w:t>
      </w:r>
      <w:r w:rsidRPr="00EE16CB">
        <w:t xml:space="preserve"> działań</w:t>
      </w:r>
      <w:r>
        <w:t xml:space="preserve"> nie jest bezpośrednio </w:t>
      </w:r>
      <w:r w:rsidR="00F37449">
        <w:t>dedykowane poprawie stanu wód</w:t>
      </w:r>
      <w:r>
        <w:t xml:space="preserve">, zatem nie należy w tym aspekcie oczekiwać istotnych </w:t>
      </w:r>
      <w:r w:rsidR="00581DA6">
        <w:t xml:space="preserve">pozytywnych </w:t>
      </w:r>
      <w:r>
        <w:t>oddziaływań bezpośrednich. Tym bardziej, że</w:t>
      </w:r>
      <w:r w:rsidR="00107A9A">
        <w:t xml:space="preserve"> w ramach Programu</w:t>
      </w:r>
      <w:r>
        <w:t xml:space="preserve"> </w:t>
      </w:r>
      <w:r w:rsidR="00107A9A">
        <w:t>przewidywane jest wsparcie głównie projektów miękkich</w:t>
      </w:r>
      <w:r w:rsidR="00C226D0">
        <w:t>, tj. o nieinwestycyjnym charakterze</w:t>
      </w:r>
      <w:r w:rsidR="00107A9A">
        <w:t>.</w:t>
      </w:r>
    </w:p>
    <w:p w14:paraId="5D28205C" w14:textId="0AB751B0" w:rsidR="00422A70" w:rsidRDefault="00422A70" w:rsidP="007A7B57">
      <w:r>
        <w:t>D</w:t>
      </w:r>
      <w:r w:rsidR="00107A9A">
        <w:t>ziałania inwestycyjne obejmujące</w:t>
      </w:r>
      <w:r w:rsidR="00453882">
        <w:t xml:space="preserve"> </w:t>
      </w:r>
      <w:r w:rsidR="00453882" w:rsidRPr="00453882">
        <w:t>zachowa</w:t>
      </w:r>
      <w:r w:rsidR="00453882">
        <w:t>nie</w:t>
      </w:r>
      <w:r w:rsidR="00453882" w:rsidRPr="00453882">
        <w:t xml:space="preserve"> </w:t>
      </w:r>
      <w:r w:rsidR="00453882">
        <w:t>i</w:t>
      </w:r>
      <w:r w:rsidR="00453882" w:rsidRPr="00453882">
        <w:t xml:space="preserve"> odtw</w:t>
      </w:r>
      <w:r w:rsidR="00453882">
        <w:t>a</w:t>
      </w:r>
      <w:r w:rsidR="00453882" w:rsidRPr="00453882">
        <w:t>rz</w:t>
      </w:r>
      <w:r w:rsidR="00453882">
        <w:t>anie</w:t>
      </w:r>
      <w:r w:rsidR="00107A9A">
        <w:t xml:space="preserve"> obiekt</w:t>
      </w:r>
      <w:r w:rsidR="00453882">
        <w:t>ów</w:t>
      </w:r>
      <w:r w:rsidR="00107A9A">
        <w:t xml:space="preserve"> dziedzictwa kulturowego czy infrastrukturę turystyczną</w:t>
      </w:r>
      <w:r w:rsidR="00C30E62">
        <w:t xml:space="preserve"> </w:t>
      </w:r>
      <w:r w:rsidR="00565D7E">
        <w:t>potencjalnie</w:t>
      </w:r>
      <w:r w:rsidR="00453882">
        <w:t xml:space="preserve"> mogą skutkować jedynie lokalnymi</w:t>
      </w:r>
      <w:r w:rsidR="00565D7E">
        <w:t xml:space="preserve">, </w:t>
      </w:r>
      <w:r w:rsidR="722F33C2">
        <w:t>krótkoterminowymi</w:t>
      </w:r>
      <w:r w:rsidR="00453882">
        <w:t xml:space="preserve"> odziaływaniami na wody</w:t>
      </w:r>
      <w:r w:rsidR="00C226D0">
        <w:t xml:space="preserve"> powierzchniowe i podziemne</w:t>
      </w:r>
      <w:r w:rsidR="001D544B">
        <w:t>,</w:t>
      </w:r>
      <w:r w:rsidR="00453882">
        <w:t xml:space="preserve"> jednak prawdopodobnie nieistotnymi w skali</w:t>
      </w:r>
      <w:r w:rsidR="00F37449">
        <w:t xml:space="preserve"> swoich</w:t>
      </w:r>
      <w:r w:rsidR="00453882">
        <w:t xml:space="preserve"> zlewni.</w:t>
      </w:r>
      <w:r>
        <w:t xml:space="preserve"> </w:t>
      </w:r>
      <w:r w:rsidR="001D544B">
        <w:t xml:space="preserve">Tu zauważyć należy, że zastrzeżono, iż </w:t>
      </w:r>
      <w:r w:rsidR="001D544B">
        <w:lastRenderedPageBreak/>
        <w:t xml:space="preserve">działania te mają być realizowane  </w:t>
      </w:r>
      <w:r w:rsidR="001D544B" w:rsidRPr="001D544B">
        <w:t>z uwzględnieniem wymagań ochrony środowiska naturalnego</w:t>
      </w:r>
      <w:r w:rsidR="001D544B">
        <w:t>, co</w:t>
      </w:r>
      <w:r>
        <w:t xml:space="preserve"> obejmuje również cele ochrony wód. Przez to oczekiwać można potencjalnych oddziaływań pozytywnych, natomiast ich istotność zależeć będzie do skali interwencji i zagęszczenia (kumulacji w obrębie konkretnych JCW).</w:t>
      </w:r>
    </w:p>
    <w:p w14:paraId="1D0D02BF" w14:textId="100D20B2" w:rsidR="003146C8" w:rsidRDefault="00422A70" w:rsidP="007A7B57">
      <w:r>
        <w:t xml:space="preserve">Pozytywne efekty mogą być również wzmacniane przez pośrednie oddziaływania projektów związanych z </w:t>
      </w:r>
      <w:r w:rsidRPr="00422A70">
        <w:t>przeciwdziałani</w:t>
      </w:r>
      <w:r>
        <w:t>em</w:t>
      </w:r>
      <w:r w:rsidRPr="00422A70">
        <w:t xml:space="preserve"> negatywnym skutkom zmian klimatu oraz wypracowywanie</w:t>
      </w:r>
      <w:r>
        <w:t>m</w:t>
      </w:r>
      <w:r w:rsidRPr="00422A70">
        <w:t xml:space="preserve"> wspólnych działań adaptacyjnych do zmian klimatu</w:t>
      </w:r>
      <w:r>
        <w:t xml:space="preserve">, które w swoim zakresie obejmują szereg zagadnień związanych tzw. „niebieską infrastrukturą” mogących </w:t>
      </w:r>
      <w:r w:rsidR="00D944DB">
        <w:t>wspomagać</w:t>
      </w:r>
      <w:r w:rsidR="00F37449">
        <w:t xml:space="preserve"> osiąganie</w:t>
      </w:r>
      <w:r w:rsidR="00D944DB">
        <w:t xml:space="preserve"> cel</w:t>
      </w:r>
      <w:r w:rsidR="00F37449">
        <w:t>ów</w:t>
      </w:r>
      <w:r w:rsidR="00D944DB">
        <w:t xml:space="preserve"> środowiskow</w:t>
      </w:r>
      <w:r w:rsidR="0068175F">
        <w:t>ych</w:t>
      </w:r>
      <w:r w:rsidR="00D944DB">
        <w:t xml:space="preserve"> JCW</w:t>
      </w:r>
      <w:r w:rsidR="00F37449">
        <w:t xml:space="preserve"> tak</w:t>
      </w:r>
      <w:r w:rsidR="00C226D0">
        <w:t xml:space="preserve"> powierzchniowych</w:t>
      </w:r>
      <w:r w:rsidR="0068175F">
        <w:t>,</w:t>
      </w:r>
      <w:r w:rsidR="00F37449">
        <w:t xml:space="preserve"> jak</w:t>
      </w:r>
      <w:r w:rsidR="00C226D0">
        <w:t xml:space="preserve"> i podziemnych</w:t>
      </w:r>
      <w:r>
        <w:t>.</w:t>
      </w:r>
      <w:r w:rsidR="00F67041">
        <w:t xml:space="preserve"> Wspomniane wzmocnienie pozytywnych efektów może mieć również miejsce w związku z szer</w:t>
      </w:r>
      <w:r w:rsidR="0068175F">
        <w:t xml:space="preserve">oko pojętymi działaniami </w:t>
      </w:r>
      <w:r w:rsidR="0526AD18">
        <w:t>edukacyjnymi</w:t>
      </w:r>
      <w:r w:rsidR="00F67041">
        <w:t xml:space="preserve"> dotyczącymi środowiska dla władz i mieszkańców obszaru wsparcia.</w:t>
      </w:r>
    </w:p>
    <w:p w14:paraId="4C31EDDF" w14:textId="07F2E0C3" w:rsidR="00D944DB" w:rsidRDefault="00D944DB" w:rsidP="007A7B57">
      <w:r>
        <w:t xml:space="preserve">Pośrednim oddziaływaniem negatywnym </w:t>
      </w:r>
      <w:r w:rsidR="00581DA6">
        <w:t>skutkować może</w:t>
      </w:r>
      <w:r>
        <w:t xml:space="preserve"> p</w:t>
      </w:r>
      <w:r w:rsidRPr="00D944DB">
        <w:t>romowanie obszaru wsparcia jako terenu atrakcyjnego turystycznie</w:t>
      </w:r>
      <w:r>
        <w:t xml:space="preserve"> z uwagi na potencjalny wzrost związanej z tym presji na wody</w:t>
      </w:r>
      <w:r w:rsidR="00F37449">
        <w:t xml:space="preserve"> (</w:t>
      </w:r>
      <w:r w:rsidR="00944DD3">
        <w:t>np. przez jej zużywanie</w:t>
      </w:r>
      <w:r w:rsidR="00F37449">
        <w:t>, zanieczyszczenie</w:t>
      </w:r>
      <w:r w:rsidR="00944DD3">
        <w:t xml:space="preserve"> czy</w:t>
      </w:r>
      <w:r w:rsidR="00F37449">
        <w:t xml:space="preserve"> </w:t>
      </w:r>
      <w:r w:rsidR="00944DD3">
        <w:t>przekształcenia hydromorfologiczne cieków)</w:t>
      </w:r>
      <w:r>
        <w:t xml:space="preserve">. Zaznaczono jednak, że w działach tych </w:t>
      </w:r>
      <w:r w:rsidRPr="00D944DB">
        <w:t>uwzględni</w:t>
      </w:r>
      <w:r>
        <w:t>a</w:t>
      </w:r>
      <w:r w:rsidRPr="00D944DB">
        <w:t>n</w:t>
      </w:r>
      <w:r>
        <w:t>e będą</w:t>
      </w:r>
      <w:r w:rsidRPr="00D944DB">
        <w:t xml:space="preserve"> wymaga</w:t>
      </w:r>
      <w:r>
        <w:t>nia</w:t>
      </w:r>
      <w:r w:rsidRPr="00D944DB">
        <w:t xml:space="preserve"> ochrony środowiska naturalnego</w:t>
      </w:r>
      <w:r>
        <w:t>, co zasadniczo minimalizuje ryzyko wystąpienia</w:t>
      </w:r>
      <w:r w:rsidR="00944DD3">
        <w:t xml:space="preserve"> tego typu zagrożeń</w:t>
      </w:r>
      <w:r>
        <w:t>.</w:t>
      </w:r>
    </w:p>
    <w:p w14:paraId="578A4B2B" w14:textId="61BD6C85" w:rsidR="00D944DB" w:rsidRPr="00672DC0" w:rsidRDefault="00D944DB" w:rsidP="007A7B57">
      <w:r>
        <w:t xml:space="preserve">Podsumowując powyższe wdrożenie założeń Programu i realizacja działań  z niego wynikających nie będą wiązać się z bezpośrednim pogorszeniem stanu wód w obrębie obszaru wsparcia, skutkować mogą natomiast pośrednio pozytywnie przez </w:t>
      </w:r>
      <w:r w:rsidR="00BD3FFE">
        <w:t>uwzględnianie w ich ramach aspektów środowiskowych, w tym celów ochrony wód.</w:t>
      </w:r>
    </w:p>
    <w:p w14:paraId="73766066" w14:textId="77777777" w:rsidR="007A7B57" w:rsidRPr="00E81101" w:rsidRDefault="007A7B57" w:rsidP="007A7B57">
      <w:pPr>
        <w:rPr>
          <w:b/>
          <w:bCs/>
        </w:rPr>
      </w:pPr>
      <w:r>
        <w:rPr>
          <w:b/>
          <w:bCs/>
        </w:rPr>
        <w:t xml:space="preserve">Ocena skutków środowiskowych w przypadku braku wdrożenia Programu </w:t>
      </w:r>
    </w:p>
    <w:p w14:paraId="4816C421" w14:textId="182F2D38" w:rsidR="00C324F9" w:rsidRPr="00E81101" w:rsidRDefault="00BD3FFE" w:rsidP="006E51B7">
      <w:pPr>
        <w:rPr>
          <w:b/>
          <w:bCs/>
        </w:rPr>
      </w:pPr>
      <w:r>
        <w:t>Jak wskazano powyżej wyklucza się by realizacja ocenianego programu skutkowała ryzykiem wystąpienia bezpośrednich lub pośrednich oddziaływań na wody</w:t>
      </w:r>
      <w:r w:rsidR="00C226D0">
        <w:t xml:space="preserve"> powierzchniowe lub podziemne</w:t>
      </w:r>
      <w:r>
        <w:t xml:space="preserve"> o istotnie negatywnym charakterze. Dlatego brak jego wdrożenia nie przyniósłby żadnych korzyści w tym aspekcie. Nie </w:t>
      </w:r>
      <w:r w:rsidR="78CEFA3A">
        <w:t>wystąpiłyby</w:t>
      </w:r>
      <w:r>
        <w:t xml:space="preserve"> również prognozowane efekty pozytywne, stąd skutki braku wdrożenia Programu należy traktować jako potencjalnie negatywne, jednak o małej istotności z uwagi na prognozowaną niewielką skalę wpływu. </w:t>
      </w:r>
    </w:p>
    <w:p w14:paraId="1FD1DFB6" w14:textId="2AEEB5E7" w:rsidR="00EB37BB" w:rsidRPr="00E81101" w:rsidRDefault="00EB37BB" w:rsidP="000D1E07">
      <w:pPr>
        <w:pStyle w:val="Nagwek2"/>
      </w:pPr>
      <w:bookmarkStart w:id="225" w:name="_Toc79528871"/>
      <w:bookmarkEnd w:id="224"/>
      <w:r w:rsidRPr="00E81101">
        <w:t>Powietrze</w:t>
      </w:r>
      <w:bookmarkEnd w:id="225"/>
    </w:p>
    <w:p w14:paraId="004B2F5E" w14:textId="22C51D2F" w:rsidR="007A7B57" w:rsidRPr="006E51B7" w:rsidRDefault="007A7B57" w:rsidP="007A7B57">
      <w:pPr>
        <w:rPr>
          <w:rFonts w:cs="Calibri Light"/>
          <w:b/>
        </w:rPr>
      </w:pPr>
      <w:bookmarkStart w:id="226" w:name="_Toc67562623"/>
      <w:r>
        <w:rPr>
          <w:rFonts w:cs="Calibri Light"/>
          <w:b/>
        </w:rPr>
        <w:t>Diagnoza stanu wraz z informacjami o n</w:t>
      </w:r>
      <w:r w:rsidRPr="00E81101">
        <w:rPr>
          <w:rFonts w:cs="Calibri Light"/>
          <w:b/>
        </w:rPr>
        <w:t>ajważniejsz</w:t>
      </w:r>
      <w:r>
        <w:rPr>
          <w:rFonts w:cs="Calibri Light"/>
          <w:b/>
        </w:rPr>
        <w:t>ych</w:t>
      </w:r>
      <w:r w:rsidRPr="00E81101">
        <w:rPr>
          <w:rFonts w:cs="Calibri Light"/>
          <w:b/>
        </w:rPr>
        <w:t xml:space="preserve"> problem</w:t>
      </w:r>
      <w:r>
        <w:rPr>
          <w:rFonts w:cs="Calibri Light"/>
          <w:b/>
        </w:rPr>
        <w:t>ach</w:t>
      </w:r>
      <w:r w:rsidRPr="00E81101">
        <w:rPr>
          <w:rFonts w:cs="Calibri Light"/>
          <w:b/>
        </w:rPr>
        <w:t xml:space="preserve"> i zagrożenia</w:t>
      </w:r>
      <w:r>
        <w:rPr>
          <w:rFonts w:cs="Calibri Light"/>
          <w:b/>
        </w:rPr>
        <w:t>ch komponentu na badanym obszarze</w:t>
      </w:r>
    </w:p>
    <w:p w14:paraId="7EFD6BBD" w14:textId="7F3AFB28" w:rsidR="00D04958" w:rsidRDefault="00D04958" w:rsidP="007A7B57">
      <w:pPr>
        <w:rPr>
          <w:rFonts w:cs="Calibri Light"/>
          <w:b/>
        </w:rPr>
      </w:pPr>
      <w:r w:rsidRPr="00632B9C">
        <w:t xml:space="preserve">Na potrzeby ocen i analiz, prowadzonych w Prognozie, </w:t>
      </w:r>
      <w:r>
        <w:t>niemniejszy komponent</w:t>
      </w:r>
      <w:r w:rsidRPr="00632B9C">
        <w:t xml:space="preserve"> zdefiniowano jako najniższą część troposfery, silnie powiązaną z procesami zachodzącymi na powierzchni ziemi, w obrębie której zachodzi wymiana masy i energii z pozostałymi komponentami środowiska. Charakteryzuje się ona szeregiem parametrów w postaci stężeń zanieczyszczeń</w:t>
      </w:r>
      <w:r>
        <w:t>, których a</w:t>
      </w:r>
      <w:r w:rsidRPr="00632B9C">
        <w:t xml:space="preserve">nalizy dokonano pod kątem jakościowym oddzielając je od aspektu również </w:t>
      </w:r>
      <w:r w:rsidRPr="00632B9C">
        <w:lastRenderedPageBreak/>
        <w:t>związanego z atmosferą, lecz obejmującego kwestie interakcji z klimatem i adaptacji  do nich, którym to poświecono osobny rozdział Prognozy.</w:t>
      </w:r>
    </w:p>
    <w:p w14:paraId="7480FF0D" w14:textId="45A08EA5" w:rsidR="003146C8" w:rsidRDefault="0026367B" w:rsidP="007A7B57">
      <w:pPr>
        <w:rPr>
          <w:rFonts w:cs="Calibri Light"/>
          <w:bCs/>
        </w:rPr>
      </w:pPr>
      <w:r>
        <w:rPr>
          <w:rFonts w:cs="Calibri Light"/>
          <w:bCs/>
        </w:rPr>
        <w:t>Diagnozę</w:t>
      </w:r>
      <w:r w:rsidRPr="00496D28">
        <w:rPr>
          <w:rFonts w:cs="Calibri Light"/>
          <w:bCs/>
        </w:rPr>
        <w:t xml:space="preserve"> stanu</w:t>
      </w:r>
      <w:r>
        <w:rPr>
          <w:rFonts w:cs="Calibri Light"/>
          <w:bCs/>
        </w:rPr>
        <w:t xml:space="preserve"> </w:t>
      </w:r>
      <w:r w:rsidR="002918E1">
        <w:rPr>
          <w:rFonts w:cs="Calibri Light"/>
          <w:bCs/>
        </w:rPr>
        <w:t>powietrza</w:t>
      </w:r>
      <w:r w:rsidRPr="00496D28">
        <w:rPr>
          <w:rFonts w:cs="Calibri Light"/>
          <w:bCs/>
        </w:rPr>
        <w:t xml:space="preserve"> oparto o</w:t>
      </w:r>
      <w:r>
        <w:rPr>
          <w:rFonts w:cs="Calibri Light"/>
          <w:bCs/>
        </w:rPr>
        <w:t xml:space="preserve"> dane zgromadzone w</w:t>
      </w:r>
      <w:r w:rsidRPr="00496D28">
        <w:rPr>
          <w:rFonts w:cs="Calibri Light"/>
          <w:bCs/>
        </w:rPr>
        <w:t xml:space="preserve"> </w:t>
      </w:r>
      <w:r>
        <w:rPr>
          <w:rFonts w:cs="Calibri Light"/>
          <w:bCs/>
        </w:rPr>
        <w:t>a</w:t>
      </w:r>
      <w:r w:rsidRPr="00496D28">
        <w:rPr>
          <w:rFonts w:cs="Calibri Light"/>
          <w:bCs/>
        </w:rPr>
        <w:t>naliz</w:t>
      </w:r>
      <w:r>
        <w:rPr>
          <w:rFonts w:cs="Calibri Light"/>
          <w:bCs/>
        </w:rPr>
        <w:t>ie</w:t>
      </w:r>
      <w:r w:rsidRPr="00496D28">
        <w:rPr>
          <w:rFonts w:cs="Calibri Light"/>
          <w:bCs/>
        </w:rPr>
        <w:t xml:space="preserve"> społeczno-gospodarcz</w:t>
      </w:r>
      <w:r>
        <w:rPr>
          <w:rFonts w:cs="Calibri Light"/>
          <w:bCs/>
        </w:rPr>
        <w:t>ej</w:t>
      </w:r>
      <w:r w:rsidRPr="00496D28">
        <w:rPr>
          <w:rFonts w:cs="Calibri Light"/>
          <w:bCs/>
        </w:rPr>
        <w:t xml:space="preserve"> obszaru wsparcia</w:t>
      </w:r>
      <w:r>
        <w:rPr>
          <w:rFonts w:cs="Calibri Light"/>
          <w:bCs/>
        </w:rPr>
        <w:t xml:space="preserve"> opracowanej na potrzeby przygotowania</w:t>
      </w:r>
      <w:r w:rsidRPr="00496D28">
        <w:rPr>
          <w:rFonts w:cs="Calibri Light"/>
          <w:bCs/>
        </w:rPr>
        <w:t xml:space="preserve"> Programu</w:t>
      </w:r>
      <w:r>
        <w:rPr>
          <w:rFonts w:cs="Calibri Light"/>
          <w:bCs/>
        </w:rPr>
        <w:t xml:space="preserve"> </w:t>
      </w:r>
      <w:r w:rsidRPr="00496D28">
        <w:rPr>
          <w:rFonts w:cs="Calibri Light"/>
          <w:bCs/>
        </w:rPr>
        <w:t>Polska-Saksonia 2021-2027</w:t>
      </w:r>
      <w:r>
        <w:rPr>
          <w:rStyle w:val="Odwoanieprzypisudolnego"/>
          <w:rFonts w:cs="Calibri Light"/>
          <w:bCs/>
        </w:rPr>
        <w:footnoteReference w:id="39"/>
      </w:r>
      <w:r w:rsidR="002918E1">
        <w:rPr>
          <w:rFonts w:cs="Calibri Light"/>
          <w:bCs/>
        </w:rPr>
        <w:t xml:space="preserve"> </w:t>
      </w:r>
      <w:r w:rsidR="005F6C2B">
        <w:rPr>
          <w:rFonts w:cs="Calibri Light"/>
          <w:bCs/>
        </w:rPr>
        <w:t>jak również</w:t>
      </w:r>
      <w:r w:rsidR="005F164E">
        <w:rPr>
          <w:rFonts w:cs="Calibri Light"/>
          <w:bCs/>
        </w:rPr>
        <w:t xml:space="preserve"> najbardziej aktualnych</w:t>
      </w:r>
      <w:r w:rsidR="002918E1">
        <w:rPr>
          <w:rFonts w:cs="Calibri Light"/>
          <w:bCs/>
        </w:rPr>
        <w:t xml:space="preserve"> informacjach udostępnianych przez GIOŚ i </w:t>
      </w:r>
      <w:proofErr w:type="spellStart"/>
      <w:r w:rsidR="005F6C2B" w:rsidRPr="005F6C2B">
        <w:rPr>
          <w:rFonts w:cs="Calibri Light"/>
          <w:bCs/>
        </w:rPr>
        <w:t>LfULG</w:t>
      </w:r>
      <w:proofErr w:type="spellEnd"/>
      <w:r>
        <w:rPr>
          <w:rFonts w:cs="Calibri Light"/>
          <w:bCs/>
        </w:rPr>
        <w:t>.</w:t>
      </w:r>
    </w:p>
    <w:p w14:paraId="6F0A2E36" w14:textId="369C7382" w:rsidR="005D2C34" w:rsidRDefault="00417364" w:rsidP="007A7B57">
      <w:pPr>
        <w:rPr>
          <w:rFonts w:cs="Calibri Light"/>
          <w:bCs/>
        </w:rPr>
      </w:pPr>
      <w:r w:rsidRPr="00417364">
        <w:rPr>
          <w:rFonts w:cs="Calibri Light"/>
          <w:bCs/>
        </w:rPr>
        <w:t>Ocenę jakości powietrza wykonuje się w Polsce indywidualnie dla każdego województwa, w Niemczech – dla landu. Oceny dokonuje się w strefach i aglomeracjach. Po stronie polskiej, powiaty objęte obszarem wsparcia wchodzą w skład stref: a) województwa dolnośląskiego – strefa dolnośląska: powiaty: bolesławiecki, jaworski, jeleniogórski, kamiennogórski, lubański, lwówecki, zgorzelecki, złotoryjski oraz miasto Jelenia Góra; b) województwa lubuskiego – strefa lubuska: powiat żarski. Po stronie niemieckiej, powiaty znajdujące się na obszarze wsparcia (</w:t>
      </w:r>
      <w:proofErr w:type="spellStart"/>
      <w:r w:rsidRPr="00417364">
        <w:rPr>
          <w:rFonts w:cs="Calibri Light"/>
          <w:bCs/>
        </w:rPr>
        <w:t>Bautzen</w:t>
      </w:r>
      <w:proofErr w:type="spellEnd"/>
      <w:r w:rsidRPr="00417364">
        <w:rPr>
          <w:rFonts w:cs="Calibri Light"/>
          <w:bCs/>
        </w:rPr>
        <w:t xml:space="preserve"> i </w:t>
      </w:r>
      <w:proofErr w:type="spellStart"/>
      <w:r w:rsidRPr="00417364">
        <w:rPr>
          <w:rFonts w:cs="Calibri Light"/>
          <w:bCs/>
        </w:rPr>
        <w:t>Görlitz</w:t>
      </w:r>
      <w:proofErr w:type="spellEnd"/>
      <w:r w:rsidRPr="00417364">
        <w:rPr>
          <w:rFonts w:cs="Calibri Light"/>
          <w:bCs/>
        </w:rPr>
        <w:t xml:space="preserve">) wchodzą w skład stref landu Saksonii. Lokalizacja stref oceny jakości powietrza na obszarze wsparcia została przedstawiona na </w:t>
      </w:r>
      <w:r w:rsidR="0018087B">
        <w:rPr>
          <w:rFonts w:cs="Calibri Light"/>
          <w:bCs/>
        </w:rPr>
        <w:fldChar w:fldCharType="begin"/>
      </w:r>
      <w:r w:rsidR="0018087B">
        <w:rPr>
          <w:rFonts w:cs="Calibri Light"/>
          <w:bCs/>
        </w:rPr>
        <w:instrText xml:space="preserve"> REF _Ref75374507 \h </w:instrText>
      </w:r>
      <w:r w:rsidR="0018087B">
        <w:rPr>
          <w:rFonts w:cs="Calibri Light"/>
          <w:bCs/>
        </w:rPr>
      </w:r>
      <w:r w:rsidR="0018087B">
        <w:rPr>
          <w:rFonts w:cs="Calibri Light"/>
          <w:bCs/>
        </w:rPr>
        <w:fldChar w:fldCharType="separate"/>
      </w:r>
      <w:r w:rsidR="005F1128">
        <w:t xml:space="preserve">Ryc. </w:t>
      </w:r>
      <w:r w:rsidR="005F1128">
        <w:rPr>
          <w:noProof/>
        </w:rPr>
        <w:t>5</w:t>
      </w:r>
      <w:r w:rsidR="0018087B">
        <w:rPr>
          <w:rFonts w:cs="Calibri Light"/>
          <w:bCs/>
        </w:rPr>
        <w:fldChar w:fldCharType="end"/>
      </w:r>
      <w:r w:rsidRPr="00417364">
        <w:rPr>
          <w:rFonts w:cs="Calibri Light"/>
          <w:bCs/>
        </w:rPr>
        <w:t>.</w:t>
      </w:r>
    </w:p>
    <w:p w14:paraId="58B6D4F3" w14:textId="77777777" w:rsidR="00907EC5" w:rsidRDefault="00907EC5" w:rsidP="00CE7CC9">
      <w:pPr>
        <w:keepNext/>
        <w:jc w:val="center"/>
      </w:pPr>
      <w:r>
        <w:rPr>
          <w:noProof/>
          <w:lang w:eastAsia="pl-PL"/>
        </w:rPr>
        <w:lastRenderedPageBreak/>
        <w:drawing>
          <wp:inline distT="0" distB="0" distL="0" distR="0" wp14:anchorId="7D8BD571" wp14:editId="348A06CC">
            <wp:extent cx="5399998" cy="3802416"/>
            <wp:effectExtent l="19050" t="19050" r="10795" b="266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99998" cy="3802416"/>
                    </a:xfrm>
                    <a:prstGeom prst="rect">
                      <a:avLst/>
                    </a:prstGeom>
                    <a:ln>
                      <a:solidFill>
                        <a:schemeClr val="bg1">
                          <a:lumMod val="50000"/>
                        </a:schemeClr>
                      </a:solidFill>
                    </a:ln>
                  </pic:spPr>
                </pic:pic>
              </a:graphicData>
            </a:graphic>
          </wp:inline>
        </w:drawing>
      </w:r>
    </w:p>
    <w:p w14:paraId="02CDC402" w14:textId="4C7A8A74" w:rsidR="00C9744F" w:rsidRDefault="00907EC5" w:rsidP="00907EC5">
      <w:pPr>
        <w:pStyle w:val="Legenda"/>
      </w:pPr>
      <w:bookmarkStart w:id="227" w:name="_Ref75374507"/>
      <w:bookmarkStart w:id="228" w:name="_Toc77153916"/>
      <w:r>
        <w:t xml:space="preserve">Ryc. </w:t>
      </w:r>
      <w:r>
        <w:fldChar w:fldCharType="begin"/>
      </w:r>
      <w:r>
        <w:instrText>SEQ Ryc. \* ARABIC</w:instrText>
      </w:r>
      <w:r>
        <w:fldChar w:fldCharType="separate"/>
      </w:r>
      <w:r w:rsidR="005F1128">
        <w:rPr>
          <w:noProof/>
        </w:rPr>
        <w:t>5</w:t>
      </w:r>
      <w:r>
        <w:fldChar w:fldCharType="end"/>
      </w:r>
      <w:bookmarkEnd w:id="227"/>
      <w:r w:rsidR="00C9744F">
        <w:t xml:space="preserve"> </w:t>
      </w:r>
      <w:r w:rsidR="00185D2F" w:rsidRPr="00185D2F">
        <w:t>Lokalizacja stref oceny jakości powietrza na obszarze wsparcia</w:t>
      </w:r>
      <w:r w:rsidR="00185D2F">
        <w:t xml:space="preserve"> (źródło: </w:t>
      </w:r>
      <w:r w:rsidR="00185D2F" w:rsidRPr="00185D2F">
        <w:t>Analiza społeczno-gospodarcza obszaru wsparcia Programu Polska-Saksonia 2021-2027</w:t>
      </w:r>
      <w:r w:rsidR="002512D0">
        <w:t>, ECORYS Polska</w:t>
      </w:r>
      <w:r w:rsidR="008329A9">
        <w:t xml:space="preserve">, </w:t>
      </w:r>
      <w:r w:rsidR="008329A9" w:rsidRPr="00650793">
        <w:t>Warszawa, czerwiec 2020 r.</w:t>
      </w:r>
      <w:r w:rsidR="00185D2F">
        <w:t>)</w:t>
      </w:r>
      <w:bookmarkEnd w:id="228"/>
    </w:p>
    <w:p w14:paraId="169015EC" w14:textId="10F70EDB" w:rsidR="005D2C34" w:rsidRDefault="00C9744F" w:rsidP="00C9744F">
      <w:r>
        <w:t>Na podstawie rocznej oceny jakości powietrza dokonuje się w Polsce klasyfikacji stref, odrębnie pod kątem kryterium ochrony zdrowia ludzi oraz pod kątem kryterium ochrony roślin</w:t>
      </w:r>
      <w:r w:rsidR="0060538F">
        <w:t xml:space="preserve"> (</w:t>
      </w:r>
      <w:r w:rsidR="0060538F">
        <w:fldChar w:fldCharType="begin"/>
      </w:r>
      <w:r w:rsidR="0060538F">
        <w:instrText xml:space="preserve"> REF _Ref72243247 \h </w:instrText>
      </w:r>
      <w:r w:rsidR="0060538F">
        <w:fldChar w:fldCharType="separate"/>
      </w:r>
      <w:r w:rsidR="005F1128">
        <w:t xml:space="preserve">Tabela </w:t>
      </w:r>
      <w:r w:rsidR="005F1128">
        <w:rPr>
          <w:noProof/>
        </w:rPr>
        <w:t>9</w:t>
      </w:r>
      <w:r w:rsidR="0060538F">
        <w:fldChar w:fldCharType="end"/>
      </w:r>
      <w:r w:rsidR="0060538F">
        <w:t>)</w:t>
      </w:r>
      <w:r>
        <w:t>. Każdej strefie przypisuje się klasę wynikową dla danego zanieczyszczenia, a jej wynik determinuje określone działania w zakresie zarządzania jakością powietrza. W przypadku stref, gdzie zostały odnotowane przekroczenia normatywnych stężeń substancji w powietrzu (odpowiednio poziomów dopuszczalnych/docelowych), co wiąże się z przyporządkowaniem strefy do klasy C, istnieje obowiązek opracowania programu ochrony powietrza. Głównym celem opracowania i wdrożenia takiego programu jest przywrócenie naruszonych standardów jakości powietrza.</w:t>
      </w:r>
    </w:p>
    <w:p w14:paraId="61344501" w14:textId="59553DB7" w:rsidR="00397C52" w:rsidRDefault="00397C52" w:rsidP="00397C52">
      <w:pPr>
        <w:rPr>
          <w:rFonts w:cs="Calibri Light"/>
          <w:bCs/>
        </w:rPr>
      </w:pPr>
      <w:r>
        <w:rPr>
          <w:rFonts w:cs="Calibri Light"/>
          <w:bCs/>
        </w:rPr>
        <w:t>Zgodnie z danymi GIOŚ</w:t>
      </w:r>
      <w:r>
        <w:rPr>
          <w:rStyle w:val="Odwoanieprzypisudolnego"/>
          <w:rFonts w:cs="Calibri Light"/>
          <w:bCs/>
        </w:rPr>
        <w:footnoteReference w:id="40"/>
      </w:r>
      <w:r>
        <w:rPr>
          <w:rFonts w:cs="Calibri Light"/>
          <w:bCs/>
        </w:rPr>
        <w:t xml:space="preserve"> </w:t>
      </w:r>
      <w:r w:rsidRPr="0060538F">
        <w:rPr>
          <w:rFonts w:cs="Calibri Light"/>
          <w:bCs/>
        </w:rPr>
        <w:t xml:space="preserve">W </w:t>
      </w:r>
      <w:r>
        <w:rPr>
          <w:rFonts w:cs="Calibri Light"/>
          <w:bCs/>
        </w:rPr>
        <w:t xml:space="preserve">roku 2020 w przypadku oceny kryterium ochrony zdrowia </w:t>
      </w:r>
      <w:r>
        <w:t>(</w:t>
      </w:r>
      <w:r>
        <w:fldChar w:fldCharType="begin"/>
      </w:r>
      <w:r>
        <w:instrText xml:space="preserve"> REF _Ref72243235 \h </w:instrText>
      </w:r>
      <w:r>
        <w:fldChar w:fldCharType="separate"/>
      </w:r>
      <w:r w:rsidR="005F1128">
        <w:t xml:space="preserve">Tabela </w:t>
      </w:r>
      <w:r w:rsidR="005F1128">
        <w:rPr>
          <w:noProof/>
        </w:rPr>
        <w:t>8</w:t>
      </w:r>
      <w:r>
        <w:fldChar w:fldCharType="end"/>
      </w:r>
      <w:r>
        <w:t>) obejmującego 12 parametrów</w:t>
      </w:r>
      <w:r w:rsidRPr="0060538F">
        <w:rPr>
          <w:rFonts w:cs="Calibri Light"/>
          <w:bCs/>
        </w:rPr>
        <w:t xml:space="preserve"> zarówno w strefie dolnośląskiej jak i lubuskiej wystąpiły przekroczenia poziomów dopuszczalnych </w:t>
      </w:r>
      <w:r>
        <w:rPr>
          <w:rFonts w:cs="Calibri Light"/>
          <w:bCs/>
        </w:rPr>
        <w:t>zanieczyszczeń. W strefie dolnośląskiej były to  przekroczenia dla pyłu</w:t>
      </w:r>
      <w:r w:rsidRPr="0060538F">
        <w:rPr>
          <w:rFonts w:cs="Calibri Light"/>
          <w:bCs/>
        </w:rPr>
        <w:t xml:space="preserve"> zawieszonego PM10 oraz </w:t>
      </w:r>
      <w:r>
        <w:rPr>
          <w:rFonts w:cs="Calibri Light"/>
          <w:bCs/>
        </w:rPr>
        <w:t>zawartego w nim</w:t>
      </w:r>
      <w:r w:rsidRPr="0060538F">
        <w:rPr>
          <w:rFonts w:cs="Calibri Light"/>
          <w:bCs/>
        </w:rPr>
        <w:t xml:space="preserve"> benzo(a)pirenu</w:t>
      </w:r>
      <w:r>
        <w:rPr>
          <w:rFonts w:cs="Calibri Light"/>
          <w:bCs/>
        </w:rPr>
        <w:t xml:space="preserve"> i Arsenu, </w:t>
      </w:r>
      <w:r>
        <w:rPr>
          <w:rFonts w:cs="Calibri Light"/>
          <w:bCs/>
        </w:rPr>
        <w:lastRenderedPageBreak/>
        <w:t xml:space="preserve">natomiast w strefie lubuskiej przekroczenia dotyczyły jedynie </w:t>
      </w:r>
      <w:r w:rsidRPr="0060538F">
        <w:rPr>
          <w:rFonts w:cs="Calibri Light"/>
          <w:bCs/>
        </w:rPr>
        <w:t>benzo(a)pirenu w pyle zawieszonym.</w:t>
      </w:r>
      <w:r>
        <w:rPr>
          <w:rFonts w:cs="Calibri Light"/>
          <w:bCs/>
        </w:rPr>
        <w:t xml:space="preserve"> Ponadto w obu strefach przekroczone zostały normy dla ozonu troposferycznego. W przypadku kryterium ochrony roślin (</w:t>
      </w:r>
      <w:r>
        <w:rPr>
          <w:rFonts w:cs="Calibri Light"/>
          <w:bCs/>
        </w:rPr>
        <w:fldChar w:fldCharType="begin"/>
      </w:r>
      <w:r>
        <w:rPr>
          <w:rFonts w:cs="Calibri Light"/>
          <w:bCs/>
        </w:rPr>
        <w:instrText xml:space="preserve"> REF _Ref72243247 \h </w:instrText>
      </w:r>
      <w:r>
        <w:rPr>
          <w:rFonts w:cs="Calibri Light"/>
          <w:bCs/>
        </w:rPr>
      </w:r>
      <w:r>
        <w:rPr>
          <w:rFonts w:cs="Calibri Light"/>
          <w:bCs/>
        </w:rPr>
        <w:fldChar w:fldCharType="separate"/>
      </w:r>
      <w:r w:rsidR="005F1128">
        <w:t xml:space="preserve">Tabela </w:t>
      </w:r>
      <w:r w:rsidR="005F1128">
        <w:rPr>
          <w:noProof/>
        </w:rPr>
        <w:t>9</w:t>
      </w:r>
      <w:r>
        <w:rPr>
          <w:rFonts w:cs="Calibri Light"/>
          <w:bCs/>
        </w:rPr>
        <w:fldChar w:fldCharType="end"/>
      </w:r>
      <w:r>
        <w:rPr>
          <w:rFonts w:cs="Calibri Light"/>
          <w:bCs/>
        </w:rPr>
        <w:t xml:space="preserve">) dochowane były wszystkie standardy, natomiast klasę dla </w:t>
      </w:r>
      <w:r w:rsidRPr="00D12E7F">
        <w:rPr>
          <w:rFonts w:cs="Calibri Light"/>
          <w:bCs/>
        </w:rPr>
        <w:t>poziom</w:t>
      </w:r>
      <w:r>
        <w:rPr>
          <w:rFonts w:cs="Calibri Light"/>
          <w:bCs/>
        </w:rPr>
        <w:t>u</w:t>
      </w:r>
      <w:r w:rsidRPr="00D12E7F">
        <w:rPr>
          <w:rFonts w:cs="Calibri Light"/>
          <w:bCs/>
        </w:rPr>
        <w:t xml:space="preserve"> celu długoterminowego</w:t>
      </w:r>
      <w:r>
        <w:rPr>
          <w:rFonts w:cs="Calibri Light"/>
          <w:bCs/>
        </w:rPr>
        <w:t xml:space="preserve"> określono jako D2.</w:t>
      </w:r>
    </w:p>
    <w:p w14:paraId="74DE9288" w14:textId="65943874" w:rsidR="00C9744F" w:rsidRDefault="00C9744F" w:rsidP="00C9744F">
      <w:pPr>
        <w:pStyle w:val="Legenda"/>
      </w:pPr>
      <w:bookmarkStart w:id="229" w:name="_Ref72243235"/>
      <w:bookmarkStart w:id="230" w:name="_Toc77153927"/>
      <w:r>
        <w:t xml:space="preserve">Tabela </w:t>
      </w:r>
      <w:r>
        <w:fldChar w:fldCharType="begin"/>
      </w:r>
      <w:r>
        <w:instrText>SEQ Tabela \* ARABIC</w:instrText>
      </w:r>
      <w:r>
        <w:fldChar w:fldCharType="separate"/>
      </w:r>
      <w:r w:rsidR="005F1128">
        <w:rPr>
          <w:noProof/>
        </w:rPr>
        <w:t>8</w:t>
      </w:r>
      <w:r>
        <w:fldChar w:fldCharType="end"/>
      </w:r>
      <w:bookmarkEnd w:id="229"/>
      <w:r w:rsidR="00185D2F">
        <w:t xml:space="preserve"> Klasyfikacja stref </w:t>
      </w:r>
      <w:r w:rsidR="00185D2F" w:rsidRPr="00185D2F">
        <w:t>pod kątem kryterium ochrony zdrowia</w:t>
      </w:r>
      <w:r w:rsidR="00185D2F">
        <w:t xml:space="preserve"> w roku 20</w:t>
      </w:r>
      <w:r w:rsidR="006B47B1">
        <w:t>20</w:t>
      </w:r>
      <w:bookmarkEnd w:id="230"/>
      <w:r w:rsidR="00185D2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6"/>
        <w:gridCol w:w="613"/>
        <w:gridCol w:w="612"/>
        <w:gridCol w:w="612"/>
        <w:gridCol w:w="612"/>
        <w:gridCol w:w="612"/>
        <w:gridCol w:w="665"/>
        <w:gridCol w:w="558"/>
        <w:gridCol w:w="612"/>
        <w:gridCol w:w="612"/>
        <w:gridCol w:w="613"/>
        <w:gridCol w:w="613"/>
        <w:gridCol w:w="720"/>
      </w:tblGrid>
      <w:tr w:rsidR="00DC2A3E" w:rsidRPr="0091704C" w14:paraId="6EC24116" w14:textId="77777777" w:rsidTr="00DC2A3E">
        <w:trPr>
          <w:trHeight w:val="300"/>
        </w:trPr>
        <w:tc>
          <w:tcPr>
            <w:tcW w:w="953" w:type="pct"/>
            <w:shd w:val="clear" w:color="auto" w:fill="auto"/>
            <w:noWrap/>
            <w:vAlign w:val="center"/>
            <w:hideMark/>
          </w:tcPr>
          <w:p w14:paraId="51305E95" w14:textId="09CD60C4" w:rsidR="0091704C" w:rsidRPr="0091704C" w:rsidRDefault="00DC2A3E" w:rsidP="00DC2A3E">
            <w:pPr>
              <w:spacing w:after="0" w:line="240" w:lineRule="auto"/>
              <w:jc w:val="center"/>
              <w:rPr>
                <w:rFonts w:ascii="Times New Roman" w:eastAsia="Times New Roman" w:hAnsi="Times New Roman" w:cs="Times New Roman"/>
                <w:b/>
                <w:bCs/>
                <w:sz w:val="18"/>
                <w:szCs w:val="18"/>
                <w:lang w:eastAsia="pl-PL"/>
              </w:rPr>
            </w:pPr>
            <w:r w:rsidRPr="00DC2A3E">
              <w:rPr>
                <w:rFonts w:ascii="Times New Roman" w:eastAsia="Times New Roman" w:hAnsi="Times New Roman" w:cs="Times New Roman"/>
                <w:b/>
                <w:bCs/>
                <w:sz w:val="18"/>
                <w:szCs w:val="18"/>
                <w:lang w:eastAsia="pl-PL"/>
              </w:rPr>
              <w:t>Strefa</w:t>
            </w:r>
          </w:p>
        </w:tc>
        <w:tc>
          <w:tcPr>
            <w:tcW w:w="332" w:type="pct"/>
            <w:shd w:val="clear" w:color="auto" w:fill="auto"/>
            <w:noWrap/>
            <w:vAlign w:val="center"/>
            <w:hideMark/>
          </w:tcPr>
          <w:p w14:paraId="47A9686C" w14:textId="77777777" w:rsidR="0091704C" w:rsidRPr="0091704C" w:rsidRDefault="0091704C" w:rsidP="0091704C">
            <w:pPr>
              <w:spacing w:after="0" w:line="240" w:lineRule="auto"/>
              <w:jc w:val="center"/>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SO</w:t>
            </w:r>
            <w:r w:rsidRPr="0091704C">
              <w:rPr>
                <w:rFonts w:ascii="Calibri" w:eastAsia="Times New Roman" w:hAnsi="Calibri"/>
                <w:b/>
                <w:bCs/>
                <w:color w:val="000000"/>
                <w:sz w:val="18"/>
                <w:szCs w:val="18"/>
                <w:vertAlign w:val="subscript"/>
                <w:lang w:eastAsia="pl-PL"/>
              </w:rPr>
              <w:t>2</w:t>
            </w:r>
          </w:p>
        </w:tc>
        <w:tc>
          <w:tcPr>
            <w:tcW w:w="332" w:type="pct"/>
            <w:shd w:val="clear" w:color="auto" w:fill="auto"/>
            <w:noWrap/>
            <w:vAlign w:val="center"/>
            <w:hideMark/>
          </w:tcPr>
          <w:p w14:paraId="4917DF76" w14:textId="77777777" w:rsidR="0091704C" w:rsidRPr="0091704C" w:rsidRDefault="0091704C" w:rsidP="0091704C">
            <w:pPr>
              <w:spacing w:after="0" w:line="240" w:lineRule="auto"/>
              <w:jc w:val="center"/>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NO</w:t>
            </w:r>
            <w:r w:rsidRPr="0091704C">
              <w:rPr>
                <w:rFonts w:ascii="Calibri" w:eastAsia="Times New Roman" w:hAnsi="Calibri"/>
                <w:b/>
                <w:bCs/>
                <w:color w:val="000000"/>
                <w:sz w:val="18"/>
                <w:szCs w:val="18"/>
                <w:vertAlign w:val="subscript"/>
                <w:lang w:eastAsia="pl-PL"/>
              </w:rPr>
              <w:t>2</w:t>
            </w:r>
          </w:p>
        </w:tc>
        <w:tc>
          <w:tcPr>
            <w:tcW w:w="332" w:type="pct"/>
            <w:shd w:val="clear" w:color="auto" w:fill="auto"/>
            <w:noWrap/>
            <w:vAlign w:val="center"/>
            <w:hideMark/>
          </w:tcPr>
          <w:p w14:paraId="33E47EBF" w14:textId="77777777" w:rsidR="0091704C" w:rsidRPr="0091704C" w:rsidRDefault="0091704C" w:rsidP="0091704C">
            <w:pPr>
              <w:spacing w:after="0" w:line="240" w:lineRule="auto"/>
              <w:jc w:val="center"/>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CO</w:t>
            </w:r>
          </w:p>
        </w:tc>
        <w:tc>
          <w:tcPr>
            <w:tcW w:w="332" w:type="pct"/>
            <w:shd w:val="clear" w:color="auto" w:fill="auto"/>
            <w:noWrap/>
            <w:vAlign w:val="center"/>
            <w:hideMark/>
          </w:tcPr>
          <w:p w14:paraId="5FDF26CC" w14:textId="77777777" w:rsidR="0091704C" w:rsidRPr="0091704C" w:rsidRDefault="0091704C" w:rsidP="0091704C">
            <w:pPr>
              <w:spacing w:after="0" w:line="240" w:lineRule="auto"/>
              <w:jc w:val="center"/>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C</w:t>
            </w:r>
            <w:r w:rsidRPr="0091704C">
              <w:rPr>
                <w:rFonts w:ascii="Calibri" w:eastAsia="Times New Roman" w:hAnsi="Calibri"/>
                <w:b/>
                <w:bCs/>
                <w:color w:val="000000"/>
                <w:sz w:val="18"/>
                <w:szCs w:val="18"/>
                <w:vertAlign w:val="subscript"/>
                <w:lang w:eastAsia="pl-PL"/>
              </w:rPr>
              <w:t>6</w:t>
            </w:r>
            <w:r w:rsidRPr="0091704C">
              <w:rPr>
                <w:rFonts w:ascii="Calibri" w:eastAsia="Times New Roman" w:hAnsi="Calibri"/>
                <w:b/>
                <w:bCs/>
                <w:color w:val="000000"/>
                <w:sz w:val="18"/>
                <w:szCs w:val="18"/>
                <w:lang w:eastAsia="pl-PL"/>
              </w:rPr>
              <w:t>H</w:t>
            </w:r>
            <w:r w:rsidRPr="0091704C">
              <w:rPr>
                <w:rFonts w:ascii="Calibri" w:eastAsia="Times New Roman" w:hAnsi="Calibri"/>
                <w:b/>
                <w:bCs/>
                <w:color w:val="000000"/>
                <w:sz w:val="18"/>
                <w:szCs w:val="18"/>
                <w:vertAlign w:val="subscript"/>
                <w:lang w:eastAsia="pl-PL"/>
              </w:rPr>
              <w:t>6</w:t>
            </w:r>
          </w:p>
        </w:tc>
        <w:tc>
          <w:tcPr>
            <w:tcW w:w="332" w:type="pct"/>
            <w:shd w:val="clear" w:color="auto" w:fill="auto"/>
            <w:noWrap/>
            <w:vAlign w:val="center"/>
            <w:hideMark/>
          </w:tcPr>
          <w:p w14:paraId="0EE04FE8" w14:textId="77777777" w:rsidR="0091704C" w:rsidRPr="0091704C" w:rsidRDefault="0091704C" w:rsidP="0091704C">
            <w:pPr>
              <w:spacing w:after="0" w:line="240" w:lineRule="auto"/>
              <w:jc w:val="center"/>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O</w:t>
            </w:r>
            <w:r w:rsidRPr="0091704C">
              <w:rPr>
                <w:rFonts w:ascii="Calibri" w:eastAsia="Times New Roman" w:hAnsi="Calibri"/>
                <w:b/>
                <w:bCs/>
                <w:color w:val="000000"/>
                <w:sz w:val="18"/>
                <w:szCs w:val="18"/>
                <w:vertAlign w:val="subscript"/>
                <w:lang w:eastAsia="pl-PL"/>
              </w:rPr>
              <w:t>3</w:t>
            </w:r>
          </w:p>
        </w:tc>
        <w:tc>
          <w:tcPr>
            <w:tcW w:w="361" w:type="pct"/>
            <w:shd w:val="clear" w:color="auto" w:fill="auto"/>
            <w:noWrap/>
            <w:vAlign w:val="center"/>
            <w:hideMark/>
          </w:tcPr>
          <w:p w14:paraId="4E662B0E" w14:textId="77777777" w:rsidR="0091704C" w:rsidRPr="0091704C" w:rsidRDefault="0091704C" w:rsidP="0091704C">
            <w:pPr>
              <w:spacing w:after="0" w:line="240" w:lineRule="auto"/>
              <w:jc w:val="center"/>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PM10</w:t>
            </w:r>
          </w:p>
        </w:tc>
        <w:tc>
          <w:tcPr>
            <w:tcW w:w="303" w:type="pct"/>
            <w:shd w:val="clear" w:color="auto" w:fill="auto"/>
            <w:noWrap/>
            <w:vAlign w:val="center"/>
            <w:hideMark/>
          </w:tcPr>
          <w:p w14:paraId="408EA5A2" w14:textId="737DB6E5" w:rsidR="0091704C" w:rsidRPr="0091704C" w:rsidRDefault="0091704C" w:rsidP="0091704C">
            <w:pPr>
              <w:spacing w:after="0" w:line="240" w:lineRule="auto"/>
              <w:jc w:val="center"/>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P</w:t>
            </w:r>
            <w:r w:rsidRPr="00DC2A3E">
              <w:rPr>
                <w:rFonts w:ascii="Calibri" w:eastAsia="Times New Roman" w:hAnsi="Calibri"/>
                <w:b/>
                <w:bCs/>
                <w:color w:val="000000"/>
                <w:sz w:val="18"/>
                <w:szCs w:val="18"/>
                <w:lang w:eastAsia="pl-PL"/>
              </w:rPr>
              <w:t>b</w:t>
            </w:r>
          </w:p>
        </w:tc>
        <w:tc>
          <w:tcPr>
            <w:tcW w:w="332" w:type="pct"/>
            <w:shd w:val="clear" w:color="auto" w:fill="auto"/>
            <w:noWrap/>
            <w:vAlign w:val="center"/>
            <w:hideMark/>
          </w:tcPr>
          <w:p w14:paraId="3B7500C2" w14:textId="77777777" w:rsidR="0091704C" w:rsidRPr="0091704C" w:rsidRDefault="0091704C" w:rsidP="0091704C">
            <w:pPr>
              <w:spacing w:after="0" w:line="240" w:lineRule="auto"/>
              <w:jc w:val="center"/>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As</w:t>
            </w:r>
          </w:p>
        </w:tc>
        <w:tc>
          <w:tcPr>
            <w:tcW w:w="332" w:type="pct"/>
            <w:shd w:val="clear" w:color="auto" w:fill="auto"/>
            <w:noWrap/>
            <w:vAlign w:val="center"/>
            <w:hideMark/>
          </w:tcPr>
          <w:p w14:paraId="12AAE234" w14:textId="77777777" w:rsidR="0091704C" w:rsidRPr="0091704C" w:rsidRDefault="0091704C" w:rsidP="0091704C">
            <w:pPr>
              <w:spacing w:after="0" w:line="240" w:lineRule="auto"/>
              <w:jc w:val="center"/>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Cd</w:t>
            </w:r>
          </w:p>
        </w:tc>
        <w:tc>
          <w:tcPr>
            <w:tcW w:w="333" w:type="pct"/>
            <w:shd w:val="clear" w:color="auto" w:fill="auto"/>
            <w:noWrap/>
            <w:vAlign w:val="center"/>
            <w:hideMark/>
          </w:tcPr>
          <w:p w14:paraId="40B4A28F" w14:textId="77777777" w:rsidR="0091704C" w:rsidRPr="0091704C" w:rsidRDefault="0091704C" w:rsidP="0091704C">
            <w:pPr>
              <w:spacing w:after="0" w:line="240" w:lineRule="auto"/>
              <w:jc w:val="center"/>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Ni</w:t>
            </w:r>
          </w:p>
        </w:tc>
        <w:tc>
          <w:tcPr>
            <w:tcW w:w="333" w:type="pct"/>
            <w:shd w:val="clear" w:color="auto" w:fill="auto"/>
            <w:noWrap/>
            <w:vAlign w:val="center"/>
            <w:hideMark/>
          </w:tcPr>
          <w:p w14:paraId="6CCD0E3B" w14:textId="77777777" w:rsidR="0091704C" w:rsidRPr="0091704C" w:rsidRDefault="0091704C" w:rsidP="0091704C">
            <w:pPr>
              <w:spacing w:after="0" w:line="240" w:lineRule="auto"/>
              <w:jc w:val="center"/>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B(a)P</w:t>
            </w:r>
          </w:p>
        </w:tc>
        <w:tc>
          <w:tcPr>
            <w:tcW w:w="391" w:type="pct"/>
            <w:shd w:val="clear" w:color="auto" w:fill="auto"/>
            <w:noWrap/>
            <w:vAlign w:val="center"/>
            <w:hideMark/>
          </w:tcPr>
          <w:p w14:paraId="11A7D5D0" w14:textId="77777777" w:rsidR="0091704C" w:rsidRPr="0091704C" w:rsidRDefault="0091704C" w:rsidP="0091704C">
            <w:pPr>
              <w:spacing w:after="0" w:line="240" w:lineRule="auto"/>
              <w:jc w:val="center"/>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PM2,5</w:t>
            </w:r>
          </w:p>
        </w:tc>
      </w:tr>
      <w:tr w:rsidR="00DC2A3E" w:rsidRPr="0091704C" w14:paraId="06B39350" w14:textId="77777777" w:rsidTr="00DC2A3E">
        <w:trPr>
          <w:trHeight w:val="300"/>
        </w:trPr>
        <w:tc>
          <w:tcPr>
            <w:tcW w:w="953" w:type="pct"/>
            <w:shd w:val="clear" w:color="auto" w:fill="auto"/>
            <w:noWrap/>
            <w:vAlign w:val="center"/>
            <w:hideMark/>
          </w:tcPr>
          <w:p w14:paraId="2D47CF7F" w14:textId="39260545" w:rsidR="0091704C" w:rsidRPr="0091704C" w:rsidRDefault="0091704C" w:rsidP="0091704C">
            <w:pPr>
              <w:spacing w:after="0" w:line="240" w:lineRule="auto"/>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dolnośląska</w:t>
            </w:r>
          </w:p>
        </w:tc>
        <w:tc>
          <w:tcPr>
            <w:tcW w:w="332" w:type="pct"/>
            <w:shd w:val="clear" w:color="auto" w:fill="auto"/>
            <w:noWrap/>
            <w:vAlign w:val="center"/>
            <w:hideMark/>
          </w:tcPr>
          <w:p w14:paraId="36F00132"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c>
          <w:tcPr>
            <w:tcW w:w="332" w:type="pct"/>
            <w:shd w:val="clear" w:color="auto" w:fill="auto"/>
            <w:noWrap/>
            <w:vAlign w:val="center"/>
            <w:hideMark/>
          </w:tcPr>
          <w:p w14:paraId="306AAEA3"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c>
          <w:tcPr>
            <w:tcW w:w="332" w:type="pct"/>
            <w:shd w:val="clear" w:color="auto" w:fill="auto"/>
            <w:noWrap/>
            <w:vAlign w:val="center"/>
            <w:hideMark/>
          </w:tcPr>
          <w:p w14:paraId="07BA6408"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c>
          <w:tcPr>
            <w:tcW w:w="332" w:type="pct"/>
            <w:shd w:val="clear" w:color="auto" w:fill="auto"/>
            <w:noWrap/>
            <w:vAlign w:val="center"/>
            <w:hideMark/>
          </w:tcPr>
          <w:p w14:paraId="149C3EF5"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c>
          <w:tcPr>
            <w:tcW w:w="332" w:type="pct"/>
            <w:shd w:val="clear" w:color="auto" w:fill="auto"/>
            <w:noWrap/>
            <w:vAlign w:val="center"/>
            <w:hideMark/>
          </w:tcPr>
          <w:p w14:paraId="4927EB62"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C</w:t>
            </w:r>
          </w:p>
        </w:tc>
        <w:tc>
          <w:tcPr>
            <w:tcW w:w="361" w:type="pct"/>
            <w:shd w:val="clear" w:color="auto" w:fill="auto"/>
            <w:noWrap/>
            <w:vAlign w:val="center"/>
            <w:hideMark/>
          </w:tcPr>
          <w:p w14:paraId="1B7DF927"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C</w:t>
            </w:r>
          </w:p>
        </w:tc>
        <w:tc>
          <w:tcPr>
            <w:tcW w:w="303" w:type="pct"/>
            <w:shd w:val="clear" w:color="auto" w:fill="auto"/>
            <w:noWrap/>
            <w:vAlign w:val="center"/>
            <w:hideMark/>
          </w:tcPr>
          <w:p w14:paraId="4ACC0BE2"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c>
          <w:tcPr>
            <w:tcW w:w="332" w:type="pct"/>
            <w:shd w:val="clear" w:color="auto" w:fill="auto"/>
            <w:noWrap/>
            <w:vAlign w:val="center"/>
            <w:hideMark/>
          </w:tcPr>
          <w:p w14:paraId="10F0B838"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C</w:t>
            </w:r>
          </w:p>
        </w:tc>
        <w:tc>
          <w:tcPr>
            <w:tcW w:w="332" w:type="pct"/>
            <w:shd w:val="clear" w:color="auto" w:fill="auto"/>
            <w:noWrap/>
            <w:vAlign w:val="center"/>
            <w:hideMark/>
          </w:tcPr>
          <w:p w14:paraId="7DD7EB05"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c>
          <w:tcPr>
            <w:tcW w:w="333" w:type="pct"/>
            <w:shd w:val="clear" w:color="auto" w:fill="auto"/>
            <w:noWrap/>
            <w:vAlign w:val="center"/>
            <w:hideMark/>
          </w:tcPr>
          <w:p w14:paraId="5F60253C"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c>
          <w:tcPr>
            <w:tcW w:w="333" w:type="pct"/>
            <w:shd w:val="clear" w:color="auto" w:fill="auto"/>
            <w:noWrap/>
            <w:vAlign w:val="center"/>
            <w:hideMark/>
          </w:tcPr>
          <w:p w14:paraId="068169E8"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C</w:t>
            </w:r>
          </w:p>
        </w:tc>
        <w:tc>
          <w:tcPr>
            <w:tcW w:w="391" w:type="pct"/>
            <w:shd w:val="clear" w:color="auto" w:fill="auto"/>
            <w:noWrap/>
            <w:vAlign w:val="center"/>
            <w:hideMark/>
          </w:tcPr>
          <w:p w14:paraId="2DC8AD78"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r>
      <w:tr w:rsidR="00DC2A3E" w:rsidRPr="0091704C" w14:paraId="49BCD461" w14:textId="77777777" w:rsidTr="00DC2A3E">
        <w:trPr>
          <w:trHeight w:val="300"/>
        </w:trPr>
        <w:tc>
          <w:tcPr>
            <w:tcW w:w="953" w:type="pct"/>
            <w:shd w:val="clear" w:color="auto" w:fill="auto"/>
            <w:noWrap/>
            <w:vAlign w:val="center"/>
            <w:hideMark/>
          </w:tcPr>
          <w:p w14:paraId="322718D0" w14:textId="02A50CED" w:rsidR="0091704C" w:rsidRPr="0091704C" w:rsidRDefault="0091704C" w:rsidP="0091704C">
            <w:pPr>
              <w:spacing w:after="0" w:line="240" w:lineRule="auto"/>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lubuska</w:t>
            </w:r>
          </w:p>
        </w:tc>
        <w:tc>
          <w:tcPr>
            <w:tcW w:w="332" w:type="pct"/>
            <w:shd w:val="clear" w:color="auto" w:fill="auto"/>
            <w:noWrap/>
            <w:vAlign w:val="center"/>
            <w:hideMark/>
          </w:tcPr>
          <w:p w14:paraId="20EFB89C"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c>
          <w:tcPr>
            <w:tcW w:w="332" w:type="pct"/>
            <w:shd w:val="clear" w:color="auto" w:fill="auto"/>
            <w:noWrap/>
            <w:vAlign w:val="center"/>
            <w:hideMark/>
          </w:tcPr>
          <w:p w14:paraId="2789F25E"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c>
          <w:tcPr>
            <w:tcW w:w="332" w:type="pct"/>
            <w:shd w:val="clear" w:color="auto" w:fill="auto"/>
            <w:noWrap/>
            <w:vAlign w:val="center"/>
            <w:hideMark/>
          </w:tcPr>
          <w:p w14:paraId="7223D4BD"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c>
          <w:tcPr>
            <w:tcW w:w="332" w:type="pct"/>
            <w:shd w:val="clear" w:color="auto" w:fill="auto"/>
            <w:noWrap/>
            <w:vAlign w:val="center"/>
            <w:hideMark/>
          </w:tcPr>
          <w:p w14:paraId="63A559A2"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c>
          <w:tcPr>
            <w:tcW w:w="332" w:type="pct"/>
            <w:shd w:val="clear" w:color="auto" w:fill="auto"/>
            <w:noWrap/>
            <w:vAlign w:val="center"/>
            <w:hideMark/>
          </w:tcPr>
          <w:p w14:paraId="596C892C"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C</w:t>
            </w:r>
          </w:p>
        </w:tc>
        <w:tc>
          <w:tcPr>
            <w:tcW w:w="361" w:type="pct"/>
            <w:shd w:val="clear" w:color="auto" w:fill="auto"/>
            <w:noWrap/>
            <w:vAlign w:val="center"/>
            <w:hideMark/>
          </w:tcPr>
          <w:p w14:paraId="33D73759"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c>
          <w:tcPr>
            <w:tcW w:w="303" w:type="pct"/>
            <w:shd w:val="clear" w:color="auto" w:fill="auto"/>
            <w:noWrap/>
            <w:vAlign w:val="center"/>
            <w:hideMark/>
          </w:tcPr>
          <w:p w14:paraId="62732D6B"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c>
          <w:tcPr>
            <w:tcW w:w="332" w:type="pct"/>
            <w:shd w:val="clear" w:color="auto" w:fill="auto"/>
            <w:noWrap/>
            <w:vAlign w:val="center"/>
            <w:hideMark/>
          </w:tcPr>
          <w:p w14:paraId="77A244C6"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c>
          <w:tcPr>
            <w:tcW w:w="332" w:type="pct"/>
            <w:shd w:val="clear" w:color="auto" w:fill="auto"/>
            <w:noWrap/>
            <w:vAlign w:val="center"/>
            <w:hideMark/>
          </w:tcPr>
          <w:p w14:paraId="27355724"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c>
          <w:tcPr>
            <w:tcW w:w="333" w:type="pct"/>
            <w:shd w:val="clear" w:color="auto" w:fill="auto"/>
            <w:noWrap/>
            <w:vAlign w:val="center"/>
            <w:hideMark/>
          </w:tcPr>
          <w:p w14:paraId="445CD99E"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c>
          <w:tcPr>
            <w:tcW w:w="333" w:type="pct"/>
            <w:shd w:val="clear" w:color="auto" w:fill="auto"/>
            <w:noWrap/>
            <w:vAlign w:val="center"/>
            <w:hideMark/>
          </w:tcPr>
          <w:p w14:paraId="39155E90"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C</w:t>
            </w:r>
          </w:p>
        </w:tc>
        <w:tc>
          <w:tcPr>
            <w:tcW w:w="391" w:type="pct"/>
            <w:shd w:val="clear" w:color="auto" w:fill="auto"/>
            <w:noWrap/>
            <w:vAlign w:val="center"/>
            <w:hideMark/>
          </w:tcPr>
          <w:p w14:paraId="03D97DD4" w14:textId="77777777" w:rsidR="0091704C" w:rsidRPr="0091704C" w:rsidRDefault="0091704C" w:rsidP="0091704C">
            <w:pPr>
              <w:spacing w:after="0" w:line="240" w:lineRule="auto"/>
              <w:jc w:val="center"/>
              <w:rPr>
                <w:rFonts w:ascii="Calibri" w:eastAsia="Times New Roman" w:hAnsi="Calibri"/>
                <w:color w:val="000000"/>
                <w:sz w:val="18"/>
                <w:szCs w:val="18"/>
                <w:lang w:eastAsia="pl-PL"/>
              </w:rPr>
            </w:pPr>
            <w:r w:rsidRPr="0091704C">
              <w:rPr>
                <w:rFonts w:ascii="Calibri" w:eastAsia="Times New Roman" w:hAnsi="Calibri"/>
                <w:color w:val="000000"/>
                <w:sz w:val="18"/>
                <w:szCs w:val="18"/>
                <w:lang w:eastAsia="pl-PL"/>
              </w:rPr>
              <w:t>A</w:t>
            </w:r>
          </w:p>
        </w:tc>
      </w:tr>
    </w:tbl>
    <w:p w14:paraId="4C7CF069" w14:textId="240E0853" w:rsidR="0026367B" w:rsidRDefault="0026367B" w:rsidP="00417364">
      <w:pPr>
        <w:rPr>
          <w:rFonts w:cs="Calibri Light"/>
          <w:bCs/>
        </w:rPr>
      </w:pPr>
    </w:p>
    <w:p w14:paraId="72DA29B9" w14:textId="7FB7C0A1" w:rsidR="00DC2A3E" w:rsidRDefault="00DC2A3E" w:rsidP="00DC2A3E">
      <w:pPr>
        <w:pStyle w:val="Legenda"/>
      </w:pPr>
      <w:bookmarkStart w:id="231" w:name="_Ref72243247"/>
      <w:bookmarkStart w:id="232" w:name="_Toc77153928"/>
      <w:r>
        <w:t xml:space="preserve">Tabela </w:t>
      </w:r>
      <w:r>
        <w:fldChar w:fldCharType="begin"/>
      </w:r>
      <w:r>
        <w:instrText>SEQ Tabela \* ARABIC</w:instrText>
      </w:r>
      <w:r>
        <w:fldChar w:fldCharType="separate"/>
      </w:r>
      <w:r w:rsidR="005F1128">
        <w:rPr>
          <w:noProof/>
        </w:rPr>
        <w:t>9</w:t>
      </w:r>
      <w:r>
        <w:fldChar w:fldCharType="end"/>
      </w:r>
      <w:bookmarkEnd w:id="231"/>
      <w:r w:rsidR="00185D2F">
        <w:t xml:space="preserve"> Klasyfikacja stref </w:t>
      </w:r>
      <w:r w:rsidR="00185D2F" w:rsidRPr="00185D2F">
        <w:t xml:space="preserve">pod kątem kryterium ochrony </w:t>
      </w:r>
      <w:r w:rsidR="00185D2F">
        <w:t>roślin w roku 20</w:t>
      </w:r>
      <w:r w:rsidR="005C5505">
        <w:t>20</w:t>
      </w:r>
      <w:bookmarkEnd w:id="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4"/>
        <w:gridCol w:w="989"/>
        <w:gridCol w:w="1308"/>
        <w:gridCol w:w="1181"/>
        <w:gridCol w:w="1308"/>
        <w:gridCol w:w="1291"/>
        <w:gridCol w:w="2219"/>
      </w:tblGrid>
      <w:tr w:rsidR="00DC2A3E" w:rsidRPr="00DC2A3E" w14:paraId="3EAD6038" w14:textId="77777777" w:rsidTr="005C5505">
        <w:trPr>
          <w:trHeight w:val="300"/>
        </w:trPr>
        <w:tc>
          <w:tcPr>
            <w:tcW w:w="654" w:type="pct"/>
            <w:vMerge w:val="restart"/>
            <w:shd w:val="clear" w:color="auto" w:fill="auto"/>
            <w:noWrap/>
            <w:vAlign w:val="center"/>
            <w:hideMark/>
          </w:tcPr>
          <w:p w14:paraId="2FE1C838" w14:textId="41BCE0AF" w:rsidR="00DC2A3E" w:rsidRPr="0091704C" w:rsidRDefault="00DC2A3E" w:rsidP="00D44DE9">
            <w:pPr>
              <w:spacing w:after="0" w:line="240" w:lineRule="auto"/>
              <w:rPr>
                <w:rFonts w:ascii="Times New Roman" w:eastAsia="Times New Roman" w:hAnsi="Times New Roman" w:cs="Times New Roman"/>
                <w:b/>
                <w:bCs/>
                <w:sz w:val="18"/>
                <w:szCs w:val="18"/>
                <w:lang w:eastAsia="pl-PL"/>
              </w:rPr>
            </w:pPr>
            <w:r w:rsidRPr="00DC2A3E">
              <w:rPr>
                <w:rFonts w:ascii="Times New Roman" w:eastAsia="Times New Roman" w:hAnsi="Times New Roman" w:cs="Times New Roman"/>
                <w:b/>
                <w:bCs/>
                <w:sz w:val="18"/>
                <w:szCs w:val="18"/>
                <w:lang w:eastAsia="pl-PL"/>
              </w:rPr>
              <w:t>Strefa</w:t>
            </w:r>
          </w:p>
        </w:tc>
        <w:tc>
          <w:tcPr>
            <w:tcW w:w="1731" w:type="pct"/>
            <w:gridSpan w:val="3"/>
            <w:shd w:val="clear" w:color="auto" w:fill="auto"/>
            <w:noWrap/>
            <w:vAlign w:val="center"/>
            <w:hideMark/>
          </w:tcPr>
          <w:p w14:paraId="7232A146" w14:textId="267FF7FC" w:rsidR="00DC2A3E" w:rsidRPr="0091704C" w:rsidRDefault="00DC2A3E" w:rsidP="00DC2A3E">
            <w:pPr>
              <w:spacing w:after="0" w:line="240" w:lineRule="auto"/>
              <w:jc w:val="center"/>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SO</w:t>
            </w:r>
            <w:r w:rsidRPr="0091704C">
              <w:rPr>
                <w:rFonts w:ascii="Calibri" w:eastAsia="Times New Roman" w:hAnsi="Calibri"/>
                <w:b/>
                <w:bCs/>
                <w:color w:val="000000"/>
                <w:sz w:val="18"/>
                <w:szCs w:val="18"/>
                <w:vertAlign w:val="subscript"/>
                <w:lang w:eastAsia="pl-PL"/>
              </w:rPr>
              <w:t>2</w:t>
            </w:r>
          </w:p>
        </w:tc>
        <w:tc>
          <w:tcPr>
            <w:tcW w:w="710" w:type="pct"/>
            <w:shd w:val="clear" w:color="auto" w:fill="auto"/>
            <w:noWrap/>
            <w:vAlign w:val="center"/>
            <w:hideMark/>
          </w:tcPr>
          <w:p w14:paraId="1B61EFFF" w14:textId="1630445C" w:rsidR="00DC2A3E" w:rsidRPr="0091704C" w:rsidRDefault="00DC2A3E" w:rsidP="00DC2A3E">
            <w:pPr>
              <w:spacing w:after="0" w:line="240" w:lineRule="auto"/>
              <w:jc w:val="center"/>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NO</w:t>
            </w:r>
            <w:r w:rsidRPr="0091704C">
              <w:rPr>
                <w:rFonts w:ascii="Calibri" w:eastAsia="Times New Roman" w:hAnsi="Calibri"/>
                <w:b/>
                <w:bCs/>
                <w:color w:val="000000"/>
                <w:sz w:val="18"/>
                <w:szCs w:val="18"/>
                <w:vertAlign w:val="subscript"/>
                <w:lang w:eastAsia="pl-PL"/>
              </w:rPr>
              <w:t>2</w:t>
            </w:r>
          </w:p>
        </w:tc>
        <w:tc>
          <w:tcPr>
            <w:tcW w:w="1906" w:type="pct"/>
            <w:gridSpan w:val="2"/>
            <w:shd w:val="clear" w:color="auto" w:fill="auto"/>
            <w:noWrap/>
            <w:vAlign w:val="center"/>
            <w:hideMark/>
          </w:tcPr>
          <w:p w14:paraId="299E1378" w14:textId="789133B6" w:rsidR="00DC2A3E" w:rsidRPr="0091704C" w:rsidRDefault="00DC2A3E" w:rsidP="00DC2A3E">
            <w:pPr>
              <w:spacing w:after="0" w:line="240" w:lineRule="auto"/>
              <w:jc w:val="center"/>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O</w:t>
            </w:r>
            <w:r w:rsidRPr="0091704C">
              <w:rPr>
                <w:rFonts w:ascii="Calibri" w:eastAsia="Times New Roman" w:hAnsi="Calibri"/>
                <w:b/>
                <w:bCs/>
                <w:color w:val="000000"/>
                <w:sz w:val="18"/>
                <w:szCs w:val="18"/>
                <w:vertAlign w:val="subscript"/>
                <w:lang w:eastAsia="pl-PL"/>
              </w:rPr>
              <w:t>3</w:t>
            </w:r>
          </w:p>
        </w:tc>
      </w:tr>
      <w:tr w:rsidR="00DC2A3E" w:rsidRPr="00DC2A3E" w14:paraId="3061BE60" w14:textId="77777777" w:rsidTr="005C5505">
        <w:trPr>
          <w:trHeight w:val="300"/>
        </w:trPr>
        <w:tc>
          <w:tcPr>
            <w:tcW w:w="654" w:type="pct"/>
            <w:vMerge/>
            <w:shd w:val="clear" w:color="auto" w:fill="auto"/>
            <w:noWrap/>
            <w:vAlign w:val="center"/>
          </w:tcPr>
          <w:p w14:paraId="64B97AC2" w14:textId="77777777" w:rsidR="00DC2A3E" w:rsidRPr="00DC2A3E" w:rsidRDefault="00DC2A3E" w:rsidP="00D44DE9">
            <w:pPr>
              <w:spacing w:after="0" w:line="240" w:lineRule="auto"/>
              <w:rPr>
                <w:rFonts w:ascii="Times New Roman" w:eastAsia="Times New Roman" w:hAnsi="Times New Roman" w:cs="Times New Roman"/>
                <w:b/>
                <w:bCs/>
                <w:sz w:val="18"/>
                <w:szCs w:val="18"/>
                <w:lang w:eastAsia="pl-PL"/>
              </w:rPr>
            </w:pPr>
          </w:p>
        </w:tc>
        <w:tc>
          <w:tcPr>
            <w:tcW w:w="379" w:type="pct"/>
            <w:shd w:val="clear" w:color="auto" w:fill="auto"/>
            <w:noWrap/>
            <w:vAlign w:val="center"/>
          </w:tcPr>
          <w:p w14:paraId="3AA7462F" w14:textId="407BA81C" w:rsidR="00DC2A3E" w:rsidRPr="00DC2A3E" w:rsidRDefault="00DC2A3E" w:rsidP="00D44DE9">
            <w:pPr>
              <w:spacing w:after="0" w:line="240" w:lineRule="auto"/>
              <w:jc w:val="center"/>
              <w:rPr>
                <w:rFonts w:ascii="Calibri" w:eastAsia="Times New Roman" w:hAnsi="Calibri"/>
                <w:b/>
                <w:bCs/>
                <w:color w:val="000000"/>
                <w:sz w:val="18"/>
                <w:szCs w:val="18"/>
                <w:lang w:eastAsia="pl-PL"/>
              </w:rPr>
            </w:pPr>
            <w:r w:rsidRPr="00DC2A3E">
              <w:rPr>
                <w:rFonts w:ascii="Calibri" w:eastAsia="Times New Roman" w:hAnsi="Calibri"/>
                <w:b/>
                <w:bCs/>
                <w:color w:val="000000"/>
                <w:sz w:val="18"/>
                <w:szCs w:val="18"/>
                <w:lang w:eastAsia="pl-PL"/>
              </w:rPr>
              <w:t>pora zimowa</w:t>
            </w:r>
          </w:p>
        </w:tc>
        <w:tc>
          <w:tcPr>
            <w:tcW w:w="710" w:type="pct"/>
            <w:shd w:val="clear" w:color="auto" w:fill="auto"/>
            <w:noWrap/>
            <w:vAlign w:val="center"/>
          </w:tcPr>
          <w:p w14:paraId="3E3C4D85" w14:textId="6F51EC57" w:rsidR="00DC2A3E" w:rsidRPr="00DC2A3E" w:rsidRDefault="00DC2A3E" w:rsidP="00D44DE9">
            <w:pPr>
              <w:spacing w:after="0" w:line="240" w:lineRule="auto"/>
              <w:jc w:val="center"/>
              <w:rPr>
                <w:rFonts w:ascii="Calibri" w:eastAsia="Times New Roman" w:hAnsi="Calibri"/>
                <w:b/>
                <w:bCs/>
                <w:color w:val="000000"/>
                <w:sz w:val="18"/>
                <w:szCs w:val="18"/>
                <w:lang w:eastAsia="pl-PL"/>
              </w:rPr>
            </w:pPr>
            <w:r w:rsidRPr="00DC2A3E">
              <w:rPr>
                <w:rFonts w:ascii="Calibri" w:eastAsia="Times New Roman" w:hAnsi="Calibri"/>
                <w:b/>
                <w:bCs/>
                <w:color w:val="000000"/>
                <w:sz w:val="18"/>
                <w:szCs w:val="18"/>
                <w:lang w:eastAsia="pl-PL"/>
              </w:rPr>
              <w:t>rok kalendarzowy</w:t>
            </w:r>
          </w:p>
        </w:tc>
        <w:tc>
          <w:tcPr>
            <w:tcW w:w="641" w:type="pct"/>
            <w:shd w:val="clear" w:color="auto" w:fill="auto"/>
            <w:noWrap/>
            <w:vAlign w:val="center"/>
          </w:tcPr>
          <w:p w14:paraId="2A76B5FE" w14:textId="2A24B7D1" w:rsidR="00DC2A3E" w:rsidRPr="00DC2A3E" w:rsidRDefault="00DC2A3E" w:rsidP="00D44DE9">
            <w:pPr>
              <w:spacing w:after="0" w:line="240" w:lineRule="auto"/>
              <w:jc w:val="center"/>
              <w:rPr>
                <w:rFonts w:ascii="Calibri" w:eastAsia="Times New Roman" w:hAnsi="Calibri"/>
                <w:b/>
                <w:bCs/>
                <w:color w:val="000000"/>
                <w:sz w:val="18"/>
                <w:szCs w:val="18"/>
                <w:lang w:eastAsia="pl-PL"/>
              </w:rPr>
            </w:pPr>
            <w:r w:rsidRPr="00DC2A3E">
              <w:rPr>
                <w:rFonts w:ascii="Calibri" w:eastAsia="Times New Roman" w:hAnsi="Calibri"/>
                <w:b/>
                <w:bCs/>
                <w:color w:val="000000"/>
                <w:sz w:val="18"/>
                <w:szCs w:val="18"/>
                <w:lang w:eastAsia="pl-PL"/>
              </w:rPr>
              <w:t>klasa wynikowa</w:t>
            </w:r>
          </w:p>
        </w:tc>
        <w:tc>
          <w:tcPr>
            <w:tcW w:w="710" w:type="pct"/>
            <w:shd w:val="clear" w:color="auto" w:fill="auto"/>
            <w:noWrap/>
            <w:vAlign w:val="center"/>
          </w:tcPr>
          <w:p w14:paraId="2730A079" w14:textId="408CC126" w:rsidR="00DC2A3E" w:rsidRPr="00DC2A3E" w:rsidRDefault="00DC2A3E" w:rsidP="00D44DE9">
            <w:pPr>
              <w:spacing w:after="0" w:line="240" w:lineRule="auto"/>
              <w:jc w:val="center"/>
              <w:rPr>
                <w:rFonts w:ascii="Calibri" w:eastAsia="Times New Roman" w:hAnsi="Calibri"/>
                <w:b/>
                <w:bCs/>
                <w:color w:val="000000"/>
                <w:sz w:val="18"/>
                <w:szCs w:val="18"/>
                <w:lang w:eastAsia="pl-PL"/>
              </w:rPr>
            </w:pPr>
            <w:r w:rsidRPr="00DC2A3E">
              <w:rPr>
                <w:rFonts w:ascii="Calibri" w:eastAsia="Times New Roman" w:hAnsi="Calibri"/>
                <w:b/>
                <w:bCs/>
                <w:color w:val="000000"/>
                <w:sz w:val="18"/>
                <w:szCs w:val="18"/>
                <w:lang w:eastAsia="pl-PL"/>
              </w:rPr>
              <w:t>rok kalendarzowy</w:t>
            </w:r>
          </w:p>
        </w:tc>
        <w:tc>
          <w:tcPr>
            <w:tcW w:w="701" w:type="pct"/>
            <w:shd w:val="clear" w:color="auto" w:fill="auto"/>
            <w:noWrap/>
            <w:vAlign w:val="center"/>
          </w:tcPr>
          <w:p w14:paraId="0F891B93" w14:textId="0C09E620" w:rsidR="00DC2A3E" w:rsidRPr="00DC2A3E" w:rsidRDefault="00DC2A3E" w:rsidP="00D44DE9">
            <w:pPr>
              <w:spacing w:after="0" w:line="240" w:lineRule="auto"/>
              <w:jc w:val="center"/>
              <w:rPr>
                <w:rFonts w:ascii="Calibri" w:eastAsia="Times New Roman" w:hAnsi="Calibri"/>
                <w:b/>
                <w:bCs/>
                <w:color w:val="000000"/>
                <w:sz w:val="18"/>
                <w:szCs w:val="18"/>
                <w:lang w:eastAsia="pl-PL"/>
              </w:rPr>
            </w:pPr>
            <w:r w:rsidRPr="00DC2A3E">
              <w:rPr>
                <w:rFonts w:ascii="Calibri" w:eastAsia="Times New Roman" w:hAnsi="Calibri"/>
                <w:b/>
                <w:bCs/>
                <w:color w:val="000000"/>
                <w:sz w:val="18"/>
                <w:szCs w:val="18"/>
                <w:lang w:eastAsia="pl-PL"/>
              </w:rPr>
              <w:t>poziom docelowy</w:t>
            </w:r>
          </w:p>
        </w:tc>
        <w:tc>
          <w:tcPr>
            <w:tcW w:w="1205" w:type="pct"/>
            <w:shd w:val="clear" w:color="auto" w:fill="auto"/>
            <w:noWrap/>
            <w:vAlign w:val="center"/>
          </w:tcPr>
          <w:p w14:paraId="19F3932C" w14:textId="66A2A710" w:rsidR="00DC2A3E" w:rsidRPr="00DC2A3E" w:rsidRDefault="00DC2A3E" w:rsidP="00D44DE9">
            <w:pPr>
              <w:spacing w:after="0" w:line="240" w:lineRule="auto"/>
              <w:jc w:val="center"/>
              <w:rPr>
                <w:rFonts w:ascii="Calibri" w:eastAsia="Times New Roman" w:hAnsi="Calibri"/>
                <w:b/>
                <w:bCs/>
                <w:color w:val="000000"/>
                <w:sz w:val="18"/>
                <w:szCs w:val="18"/>
                <w:lang w:eastAsia="pl-PL"/>
              </w:rPr>
            </w:pPr>
            <w:r w:rsidRPr="00DC2A3E">
              <w:rPr>
                <w:rFonts w:ascii="Calibri" w:eastAsia="Times New Roman" w:hAnsi="Calibri"/>
                <w:b/>
                <w:bCs/>
                <w:color w:val="000000"/>
                <w:sz w:val="18"/>
                <w:szCs w:val="18"/>
                <w:lang w:eastAsia="pl-PL"/>
              </w:rPr>
              <w:t>poziom celu długoterminowego</w:t>
            </w:r>
          </w:p>
        </w:tc>
      </w:tr>
      <w:tr w:rsidR="005C5505" w:rsidRPr="00DC2A3E" w14:paraId="4ED5A73A" w14:textId="77777777" w:rsidTr="005C5505">
        <w:trPr>
          <w:trHeight w:val="300"/>
        </w:trPr>
        <w:tc>
          <w:tcPr>
            <w:tcW w:w="654" w:type="pct"/>
            <w:shd w:val="clear" w:color="auto" w:fill="auto"/>
            <w:noWrap/>
            <w:vAlign w:val="center"/>
            <w:hideMark/>
          </w:tcPr>
          <w:p w14:paraId="1C510AA1" w14:textId="10ED7FF2" w:rsidR="00DC2A3E" w:rsidRPr="0091704C" w:rsidRDefault="00DC2A3E" w:rsidP="00DC2A3E">
            <w:pPr>
              <w:spacing w:after="0" w:line="240" w:lineRule="auto"/>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dolnośląska</w:t>
            </w:r>
          </w:p>
        </w:tc>
        <w:tc>
          <w:tcPr>
            <w:tcW w:w="379" w:type="pct"/>
            <w:shd w:val="clear" w:color="auto" w:fill="auto"/>
            <w:noWrap/>
            <w:vAlign w:val="center"/>
          </w:tcPr>
          <w:p w14:paraId="6C11847F" w14:textId="245AC6F0" w:rsidR="00DC2A3E" w:rsidRPr="0091704C" w:rsidRDefault="00DC2A3E" w:rsidP="00DC2A3E">
            <w:pPr>
              <w:spacing w:after="0" w:line="240" w:lineRule="auto"/>
              <w:jc w:val="center"/>
              <w:rPr>
                <w:rFonts w:ascii="Calibri" w:eastAsia="Times New Roman" w:hAnsi="Calibri"/>
                <w:color w:val="000000"/>
                <w:sz w:val="18"/>
                <w:szCs w:val="18"/>
                <w:lang w:eastAsia="pl-PL"/>
              </w:rPr>
            </w:pPr>
            <w:r>
              <w:rPr>
                <w:sz w:val="18"/>
                <w:szCs w:val="18"/>
              </w:rPr>
              <w:t xml:space="preserve">A </w:t>
            </w:r>
          </w:p>
        </w:tc>
        <w:tc>
          <w:tcPr>
            <w:tcW w:w="710" w:type="pct"/>
            <w:shd w:val="clear" w:color="auto" w:fill="auto"/>
            <w:noWrap/>
            <w:vAlign w:val="center"/>
          </w:tcPr>
          <w:p w14:paraId="7714FD4F" w14:textId="498EB715" w:rsidR="00DC2A3E" w:rsidRPr="0091704C" w:rsidRDefault="00DC2A3E" w:rsidP="00DC2A3E">
            <w:pPr>
              <w:spacing w:after="0" w:line="240" w:lineRule="auto"/>
              <w:jc w:val="center"/>
              <w:rPr>
                <w:rFonts w:ascii="Calibri" w:eastAsia="Times New Roman" w:hAnsi="Calibri"/>
                <w:color w:val="000000"/>
                <w:sz w:val="18"/>
                <w:szCs w:val="18"/>
                <w:lang w:eastAsia="pl-PL"/>
              </w:rPr>
            </w:pPr>
            <w:r>
              <w:rPr>
                <w:sz w:val="18"/>
                <w:szCs w:val="18"/>
              </w:rPr>
              <w:t xml:space="preserve">A </w:t>
            </w:r>
          </w:p>
        </w:tc>
        <w:tc>
          <w:tcPr>
            <w:tcW w:w="641" w:type="pct"/>
            <w:shd w:val="clear" w:color="auto" w:fill="auto"/>
            <w:noWrap/>
            <w:vAlign w:val="center"/>
          </w:tcPr>
          <w:p w14:paraId="7B46C598" w14:textId="03128EED" w:rsidR="00DC2A3E" w:rsidRPr="0091704C" w:rsidRDefault="00DC2A3E" w:rsidP="00DC2A3E">
            <w:pPr>
              <w:spacing w:after="0" w:line="240" w:lineRule="auto"/>
              <w:jc w:val="center"/>
              <w:rPr>
                <w:rFonts w:ascii="Calibri" w:eastAsia="Times New Roman" w:hAnsi="Calibri"/>
                <w:color w:val="000000"/>
                <w:sz w:val="18"/>
                <w:szCs w:val="18"/>
                <w:lang w:eastAsia="pl-PL"/>
              </w:rPr>
            </w:pPr>
            <w:r>
              <w:rPr>
                <w:sz w:val="18"/>
                <w:szCs w:val="18"/>
              </w:rPr>
              <w:t xml:space="preserve">A </w:t>
            </w:r>
          </w:p>
        </w:tc>
        <w:tc>
          <w:tcPr>
            <w:tcW w:w="710" w:type="pct"/>
            <w:shd w:val="clear" w:color="auto" w:fill="auto"/>
            <w:noWrap/>
            <w:vAlign w:val="center"/>
          </w:tcPr>
          <w:p w14:paraId="651748D6" w14:textId="7A01DBF5" w:rsidR="00DC2A3E" w:rsidRPr="0091704C" w:rsidRDefault="00DC2A3E" w:rsidP="00DC2A3E">
            <w:pPr>
              <w:spacing w:after="0" w:line="240" w:lineRule="auto"/>
              <w:jc w:val="center"/>
              <w:rPr>
                <w:rFonts w:ascii="Calibri" w:eastAsia="Times New Roman" w:hAnsi="Calibri"/>
                <w:color w:val="000000"/>
                <w:sz w:val="18"/>
                <w:szCs w:val="18"/>
                <w:lang w:eastAsia="pl-PL"/>
              </w:rPr>
            </w:pPr>
            <w:r>
              <w:rPr>
                <w:sz w:val="18"/>
                <w:szCs w:val="18"/>
              </w:rPr>
              <w:t xml:space="preserve">A </w:t>
            </w:r>
          </w:p>
        </w:tc>
        <w:tc>
          <w:tcPr>
            <w:tcW w:w="701" w:type="pct"/>
            <w:shd w:val="clear" w:color="auto" w:fill="auto"/>
            <w:noWrap/>
            <w:vAlign w:val="center"/>
          </w:tcPr>
          <w:p w14:paraId="495213E1" w14:textId="3460393F" w:rsidR="00DC2A3E" w:rsidRPr="0091704C" w:rsidRDefault="00DC2A3E" w:rsidP="00DC2A3E">
            <w:pPr>
              <w:spacing w:after="0" w:line="240" w:lineRule="auto"/>
              <w:jc w:val="center"/>
              <w:rPr>
                <w:rFonts w:ascii="Calibri" w:eastAsia="Times New Roman" w:hAnsi="Calibri"/>
                <w:color w:val="000000"/>
                <w:sz w:val="18"/>
                <w:szCs w:val="18"/>
                <w:lang w:eastAsia="pl-PL"/>
              </w:rPr>
            </w:pPr>
            <w:r>
              <w:rPr>
                <w:sz w:val="18"/>
                <w:szCs w:val="18"/>
              </w:rPr>
              <w:t xml:space="preserve">A </w:t>
            </w:r>
          </w:p>
        </w:tc>
        <w:tc>
          <w:tcPr>
            <w:tcW w:w="1205" w:type="pct"/>
            <w:shd w:val="clear" w:color="auto" w:fill="auto"/>
            <w:noWrap/>
            <w:vAlign w:val="center"/>
          </w:tcPr>
          <w:p w14:paraId="6CD18C48" w14:textId="6A80FE60" w:rsidR="00DC2A3E" w:rsidRPr="0091704C" w:rsidRDefault="00DC2A3E" w:rsidP="00DC2A3E">
            <w:pPr>
              <w:spacing w:after="0" w:line="240" w:lineRule="auto"/>
              <w:jc w:val="center"/>
              <w:rPr>
                <w:rFonts w:ascii="Calibri" w:eastAsia="Times New Roman" w:hAnsi="Calibri"/>
                <w:color w:val="000000"/>
                <w:sz w:val="18"/>
                <w:szCs w:val="18"/>
                <w:lang w:eastAsia="pl-PL"/>
              </w:rPr>
            </w:pPr>
            <w:r>
              <w:rPr>
                <w:sz w:val="18"/>
                <w:szCs w:val="18"/>
              </w:rPr>
              <w:t xml:space="preserve">D2 </w:t>
            </w:r>
          </w:p>
        </w:tc>
      </w:tr>
      <w:tr w:rsidR="005C5505" w:rsidRPr="00DC2A3E" w14:paraId="7B26149B" w14:textId="77777777" w:rsidTr="005C5505">
        <w:trPr>
          <w:trHeight w:val="300"/>
        </w:trPr>
        <w:tc>
          <w:tcPr>
            <w:tcW w:w="654" w:type="pct"/>
            <w:shd w:val="clear" w:color="auto" w:fill="auto"/>
            <w:noWrap/>
            <w:vAlign w:val="center"/>
            <w:hideMark/>
          </w:tcPr>
          <w:p w14:paraId="757D4E7C" w14:textId="7836BF28" w:rsidR="00DC2A3E" w:rsidRPr="0091704C" w:rsidRDefault="00DC2A3E" w:rsidP="00DC2A3E">
            <w:pPr>
              <w:spacing w:after="0" w:line="240" w:lineRule="auto"/>
              <w:rPr>
                <w:rFonts w:ascii="Calibri" w:eastAsia="Times New Roman" w:hAnsi="Calibri"/>
                <w:b/>
                <w:bCs/>
                <w:color w:val="000000"/>
                <w:sz w:val="18"/>
                <w:szCs w:val="18"/>
                <w:lang w:eastAsia="pl-PL"/>
              </w:rPr>
            </w:pPr>
            <w:r w:rsidRPr="0091704C">
              <w:rPr>
                <w:rFonts w:ascii="Calibri" w:eastAsia="Times New Roman" w:hAnsi="Calibri"/>
                <w:b/>
                <w:bCs/>
                <w:color w:val="000000"/>
                <w:sz w:val="18"/>
                <w:szCs w:val="18"/>
                <w:lang w:eastAsia="pl-PL"/>
              </w:rPr>
              <w:t>lubuska</w:t>
            </w:r>
          </w:p>
        </w:tc>
        <w:tc>
          <w:tcPr>
            <w:tcW w:w="379" w:type="pct"/>
            <w:shd w:val="clear" w:color="auto" w:fill="auto"/>
            <w:noWrap/>
            <w:vAlign w:val="center"/>
          </w:tcPr>
          <w:p w14:paraId="6338D2E5" w14:textId="2937A444" w:rsidR="00DC2A3E" w:rsidRPr="0091704C" w:rsidRDefault="00DC2A3E" w:rsidP="00DC2A3E">
            <w:pPr>
              <w:spacing w:after="0" w:line="240" w:lineRule="auto"/>
              <w:jc w:val="center"/>
              <w:rPr>
                <w:rFonts w:ascii="Calibri" w:eastAsia="Times New Roman" w:hAnsi="Calibri"/>
                <w:color w:val="000000"/>
                <w:sz w:val="18"/>
                <w:szCs w:val="18"/>
                <w:lang w:eastAsia="pl-PL"/>
              </w:rPr>
            </w:pPr>
            <w:r>
              <w:rPr>
                <w:sz w:val="18"/>
                <w:szCs w:val="18"/>
              </w:rPr>
              <w:t xml:space="preserve">A </w:t>
            </w:r>
          </w:p>
        </w:tc>
        <w:tc>
          <w:tcPr>
            <w:tcW w:w="710" w:type="pct"/>
            <w:shd w:val="clear" w:color="auto" w:fill="auto"/>
            <w:noWrap/>
            <w:vAlign w:val="center"/>
          </w:tcPr>
          <w:p w14:paraId="15FF921B" w14:textId="56A58AAF" w:rsidR="00DC2A3E" w:rsidRPr="0091704C" w:rsidRDefault="00DC2A3E" w:rsidP="00DC2A3E">
            <w:pPr>
              <w:spacing w:after="0" w:line="240" w:lineRule="auto"/>
              <w:jc w:val="center"/>
              <w:rPr>
                <w:rFonts w:ascii="Calibri" w:eastAsia="Times New Roman" w:hAnsi="Calibri"/>
                <w:color w:val="000000"/>
                <w:sz w:val="18"/>
                <w:szCs w:val="18"/>
                <w:lang w:eastAsia="pl-PL"/>
              </w:rPr>
            </w:pPr>
            <w:r>
              <w:rPr>
                <w:sz w:val="18"/>
                <w:szCs w:val="18"/>
              </w:rPr>
              <w:t xml:space="preserve">A </w:t>
            </w:r>
          </w:p>
        </w:tc>
        <w:tc>
          <w:tcPr>
            <w:tcW w:w="641" w:type="pct"/>
            <w:shd w:val="clear" w:color="auto" w:fill="auto"/>
            <w:noWrap/>
            <w:vAlign w:val="center"/>
          </w:tcPr>
          <w:p w14:paraId="0894D367" w14:textId="27C64E71" w:rsidR="00DC2A3E" w:rsidRPr="0091704C" w:rsidRDefault="00DC2A3E" w:rsidP="00DC2A3E">
            <w:pPr>
              <w:spacing w:after="0" w:line="240" w:lineRule="auto"/>
              <w:jc w:val="center"/>
              <w:rPr>
                <w:rFonts w:ascii="Calibri" w:eastAsia="Times New Roman" w:hAnsi="Calibri"/>
                <w:color w:val="000000"/>
                <w:sz w:val="18"/>
                <w:szCs w:val="18"/>
                <w:lang w:eastAsia="pl-PL"/>
              </w:rPr>
            </w:pPr>
            <w:r>
              <w:rPr>
                <w:sz w:val="18"/>
                <w:szCs w:val="18"/>
              </w:rPr>
              <w:t xml:space="preserve">A </w:t>
            </w:r>
          </w:p>
        </w:tc>
        <w:tc>
          <w:tcPr>
            <w:tcW w:w="710" w:type="pct"/>
            <w:shd w:val="clear" w:color="auto" w:fill="auto"/>
            <w:noWrap/>
            <w:vAlign w:val="center"/>
          </w:tcPr>
          <w:p w14:paraId="507ED5BB" w14:textId="7DBC09FB" w:rsidR="00DC2A3E" w:rsidRPr="0091704C" w:rsidRDefault="00DC2A3E" w:rsidP="00DC2A3E">
            <w:pPr>
              <w:spacing w:after="0" w:line="240" w:lineRule="auto"/>
              <w:jc w:val="center"/>
              <w:rPr>
                <w:rFonts w:ascii="Calibri" w:eastAsia="Times New Roman" w:hAnsi="Calibri"/>
                <w:color w:val="000000"/>
                <w:sz w:val="18"/>
                <w:szCs w:val="18"/>
                <w:lang w:eastAsia="pl-PL"/>
              </w:rPr>
            </w:pPr>
            <w:r>
              <w:rPr>
                <w:sz w:val="18"/>
                <w:szCs w:val="18"/>
              </w:rPr>
              <w:t xml:space="preserve">A </w:t>
            </w:r>
          </w:p>
        </w:tc>
        <w:tc>
          <w:tcPr>
            <w:tcW w:w="701" w:type="pct"/>
            <w:shd w:val="clear" w:color="auto" w:fill="auto"/>
            <w:noWrap/>
            <w:vAlign w:val="center"/>
          </w:tcPr>
          <w:p w14:paraId="2CDA536E" w14:textId="31D7E695" w:rsidR="00DC2A3E" w:rsidRPr="0091704C" w:rsidRDefault="00DC2A3E" w:rsidP="00DC2A3E">
            <w:pPr>
              <w:spacing w:after="0" w:line="240" w:lineRule="auto"/>
              <w:jc w:val="center"/>
              <w:rPr>
                <w:rFonts w:ascii="Calibri" w:eastAsia="Times New Roman" w:hAnsi="Calibri"/>
                <w:color w:val="000000"/>
                <w:sz w:val="18"/>
                <w:szCs w:val="18"/>
                <w:lang w:eastAsia="pl-PL"/>
              </w:rPr>
            </w:pPr>
            <w:r>
              <w:rPr>
                <w:sz w:val="18"/>
                <w:szCs w:val="18"/>
              </w:rPr>
              <w:t xml:space="preserve">A </w:t>
            </w:r>
          </w:p>
        </w:tc>
        <w:tc>
          <w:tcPr>
            <w:tcW w:w="1205" w:type="pct"/>
            <w:shd w:val="clear" w:color="auto" w:fill="auto"/>
            <w:noWrap/>
            <w:vAlign w:val="center"/>
          </w:tcPr>
          <w:p w14:paraId="4EBF7D66" w14:textId="42B5BA78" w:rsidR="00DC2A3E" w:rsidRPr="0091704C" w:rsidRDefault="00DC2A3E" w:rsidP="00DC2A3E">
            <w:pPr>
              <w:spacing w:after="0" w:line="240" w:lineRule="auto"/>
              <w:jc w:val="center"/>
              <w:rPr>
                <w:rFonts w:ascii="Calibri" w:eastAsia="Times New Roman" w:hAnsi="Calibri"/>
                <w:color w:val="000000"/>
                <w:sz w:val="18"/>
                <w:szCs w:val="18"/>
                <w:lang w:eastAsia="pl-PL"/>
              </w:rPr>
            </w:pPr>
            <w:r>
              <w:rPr>
                <w:sz w:val="18"/>
                <w:szCs w:val="18"/>
              </w:rPr>
              <w:t xml:space="preserve">D2 </w:t>
            </w:r>
          </w:p>
        </w:tc>
      </w:tr>
    </w:tbl>
    <w:p w14:paraId="490069A5" w14:textId="69CA13E5" w:rsidR="00DC2A3E" w:rsidRDefault="00DC2A3E" w:rsidP="00417364">
      <w:pPr>
        <w:rPr>
          <w:rFonts w:cs="Calibri Light"/>
          <w:bCs/>
        </w:rPr>
      </w:pPr>
    </w:p>
    <w:p w14:paraId="204E7ECA" w14:textId="7CEC9A76" w:rsidR="006B47B1" w:rsidRDefault="0056230C" w:rsidP="00417364">
      <w:pPr>
        <w:rPr>
          <w:rFonts w:cs="Calibri Light"/>
          <w:bCs/>
        </w:rPr>
      </w:pPr>
      <w:r>
        <w:rPr>
          <w:rFonts w:cs="Calibri Light"/>
          <w:bCs/>
        </w:rPr>
        <w:t xml:space="preserve">Dane publikowane przez </w:t>
      </w:r>
      <w:proofErr w:type="spellStart"/>
      <w:r w:rsidRPr="00DD69F5">
        <w:rPr>
          <w:rFonts w:cs="Calibri Light"/>
          <w:bCs/>
        </w:rPr>
        <w:t>Landesamt</w:t>
      </w:r>
      <w:proofErr w:type="spellEnd"/>
      <w:r w:rsidRPr="00DD69F5">
        <w:rPr>
          <w:rFonts w:cs="Calibri Light"/>
          <w:bCs/>
        </w:rPr>
        <w:t xml:space="preserve"> </w:t>
      </w:r>
      <w:proofErr w:type="spellStart"/>
      <w:r w:rsidRPr="00DD69F5">
        <w:rPr>
          <w:rFonts w:cs="Calibri Light"/>
          <w:bCs/>
        </w:rPr>
        <w:t>für</w:t>
      </w:r>
      <w:proofErr w:type="spellEnd"/>
      <w:r w:rsidRPr="00DD69F5">
        <w:rPr>
          <w:rFonts w:cs="Calibri Light"/>
          <w:bCs/>
        </w:rPr>
        <w:t xml:space="preserve"> </w:t>
      </w:r>
      <w:proofErr w:type="spellStart"/>
      <w:r w:rsidRPr="00DD69F5">
        <w:rPr>
          <w:rFonts w:cs="Calibri Light"/>
          <w:bCs/>
        </w:rPr>
        <w:t>Umwelt</w:t>
      </w:r>
      <w:proofErr w:type="spellEnd"/>
      <w:r w:rsidRPr="00DD69F5">
        <w:rPr>
          <w:rFonts w:cs="Calibri Light"/>
          <w:bCs/>
        </w:rPr>
        <w:t xml:space="preserve">, </w:t>
      </w:r>
      <w:proofErr w:type="spellStart"/>
      <w:r w:rsidRPr="00DD69F5">
        <w:rPr>
          <w:rFonts w:cs="Calibri Light"/>
          <w:bCs/>
        </w:rPr>
        <w:t>Landwirtschaft</w:t>
      </w:r>
      <w:proofErr w:type="spellEnd"/>
      <w:r w:rsidRPr="00DD69F5">
        <w:rPr>
          <w:rFonts w:cs="Calibri Light"/>
          <w:bCs/>
        </w:rPr>
        <w:t xml:space="preserve"> </w:t>
      </w:r>
      <w:proofErr w:type="spellStart"/>
      <w:r w:rsidRPr="00DD69F5">
        <w:rPr>
          <w:rFonts w:cs="Calibri Light"/>
          <w:bCs/>
        </w:rPr>
        <w:t>und</w:t>
      </w:r>
      <w:proofErr w:type="spellEnd"/>
      <w:r w:rsidRPr="00DD69F5">
        <w:rPr>
          <w:rFonts w:cs="Calibri Light"/>
          <w:bCs/>
        </w:rPr>
        <w:t xml:space="preserve"> Geologie</w:t>
      </w:r>
      <w:r>
        <w:rPr>
          <w:rFonts w:cs="Calibri Light"/>
          <w:bCs/>
        </w:rPr>
        <w:t xml:space="preserve"> (</w:t>
      </w:r>
      <w:proofErr w:type="spellStart"/>
      <w:r>
        <w:rPr>
          <w:rFonts w:cs="Calibri Light"/>
          <w:bCs/>
        </w:rPr>
        <w:t>LfULG</w:t>
      </w:r>
      <w:proofErr w:type="spellEnd"/>
      <w:r>
        <w:rPr>
          <w:rFonts w:cs="Calibri Light"/>
          <w:bCs/>
        </w:rPr>
        <w:t>)</w:t>
      </w:r>
      <w:r>
        <w:rPr>
          <w:rStyle w:val="Odwoanieprzypisudolnego"/>
          <w:rFonts w:cs="Calibri Light"/>
          <w:bCs/>
        </w:rPr>
        <w:footnoteReference w:id="41"/>
      </w:r>
      <w:r w:rsidR="005C5505">
        <w:rPr>
          <w:rFonts w:cs="Calibri Light"/>
          <w:bCs/>
        </w:rPr>
        <w:t xml:space="preserve"> (</w:t>
      </w:r>
      <w:r w:rsidR="00146D4E">
        <w:rPr>
          <w:rFonts w:cs="Calibri Light"/>
          <w:bCs/>
        </w:rPr>
        <w:fldChar w:fldCharType="begin"/>
      </w:r>
      <w:r w:rsidR="00146D4E">
        <w:rPr>
          <w:rFonts w:cs="Calibri Light"/>
          <w:bCs/>
        </w:rPr>
        <w:instrText xml:space="preserve"> REF _Ref72258568 \h </w:instrText>
      </w:r>
      <w:r w:rsidR="00146D4E">
        <w:rPr>
          <w:rFonts w:cs="Calibri Light"/>
          <w:bCs/>
        </w:rPr>
      </w:r>
      <w:r w:rsidR="00146D4E">
        <w:rPr>
          <w:rFonts w:cs="Calibri Light"/>
          <w:bCs/>
        </w:rPr>
        <w:fldChar w:fldCharType="separate"/>
      </w:r>
      <w:r w:rsidR="005F1128">
        <w:t xml:space="preserve">Tabela </w:t>
      </w:r>
      <w:r w:rsidR="005F1128">
        <w:rPr>
          <w:noProof/>
        </w:rPr>
        <w:t>10</w:t>
      </w:r>
      <w:r w:rsidR="00146D4E">
        <w:rPr>
          <w:rFonts w:cs="Calibri Light"/>
          <w:bCs/>
        </w:rPr>
        <w:fldChar w:fldCharType="end"/>
      </w:r>
      <w:r w:rsidR="005C5505">
        <w:rPr>
          <w:rFonts w:cs="Calibri Light"/>
          <w:bCs/>
        </w:rPr>
        <w:t>)</w:t>
      </w:r>
      <w:r>
        <w:rPr>
          <w:rFonts w:cs="Calibri Light"/>
          <w:bCs/>
        </w:rPr>
        <w:t xml:space="preserve"> wskazują, na</w:t>
      </w:r>
      <w:r w:rsidR="00630719">
        <w:rPr>
          <w:rFonts w:cs="Calibri Light"/>
          <w:bCs/>
        </w:rPr>
        <w:t xml:space="preserve"> relatywnie</w:t>
      </w:r>
      <w:r>
        <w:rPr>
          <w:rFonts w:cs="Calibri Light"/>
          <w:bCs/>
        </w:rPr>
        <w:t xml:space="preserve"> dobrą jakość powietrza po stronie Niemieckiej. W roku 2020 dla 9 badanych</w:t>
      </w:r>
      <w:r w:rsidR="00146D4E">
        <w:rPr>
          <w:rFonts w:cs="Calibri Light"/>
          <w:bCs/>
        </w:rPr>
        <w:t xml:space="preserve"> przez </w:t>
      </w:r>
      <w:proofErr w:type="spellStart"/>
      <w:r w:rsidR="00146D4E" w:rsidRPr="00146D4E">
        <w:rPr>
          <w:rFonts w:cs="Calibri Light"/>
          <w:bCs/>
        </w:rPr>
        <w:t>LfULG</w:t>
      </w:r>
      <w:proofErr w:type="spellEnd"/>
      <w:r>
        <w:rPr>
          <w:rFonts w:cs="Calibri Light"/>
          <w:bCs/>
        </w:rPr>
        <w:t xml:space="preserve"> parametrów (</w:t>
      </w:r>
      <w:r w:rsidRPr="0056230C">
        <w:rPr>
          <w:rFonts w:cs="Calibri Light"/>
          <w:bCs/>
        </w:rPr>
        <w:t>SO</w:t>
      </w:r>
      <w:r w:rsidRPr="0056230C">
        <w:rPr>
          <w:rFonts w:cs="Calibri Light"/>
          <w:bCs/>
          <w:vertAlign w:val="subscript"/>
        </w:rPr>
        <w:t>2</w:t>
      </w:r>
      <w:r>
        <w:rPr>
          <w:rFonts w:cs="Calibri Light"/>
          <w:bCs/>
        </w:rPr>
        <w:t xml:space="preserve">, </w:t>
      </w:r>
      <w:r w:rsidRPr="0056230C">
        <w:rPr>
          <w:rFonts w:cs="Calibri Light"/>
          <w:bCs/>
        </w:rPr>
        <w:t>O</w:t>
      </w:r>
      <w:r w:rsidRPr="0056230C">
        <w:rPr>
          <w:rFonts w:cs="Calibri Light"/>
          <w:bCs/>
          <w:vertAlign w:val="subscript"/>
        </w:rPr>
        <w:t>3</w:t>
      </w:r>
      <w:r>
        <w:rPr>
          <w:rFonts w:cs="Calibri Light"/>
          <w:bCs/>
        </w:rPr>
        <w:t xml:space="preserve">, </w:t>
      </w:r>
      <w:r w:rsidRPr="0056230C">
        <w:rPr>
          <w:rFonts w:cs="Calibri Light"/>
          <w:bCs/>
        </w:rPr>
        <w:t>NO</w:t>
      </w:r>
      <w:r w:rsidRPr="0056230C">
        <w:rPr>
          <w:rFonts w:cs="Calibri Light"/>
          <w:bCs/>
          <w:vertAlign w:val="subscript"/>
        </w:rPr>
        <w:t>2</w:t>
      </w:r>
      <w:r>
        <w:rPr>
          <w:rFonts w:cs="Calibri Light"/>
          <w:bCs/>
        </w:rPr>
        <w:t xml:space="preserve">, </w:t>
      </w:r>
      <w:r w:rsidRPr="0056230C">
        <w:rPr>
          <w:rFonts w:cs="Calibri Light"/>
          <w:bCs/>
        </w:rPr>
        <w:t>NO</w:t>
      </w:r>
      <w:r>
        <w:rPr>
          <w:rFonts w:cs="Calibri Light"/>
          <w:bCs/>
        </w:rPr>
        <w:t>,</w:t>
      </w:r>
      <w:r w:rsidRPr="0056230C">
        <w:rPr>
          <w:rFonts w:cs="Calibri Light"/>
          <w:bCs/>
        </w:rPr>
        <w:t xml:space="preserve"> Benzol</w:t>
      </w:r>
      <w:r>
        <w:rPr>
          <w:rFonts w:cs="Calibri Light"/>
          <w:bCs/>
        </w:rPr>
        <w:t>,</w:t>
      </w:r>
      <w:r w:rsidRPr="0056230C">
        <w:rPr>
          <w:rFonts w:cs="Calibri Light"/>
          <w:bCs/>
        </w:rPr>
        <w:t xml:space="preserve"> Toluol</w:t>
      </w:r>
      <w:r>
        <w:rPr>
          <w:rFonts w:cs="Calibri Light"/>
          <w:bCs/>
        </w:rPr>
        <w:t>,</w:t>
      </w:r>
      <w:r w:rsidRPr="0056230C">
        <w:rPr>
          <w:rFonts w:cs="Calibri Light"/>
          <w:bCs/>
        </w:rPr>
        <w:t xml:space="preserve"> </w:t>
      </w:r>
      <w:proofErr w:type="spellStart"/>
      <w:r w:rsidRPr="0056230C">
        <w:rPr>
          <w:rFonts w:cs="Calibri Light"/>
          <w:bCs/>
        </w:rPr>
        <w:t>Xylol</w:t>
      </w:r>
      <w:proofErr w:type="spellEnd"/>
      <w:r>
        <w:rPr>
          <w:rFonts w:cs="Calibri Light"/>
          <w:bCs/>
        </w:rPr>
        <w:t>,</w:t>
      </w:r>
      <w:r w:rsidRPr="0056230C">
        <w:rPr>
          <w:rFonts w:cs="Calibri Light"/>
          <w:bCs/>
        </w:rPr>
        <w:t xml:space="preserve"> PM10</w:t>
      </w:r>
      <w:r>
        <w:rPr>
          <w:rFonts w:cs="Calibri Light"/>
          <w:bCs/>
        </w:rPr>
        <w:t xml:space="preserve"> i</w:t>
      </w:r>
      <w:r w:rsidRPr="0056230C">
        <w:rPr>
          <w:rFonts w:cs="Calibri Light"/>
          <w:bCs/>
        </w:rPr>
        <w:t xml:space="preserve"> PM2,5</w:t>
      </w:r>
      <w:r>
        <w:rPr>
          <w:rFonts w:cs="Calibri Light"/>
          <w:bCs/>
        </w:rPr>
        <w:t xml:space="preserve">) w </w:t>
      </w:r>
      <w:proofErr w:type="spellStart"/>
      <w:r w:rsidRPr="0056230C">
        <w:rPr>
          <w:rFonts w:cs="Calibri Light"/>
          <w:bCs/>
        </w:rPr>
        <w:t>Görlitz</w:t>
      </w:r>
      <w:proofErr w:type="spellEnd"/>
      <w:r>
        <w:rPr>
          <w:rFonts w:cs="Calibri Light"/>
          <w:bCs/>
        </w:rPr>
        <w:t xml:space="preserve"> i </w:t>
      </w:r>
      <w:proofErr w:type="spellStart"/>
      <w:r w:rsidRPr="0056230C">
        <w:rPr>
          <w:rFonts w:cs="Calibri Light"/>
          <w:bCs/>
        </w:rPr>
        <w:t>Bautzen</w:t>
      </w:r>
      <w:proofErr w:type="spellEnd"/>
      <w:r>
        <w:rPr>
          <w:rFonts w:cs="Calibri Light"/>
          <w:bCs/>
        </w:rPr>
        <w:t xml:space="preserve"> </w:t>
      </w:r>
      <w:r w:rsidR="00A278A7">
        <w:rPr>
          <w:rFonts w:cs="Calibri Light"/>
          <w:bCs/>
        </w:rPr>
        <w:t>nie stwierdzono przekroczeń wartości normatywnych.</w:t>
      </w:r>
      <w:r w:rsidR="00630719">
        <w:rPr>
          <w:rFonts w:cs="Calibri Light"/>
          <w:bCs/>
        </w:rPr>
        <w:t xml:space="preserve"> Zwracano jednak uwagę na czynnik pogarszający jakość powietrza jakim jest napływ zanieczyszczeń spoza granic powiatu.</w:t>
      </w:r>
    </w:p>
    <w:p w14:paraId="1137BDB0" w14:textId="389C53C3" w:rsidR="005C5505" w:rsidRDefault="005C5505" w:rsidP="005C5505">
      <w:pPr>
        <w:pStyle w:val="Legenda"/>
      </w:pPr>
      <w:bookmarkStart w:id="233" w:name="_Ref72258568"/>
      <w:bookmarkStart w:id="234" w:name="_Toc77153929"/>
      <w:r>
        <w:t xml:space="preserve">Tabela </w:t>
      </w:r>
      <w:r>
        <w:fldChar w:fldCharType="begin"/>
      </w:r>
      <w:r>
        <w:instrText>SEQ Tabela \* ARABIC</w:instrText>
      </w:r>
      <w:r>
        <w:fldChar w:fldCharType="separate"/>
      </w:r>
      <w:r w:rsidR="005F1128">
        <w:rPr>
          <w:noProof/>
        </w:rPr>
        <w:t>10</w:t>
      </w:r>
      <w:r>
        <w:fldChar w:fldCharType="end"/>
      </w:r>
      <w:bookmarkEnd w:id="233"/>
      <w:r>
        <w:t xml:space="preserve"> </w:t>
      </w:r>
      <w:r w:rsidRPr="005C5505">
        <w:t>Roczne średnie wartości zanieczyszczeń powietrza w 2020</w:t>
      </w:r>
      <w:r w:rsidR="00632B9C">
        <w:t xml:space="preserve"> (w nawiasach podano wartości z roku 2019)</w:t>
      </w:r>
      <w:bookmarkEnd w:id="2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921"/>
        <w:gridCol w:w="921"/>
        <w:gridCol w:w="921"/>
        <w:gridCol w:w="921"/>
        <w:gridCol w:w="921"/>
        <w:gridCol w:w="921"/>
        <w:gridCol w:w="921"/>
        <w:gridCol w:w="921"/>
        <w:gridCol w:w="921"/>
      </w:tblGrid>
      <w:tr w:rsidR="005C5505" w:rsidRPr="005C5505" w14:paraId="3E98F0E0" w14:textId="77777777" w:rsidTr="005C5505">
        <w:trPr>
          <w:trHeight w:val="315"/>
        </w:trPr>
        <w:tc>
          <w:tcPr>
            <w:tcW w:w="500" w:type="pct"/>
            <w:shd w:val="clear" w:color="auto" w:fill="auto"/>
            <w:noWrap/>
            <w:vAlign w:val="center"/>
            <w:hideMark/>
          </w:tcPr>
          <w:p w14:paraId="49BF2E7B" w14:textId="159E414F" w:rsidR="005C5505" w:rsidRPr="005C5505" w:rsidRDefault="005C5505" w:rsidP="005C5505">
            <w:pPr>
              <w:spacing w:after="0" w:line="240" w:lineRule="auto"/>
              <w:jc w:val="center"/>
              <w:rPr>
                <w:rFonts w:asciiTheme="majorHAnsi" w:eastAsia="Times New Roman" w:hAnsiTheme="majorHAnsi" w:cstheme="majorHAnsi"/>
                <w:b/>
                <w:bCs/>
                <w:color w:val="000000"/>
                <w:sz w:val="18"/>
                <w:szCs w:val="18"/>
                <w:lang w:eastAsia="pl-PL"/>
              </w:rPr>
            </w:pPr>
            <w:r w:rsidRPr="005C5505">
              <w:rPr>
                <w:rFonts w:asciiTheme="majorHAnsi" w:eastAsia="Times New Roman" w:hAnsiTheme="majorHAnsi" w:cstheme="majorHAnsi"/>
                <w:b/>
                <w:bCs/>
                <w:color w:val="000000"/>
                <w:sz w:val="18"/>
                <w:szCs w:val="18"/>
                <w:lang w:eastAsia="pl-PL"/>
              </w:rPr>
              <w:t>Strefa </w:t>
            </w:r>
          </w:p>
        </w:tc>
        <w:tc>
          <w:tcPr>
            <w:tcW w:w="500" w:type="pct"/>
            <w:shd w:val="clear" w:color="auto" w:fill="auto"/>
            <w:noWrap/>
            <w:vAlign w:val="center"/>
            <w:hideMark/>
          </w:tcPr>
          <w:p w14:paraId="4666F48F" w14:textId="77777777" w:rsidR="005C5505" w:rsidRPr="005C5505" w:rsidRDefault="005C5505" w:rsidP="005C5505">
            <w:pPr>
              <w:spacing w:after="0" w:line="240" w:lineRule="auto"/>
              <w:jc w:val="center"/>
              <w:rPr>
                <w:rFonts w:asciiTheme="majorHAnsi" w:eastAsia="Times New Roman" w:hAnsiTheme="majorHAnsi" w:cstheme="majorHAnsi"/>
                <w:b/>
                <w:bCs/>
                <w:color w:val="000000"/>
                <w:sz w:val="18"/>
                <w:szCs w:val="18"/>
                <w:lang w:eastAsia="pl-PL"/>
              </w:rPr>
            </w:pPr>
            <w:r w:rsidRPr="005C5505">
              <w:rPr>
                <w:rFonts w:asciiTheme="majorHAnsi" w:eastAsia="Times New Roman" w:hAnsiTheme="majorHAnsi" w:cstheme="majorHAnsi"/>
                <w:b/>
                <w:bCs/>
                <w:color w:val="000000"/>
                <w:sz w:val="18"/>
                <w:szCs w:val="18"/>
                <w:lang w:eastAsia="pl-PL"/>
              </w:rPr>
              <w:t>SO</w:t>
            </w:r>
            <w:r w:rsidRPr="005C5505">
              <w:rPr>
                <w:rFonts w:asciiTheme="majorHAnsi" w:eastAsia="Times New Roman" w:hAnsiTheme="majorHAnsi" w:cstheme="majorHAnsi"/>
                <w:b/>
                <w:bCs/>
                <w:color w:val="000000"/>
                <w:sz w:val="18"/>
                <w:szCs w:val="18"/>
                <w:vertAlign w:val="subscript"/>
                <w:lang w:eastAsia="pl-PL"/>
              </w:rPr>
              <w:t>2</w:t>
            </w:r>
          </w:p>
        </w:tc>
        <w:tc>
          <w:tcPr>
            <w:tcW w:w="500" w:type="pct"/>
            <w:shd w:val="clear" w:color="auto" w:fill="auto"/>
            <w:noWrap/>
            <w:vAlign w:val="center"/>
            <w:hideMark/>
          </w:tcPr>
          <w:p w14:paraId="76C0DD8D" w14:textId="77777777" w:rsidR="005C5505" w:rsidRPr="005C5505" w:rsidRDefault="005C5505" w:rsidP="005C5505">
            <w:pPr>
              <w:spacing w:after="0" w:line="240" w:lineRule="auto"/>
              <w:jc w:val="center"/>
              <w:rPr>
                <w:rFonts w:asciiTheme="majorHAnsi" w:eastAsia="Times New Roman" w:hAnsiTheme="majorHAnsi" w:cstheme="majorHAnsi"/>
                <w:b/>
                <w:bCs/>
                <w:color w:val="000000"/>
                <w:sz w:val="18"/>
                <w:szCs w:val="18"/>
                <w:lang w:eastAsia="pl-PL"/>
              </w:rPr>
            </w:pPr>
            <w:r w:rsidRPr="005C5505">
              <w:rPr>
                <w:rFonts w:asciiTheme="majorHAnsi" w:eastAsia="Times New Roman" w:hAnsiTheme="majorHAnsi" w:cstheme="majorHAnsi"/>
                <w:b/>
                <w:bCs/>
                <w:color w:val="000000"/>
                <w:sz w:val="18"/>
                <w:szCs w:val="18"/>
                <w:lang w:eastAsia="pl-PL"/>
              </w:rPr>
              <w:t xml:space="preserve"> O</w:t>
            </w:r>
            <w:r w:rsidRPr="005C5505">
              <w:rPr>
                <w:rFonts w:asciiTheme="majorHAnsi" w:eastAsia="Times New Roman" w:hAnsiTheme="majorHAnsi" w:cstheme="majorHAnsi"/>
                <w:b/>
                <w:bCs/>
                <w:color w:val="000000"/>
                <w:sz w:val="18"/>
                <w:szCs w:val="18"/>
                <w:vertAlign w:val="subscript"/>
                <w:lang w:eastAsia="pl-PL"/>
              </w:rPr>
              <w:t>3</w:t>
            </w:r>
          </w:p>
        </w:tc>
        <w:tc>
          <w:tcPr>
            <w:tcW w:w="500" w:type="pct"/>
            <w:shd w:val="clear" w:color="auto" w:fill="auto"/>
            <w:noWrap/>
            <w:vAlign w:val="center"/>
            <w:hideMark/>
          </w:tcPr>
          <w:p w14:paraId="60004EA0" w14:textId="77777777" w:rsidR="005C5505" w:rsidRPr="005C5505" w:rsidRDefault="005C5505" w:rsidP="005C5505">
            <w:pPr>
              <w:spacing w:after="0" w:line="240" w:lineRule="auto"/>
              <w:jc w:val="center"/>
              <w:rPr>
                <w:rFonts w:asciiTheme="majorHAnsi" w:eastAsia="Times New Roman" w:hAnsiTheme="majorHAnsi" w:cstheme="majorHAnsi"/>
                <w:b/>
                <w:bCs/>
                <w:color w:val="000000"/>
                <w:sz w:val="18"/>
                <w:szCs w:val="18"/>
                <w:lang w:eastAsia="pl-PL"/>
              </w:rPr>
            </w:pPr>
            <w:r w:rsidRPr="005C5505">
              <w:rPr>
                <w:rFonts w:asciiTheme="majorHAnsi" w:eastAsia="Times New Roman" w:hAnsiTheme="majorHAnsi" w:cstheme="majorHAnsi"/>
                <w:b/>
                <w:bCs/>
                <w:color w:val="000000"/>
                <w:sz w:val="18"/>
                <w:szCs w:val="18"/>
                <w:lang w:eastAsia="pl-PL"/>
              </w:rPr>
              <w:t xml:space="preserve"> NO</w:t>
            </w:r>
            <w:r w:rsidRPr="005C5505">
              <w:rPr>
                <w:rFonts w:asciiTheme="majorHAnsi" w:eastAsia="Times New Roman" w:hAnsiTheme="majorHAnsi" w:cstheme="majorHAnsi"/>
                <w:b/>
                <w:bCs/>
                <w:color w:val="000000"/>
                <w:sz w:val="18"/>
                <w:szCs w:val="18"/>
                <w:vertAlign w:val="subscript"/>
                <w:lang w:eastAsia="pl-PL"/>
              </w:rPr>
              <w:t>2</w:t>
            </w:r>
          </w:p>
        </w:tc>
        <w:tc>
          <w:tcPr>
            <w:tcW w:w="500" w:type="pct"/>
            <w:shd w:val="clear" w:color="auto" w:fill="auto"/>
            <w:noWrap/>
            <w:vAlign w:val="center"/>
            <w:hideMark/>
          </w:tcPr>
          <w:p w14:paraId="06D53941" w14:textId="77777777" w:rsidR="005C5505" w:rsidRPr="005C5505" w:rsidRDefault="005C5505" w:rsidP="005C5505">
            <w:pPr>
              <w:spacing w:after="0" w:line="240" w:lineRule="auto"/>
              <w:jc w:val="center"/>
              <w:rPr>
                <w:rFonts w:asciiTheme="majorHAnsi" w:eastAsia="Times New Roman" w:hAnsiTheme="majorHAnsi" w:cstheme="majorHAnsi"/>
                <w:b/>
                <w:bCs/>
                <w:color w:val="000000"/>
                <w:sz w:val="18"/>
                <w:szCs w:val="18"/>
                <w:lang w:eastAsia="pl-PL"/>
              </w:rPr>
            </w:pPr>
            <w:r w:rsidRPr="005C5505">
              <w:rPr>
                <w:rFonts w:asciiTheme="majorHAnsi" w:eastAsia="Times New Roman" w:hAnsiTheme="majorHAnsi" w:cstheme="majorHAnsi"/>
                <w:b/>
                <w:bCs/>
                <w:color w:val="000000"/>
                <w:sz w:val="18"/>
                <w:szCs w:val="18"/>
                <w:lang w:eastAsia="pl-PL"/>
              </w:rPr>
              <w:t xml:space="preserve"> NO</w:t>
            </w:r>
          </w:p>
        </w:tc>
        <w:tc>
          <w:tcPr>
            <w:tcW w:w="500" w:type="pct"/>
            <w:shd w:val="clear" w:color="auto" w:fill="auto"/>
            <w:noWrap/>
            <w:vAlign w:val="center"/>
            <w:hideMark/>
          </w:tcPr>
          <w:p w14:paraId="3D022005" w14:textId="77777777" w:rsidR="005C5505" w:rsidRPr="005C5505" w:rsidRDefault="005C5505" w:rsidP="005C5505">
            <w:pPr>
              <w:spacing w:after="0" w:line="240" w:lineRule="auto"/>
              <w:jc w:val="center"/>
              <w:rPr>
                <w:rFonts w:asciiTheme="majorHAnsi" w:eastAsia="Times New Roman" w:hAnsiTheme="majorHAnsi" w:cstheme="majorHAnsi"/>
                <w:b/>
                <w:bCs/>
                <w:color w:val="000000"/>
                <w:sz w:val="18"/>
                <w:szCs w:val="18"/>
                <w:lang w:eastAsia="pl-PL"/>
              </w:rPr>
            </w:pPr>
            <w:r w:rsidRPr="005C5505">
              <w:rPr>
                <w:rFonts w:asciiTheme="majorHAnsi" w:eastAsia="Times New Roman" w:hAnsiTheme="majorHAnsi" w:cstheme="majorHAnsi"/>
                <w:b/>
                <w:bCs/>
                <w:color w:val="000000"/>
                <w:sz w:val="18"/>
                <w:szCs w:val="18"/>
                <w:lang w:eastAsia="pl-PL"/>
              </w:rPr>
              <w:t xml:space="preserve"> Benzol</w:t>
            </w:r>
          </w:p>
        </w:tc>
        <w:tc>
          <w:tcPr>
            <w:tcW w:w="500" w:type="pct"/>
            <w:shd w:val="clear" w:color="auto" w:fill="auto"/>
            <w:noWrap/>
            <w:vAlign w:val="center"/>
            <w:hideMark/>
          </w:tcPr>
          <w:p w14:paraId="15933C81" w14:textId="77777777" w:rsidR="005C5505" w:rsidRPr="005C5505" w:rsidRDefault="005C5505" w:rsidP="005C5505">
            <w:pPr>
              <w:spacing w:after="0" w:line="240" w:lineRule="auto"/>
              <w:jc w:val="center"/>
              <w:rPr>
                <w:rFonts w:asciiTheme="majorHAnsi" w:eastAsia="Times New Roman" w:hAnsiTheme="majorHAnsi" w:cstheme="majorHAnsi"/>
                <w:b/>
                <w:bCs/>
                <w:color w:val="000000"/>
                <w:sz w:val="18"/>
                <w:szCs w:val="18"/>
                <w:lang w:eastAsia="pl-PL"/>
              </w:rPr>
            </w:pPr>
            <w:r w:rsidRPr="005C5505">
              <w:rPr>
                <w:rFonts w:asciiTheme="majorHAnsi" w:eastAsia="Times New Roman" w:hAnsiTheme="majorHAnsi" w:cstheme="majorHAnsi"/>
                <w:b/>
                <w:bCs/>
                <w:color w:val="000000"/>
                <w:sz w:val="18"/>
                <w:szCs w:val="18"/>
                <w:lang w:eastAsia="pl-PL"/>
              </w:rPr>
              <w:t xml:space="preserve"> Toluol</w:t>
            </w:r>
          </w:p>
        </w:tc>
        <w:tc>
          <w:tcPr>
            <w:tcW w:w="500" w:type="pct"/>
            <w:shd w:val="clear" w:color="auto" w:fill="auto"/>
            <w:noWrap/>
            <w:vAlign w:val="center"/>
            <w:hideMark/>
          </w:tcPr>
          <w:p w14:paraId="4C84EECA" w14:textId="77777777" w:rsidR="005C5505" w:rsidRPr="005C5505" w:rsidRDefault="005C5505" w:rsidP="005C5505">
            <w:pPr>
              <w:spacing w:after="0" w:line="240" w:lineRule="auto"/>
              <w:jc w:val="center"/>
              <w:rPr>
                <w:rFonts w:asciiTheme="majorHAnsi" w:eastAsia="Times New Roman" w:hAnsiTheme="majorHAnsi" w:cstheme="majorHAnsi"/>
                <w:b/>
                <w:bCs/>
                <w:color w:val="000000"/>
                <w:sz w:val="18"/>
                <w:szCs w:val="18"/>
                <w:lang w:eastAsia="pl-PL"/>
              </w:rPr>
            </w:pPr>
            <w:r w:rsidRPr="005C5505">
              <w:rPr>
                <w:rFonts w:asciiTheme="majorHAnsi" w:eastAsia="Times New Roman" w:hAnsiTheme="majorHAnsi" w:cstheme="majorHAnsi"/>
                <w:b/>
                <w:bCs/>
                <w:color w:val="000000"/>
                <w:sz w:val="18"/>
                <w:szCs w:val="18"/>
                <w:lang w:eastAsia="pl-PL"/>
              </w:rPr>
              <w:t xml:space="preserve"> </w:t>
            </w:r>
            <w:proofErr w:type="spellStart"/>
            <w:r w:rsidRPr="005C5505">
              <w:rPr>
                <w:rFonts w:asciiTheme="majorHAnsi" w:eastAsia="Times New Roman" w:hAnsiTheme="majorHAnsi" w:cstheme="majorHAnsi"/>
                <w:b/>
                <w:bCs/>
                <w:color w:val="000000"/>
                <w:sz w:val="18"/>
                <w:szCs w:val="18"/>
                <w:lang w:eastAsia="pl-PL"/>
              </w:rPr>
              <w:t>Xylol</w:t>
            </w:r>
            <w:proofErr w:type="spellEnd"/>
          </w:p>
        </w:tc>
        <w:tc>
          <w:tcPr>
            <w:tcW w:w="500" w:type="pct"/>
            <w:shd w:val="clear" w:color="auto" w:fill="auto"/>
            <w:noWrap/>
            <w:vAlign w:val="center"/>
            <w:hideMark/>
          </w:tcPr>
          <w:p w14:paraId="22C991A1" w14:textId="77777777" w:rsidR="005C5505" w:rsidRPr="005C5505" w:rsidRDefault="005C5505" w:rsidP="005C5505">
            <w:pPr>
              <w:spacing w:after="0" w:line="240" w:lineRule="auto"/>
              <w:jc w:val="center"/>
              <w:rPr>
                <w:rFonts w:asciiTheme="majorHAnsi" w:eastAsia="Times New Roman" w:hAnsiTheme="majorHAnsi" w:cstheme="majorHAnsi"/>
                <w:b/>
                <w:bCs/>
                <w:color w:val="000000"/>
                <w:sz w:val="18"/>
                <w:szCs w:val="18"/>
                <w:lang w:eastAsia="pl-PL"/>
              </w:rPr>
            </w:pPr>
            <w:r w:rsidRPr="005C5505">
              <w:rPr>
                <w:rFonts w:asciiTheme="majorHAnsi" w:eastAsia="Times New Roman" w:hAnsiTheme="majorHAnsi" w:cstheme="majorHAnsi"/>
                <w:b/>
                <w:bCs/>
                <w:color w:val="000000"/>
                <w:sz w:val="18"/>
                <w:szCs w:val="18"/>
                <w:lang w:eastAsia="pl-PL"/>
              </w:rPr>
              <w:t xml:space="preserve"> PM10</w:t>
            </w:r>
          </w:p>
        </w:tc>
        <w:tc>
          <w:tcPr>
            <w:tcW w:w="500" w:type="pct"/>
            <w:shd w:val="clear" w:color="auto" w:fill="auto"/>
            <w:noWrap/>
            <w:vAlign w:val="center"/>
            <w:hideMark/>
          </w:tcPr>
          <w:p w14:paraId="29E48397" w14:textId="77777777" w:rsidR="005C5505" w:rsidRPr="005C5505" w:rsidRDefault="005C5505" w:rsidP="005C5505">
            <w:pPr>
              <w:spacing w:after="0" w:line="240" w:lineRule="auto"/>
              <w:jc w:val="center"/>
              <w:rPr>
                <w:rFonts w:asciiTheme="majorHAnsi" w:eastAsia="Times New Roman" w:hAnsiTheme="majorHAnsi" w:cstheme="majorHAnsi"/>
                <w:b/>
                <w:bCs/>
                <w:color w:val="000000"/>
                <w:sz w:val="18"/>
                <w:szCs w:val="18"/>
                <w:lang w:eastAsia="pl-PL"/>
              </w:rPr>
            </w:pPr>
            <w:r w:rsidRPr="005C5505">
              <w:rPr>
                <w:rFonts w:asciiTheme="majorHAnsi" w:eastAsia="Times New Roman" w:hAnsiTheme="majorHAnsi" w:cstheme="majorHAnsi"/>
                <w:b/>
                <w:bCs/>
                <w:color w:val="000000"/>
                <w:sz w:val="18"/>
                <w:szCs w:val="18"/>
                <w:lang w:eastAsia="pl-PL"/>
              </w:rPr>
              <w:t>PM2,5</w:t>
            </w:r>
          </w:p>
        </w:tc>
      </w:tr>
      <w:tr w:rsidR="005C5505" w:rsidRPr="005C5505" w14:paraId="41FD4151" w14:textId="77777777" w:rsidTr="005C5505">
        <w:trPr>
          <w:trHeight w:val="300"/>
        </w:trPr>
        <w:tc>
          <w:tcPr>
            <w:tcW w:w="500" w:type="pct"/>
            <w:shd w:val="clear" w:color="auto" w:fill="auto"/>
            <w:noWrap/>
            <w:vAlign w:val="center"/>
            <w:hideMark/>
          </w:tcPr>
          <w:p w14:paraId="0C5DA3FC" w14:textId="77777777" w:rsidR="005C5505" w:rsidRPr="005C5505" w:rsidRDefault="005C5505" w:rsidP="005C5505">
            <w:pPr>
              <w:spacing w:after="0" w:line="240" w:lineRule="auto"/>
              <w:rPr>
                <w:rFonts w:asciiTheme="majorHAnsi" w:eastAsia="Times New Roman" w:hAnsiTheme="majorHAnsi" w:cstheme="majorHAnsi"/>
                <w:b/>
                <w:bCs/>
                <w:color w:val="000000"/>
                <w:sz w:val="18"/>
                <w:szCs w:val="18"/>
                <w:lang w:eastAsia="pl-PL"/>
              </w:rPr>
            </w:pPr>
            <w:proofErr w:type="spellStart"/>
            <w:r w:rsidRPr="005C5505">
              <w:rPr>
                <w:rFonts w:asciiTheme="majorHAnsi" w:eastAsia="Times New Roman" w:hAnsiTheme="majorHAnsi" w:cstheme="majorHAnsi"/>
                <w:b/>
                <w:bCs/>
                <w:color w:val="000000"/>
                <w:sz w:val="18"/>
                <w:szCs w:val="18"/>
                <w:lang w:eastAsia="pl-PL"/>
              </w:rPr>
              <w:t>Görlitz</w:t>
            </w:r>
            <w:proofErr w:type="spellEnd"/>
          </w:p>
        </w:tc>
        <w:tc>
          <w:tcPr>
            <w:tcW w:w="500" w:type="pct"/>
            <w:shd w:val="clear" w:color="auto" w:fill="auto"/>
            <w:noWrap/>
            <w:vAlign w:val="center"/>
            <w:hideMark/>
          </w:tcPr>
          <w:p w14:paraId="7F68AF85" w14:textId="77777777"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1,5 (1,7)</w:t>
            </w:r>
          </w:p>
        </w:tc>
        <w:tc>
          <w:tcPr>
            <w:tcW w:w="500" w:type="pct"/>
            <w:shd w:val="clear" w:color="auto" w:fill="auto"/>
            <w:noWrap/>
            <w:vAlign w:val="center"/>
            <w:hideMark/>
          </w:tcPr>
          <w:p w14:paraId="6E226B43" w14:textId="7C70B1D6"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 -</w:t>
            </w:r>
          </w:p>
        </w:tc>
        <w:tc>
          <w:tcPr>
            <w:tcW w:w="500" w:type="pct"/>
            <w:shd w:val="clear" w:color="auto" w:fill="auto"/>
            <w:noWrap/>
            <w:vAlign w:val="center"/>
            <w:hideMark/>
          </w:tcPr>
          <w:p w14:paraId="3979E38C" w14:textId="77777777"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18 (21)</w:t>
            </w:r>
          </w:p>
        </w:tc>
        <w:tc>
          <w:tcPr>
            <w:tcW w:w="500" w:type="pct"/>
            <w:shd w:val="clear" w:color="auto" w:fill="auto"/>
            <w:noWrap/>
            <w:vAlign w:val="center"/>
            <w:hideMark/>
          </w:tcPr>
          <w:p w14:paraId="141B5598" w14:textId="77777777"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17 (20)</w:t>
            </w:r>
          </w:p>
        </w:tc>
        <w:tc>
          <w:tcPr>
            <w:tcW w:w="500" w:type="pct"/>
            <w:shd w:val="clear" w:color="auto" w:fill="auto"/>
            <w:noWrap/>
            <w:vAlign w:val="center"/>
            <w:hideMark/>
          </w:tcPr>
          <w:p w14:paraId="77AF52A0" w14:textId="77777777"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0,9 (0,9)</w:t>
            </w:r>
          </w:p>
        </w:tc>
        <w:tc>
          <w:tcPr>
            <w:tcW w:w="500" w:type="pct"/>
            <w:shd w:val="clear" w:color="auto" w:fill="auto"/>
            <w:noWrap/>
            <w:vAlign w:val="center"/>
            <w:hideMark/>
          </w:tcPr>
          <w:p w14:paraId="1C01BCFD" w14:textId="77777777"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1,6 (1,9)</w:t>
            </w:r>
          </w:p>
        </w:tc>
        <w:tc>
          <w:tcPr>
            <w:tcW w:w="500" w:type="pct"/>
            <w:shd w:val="clear" w:color="auto" w:fill="auto"/>
            <w:noWrap/>
            <w:vAlign w:val="center"/>
            <w:hideMark/>
          </w:tcPr>
          <w:p w14:paraId="09BBE8F1" w14:textId="77777777"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1,5 (2,5)</w:t>
            </w:r>
          </w:p>
        </w:tc>
        <w:tc>
          <w:tcPr>
            <w:tcW w:w="500" w:type="pct"/>
            <w:shd w:val="clear" w:color="auto" w:fill="auto"/>
            <w:noWrap/>
            <w:vAlign w:val="center"/>
            <w:hideMark/>
          </w:tcPr>
          <w:p w14:paraId="08E40D6B" w14:textId="77777777"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16 (18)</w:t>
            </w:r>
          </w:p>
        </w:tc>
        <w:tc>
          <w:tcPr>
            <w:tcW w:w="500" w:type="pct"/>
            <w:shd w:val="clear" w:color="auto" w:fill="auto"/>
            <w:noWrap/>
            <w:vAlign w:val="center"/>
            <w:hideMark/>
          </w:tcPr>
          <w:p w14:paraId="2FE36743" w14:textId="0FF96E3C"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 -</w:t>
            </w:r>
          </w:p>
        </w:tc>
      </w:tr>
      <w:tr w:rsidR="005C5505" w:rsidRPr="005C5505" w14:paraId="22BEFE0B" w14:textId="77777777" w:rsidTr="005C5505">
        <w:trPr>
          <w:trHeight w:val="300"/>
        </w:trPr>
        <w:tc>
          <w:tcPr>
            <w:tcW w:w="500" w:type="pct"/>
            <w:shd w:val="clear" w:color="auto" w:fill="auto"/>
            <w:noWrap/>
            <w:vAlign w:val="center"/>
            <w:hideMark/>
          </w:tcPr>
          <w:p w14:paraId="2BBFA14F" w14:textId="77777777" w:rsidR="005C5505" w:rsidRPr="005C5505" w:rsidRDefault="005C5505" w:rsidP="005C5505">
            <w:pPr>
              <w:spacing w:after="0" w:line="240" w:lineRule="auto"/>
              <w:rPr>
                <w:rFonts w:asciiTheme="majorHAnsi" w:eastAsia="Times New Roman" w:hAnsiTheme="majorHAnsi" w:cstheme="majorHAnsi"/>
                <w:b/>
                <w:bCs/>
                <w:color w:val="000000"/>
                <w:sz w:val="18"/>
                <w:szCs w:val="18"/>
                <w:lang w:eastAsia="pl-PL"/>
              </w:rPr>
            </w:pPr>
            <w:proofErr w:type="spellStart"/>
            <w:r w:rsidRPr="005C5505">
              <w:rPr>
                <w:rFonts w:asciiTheme="majorHAnsi" w:eastAsia="Times New Roman" w:hAnsiTheme="majorHAnsi" w:cstheme="majorHAnsi"/>
                <w:b/>
                <w:bCs/>
                <w:color w:val="000000"/>
                <w:sz w:val="18"/>
                <w:szCs w:val="18"/>
                <w:lang w:eastAsia="pl-PL"/>
              </w:rPr>
              <w:t>Bautzen</w:t>
            </w:r>
            <w:proofErr w:type="spellEnd"/>
          </w:p>
        </w:tc>
        <w:tc>
          <w:tcPr>
            <w:tcW w:w="500" w:type="pct"/>
            <w:shd w:val="clear" w:color="auto" w:fill="auto"/>
            <w:noWrap/>
            <w:vAlign w:val="center"/>
            <w:hideMark/>
          </w:tcPr>
          <w:p w14:paraId="719C2837" w14:textId="0A636791"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 -</w:t>
            </w:r>
          </w:p>
        </w:tc>
        <w:tc>
          <w:tcPr>
            <w:tcW w:w="500" w:type="pct"/>
            <w:shd w:val="clear" w:color="auto" w:fill="auto"/>
            <w:noWrap/>
            <w:vAlign w:val="center"/>
            <w:hideMark/>
          </w:tcPr>
          <w:p w14:paraId="0EBFC1FD" w14:textId="77777777"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53 (57)</w:t>
            </w:r>
          </w:p>
        </w:tc>
        <w:tc>
          <w:tcPr>
            <w:tcW w:w="500" w:type="pct"/>
            <w:shd w:val="clear" w:color="auto" w:fill="auto"/>
            <w:noWrap/>
            <w:vAlign w:val="center"/>
            <w:hideMark/>
          </w:tcPr>
          <w:p w14:paraId="6D81D210" w14:textId="77777777"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13 (14)</w:t>
            </w:r>
          </w:p>
        </w:tc>
        <w:tc>
          <w:tcPr>
            <w:tcW w:w="500" w:type="pct"/>
            <w:shd w:val="clear" w:color="auto" w:fill="auto"/>
            <w:noWrap/>
            <w:vAlign w:val="center"/>
            <w:hideMark/>
          </w:tcPr>
          <w:p w14:paraId="286490C6" w14:textId="77777777"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3 (4)</w:t>
            </w:r>
          </w:p>
        </w:tc>
        <w:tc>
          <w:tcPr>
            <w:tcW w:w="500" w:type="pct"/>
            <w:shd w:val="clear" w:color="auto" w:fill="auto"/>
            <w:noWrap/>
            <w:vAlign w:val="center"/>
            <w:hideMark/>
          </w:tcPr>
          <w:p w14:paraId="3512B134" w14:textId="2288E3CB"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 -</w:t>
            </w:r>
          </w:p>
        </w:tc>
        <w:tc>
          <w:tcPr>
            <w:tcW w:w="500" w:type="pct"/>
            <w:shd w:val="clear" w:color="auto" w:fill="auto"/>
            <w:noWrap/>
            <w:vAlign w:val="center"/>
            <w:hideMark/>
          </w:tcPr>
          <w:p w14:paraId="2924F75A" w14:textId="7897AC79"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 -</w:t>
            </w:r>
          </w:p>
        </w:tc>
        <w:tc>
          <w:tcPr>
            <w:tcW w:w="500" w:type="pct"/>
            <w:shd w:val="clear" w:color="auto" w:fill="auto"/>
            <w:noWrap/>
            <w:vAlign w:val="center"/>
            <w:hideMark/>
          </w:tcPr>
          <w:p w14:paraId="0A31FAE9" w14:textId="6DC093F7"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 -</w:t>
            </w:r>
          </w:p>
        </w:tc>
        <w:tc>
          <w:tcPr>
            <w:tcW w:w="500" w:type="pct"/>
            <w:shd w:val="clear" w:color="auto" w:fill="auto"/>
            <w:noWrap/>
            <w:vAlign w:val="center"/>
            <w:hideMark/>
          </w:tcPr>
          <w:p w14:paraId="3A736D80" w14:textId="77777777"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13 (15)</w:t>
            </w:r>
          </w:p>
        </w:tc>
        <w:tc>
          <w:tcPr>
            <w:tcW w:w="500" w:type="pct"/>
            <w:shd w:val="clear" w:color="auto" w:fill="auto"/>
            <w:noWrap/>
            <w:vAlign w:val="center"/>
            <w:hideMark/>
          </w:tcPr>
          <w:p w14:paraId="793C8B75" w14:textId="6F069EE1" w:rsidR="005C5505" w:rsidRPr="005C5505" w:rsidRDefault="005C5505" w:rsidP="005C5505">
            <w:pPr>
              <w:spacing w:after="0" w:line="240" w:lineRule="auto"/>
              <w:rPr>
                <w:rFonts w:asciiTheme="majorHAnsi" w:eastAsia="Times New Roman" w:hAnsiTheme="majorHAnsi" w:cstheme="majorHAnsi"/>
                <w:color w:val="000000"/>
                <w:sz w:val="18"/>
                <w:szCs w:val="18"/>
                <w:lang w:eastAsia="pl-PL"/>
              </w:rPr>
            </w:pPr>
            <w:r w:rsidRPr="005C5505">
              <w:rPr>
                <w:rFonts w:asciiTheme="majorHAnsi" w:eastAsia="Times New Roman" w:hAnsiTheme="majorHAnsi" w:cstheme="majorHAnsi"/>
                <w:color w:val="000000"/>
                <w:sz w:val="18"/>
                <w:szCs w:val="18"/>
                <w:lang w:eastAsia="pl-PL"/>
              </w:rPr>
              <w:t> -</w:t>
            </w:r>
          </w:p>
        </w:tc>
      </w:tr>
    </w:tbl>
    <w:p w14:paraId="783E8B8A" w14:textId="318192DF" w:rsidR="00FB16C5" w:rsidRPr="00AB1926" w:rsidRDefault="00AB1926" w:rsidP="00632B9C">
      <w:pPr>
        <w:spacing w:before="240"/>
        <w:rPr>
          <w:rFonts w:cs="Calibri Light"/>
          <w:bCs/>
        </w:rPr>
      </w:pPr>
      <w:r w:rsidRPr="0026367B">
        <w:rPr>
          <w:rFonts w:cs="Calibri Light"/>
          <w:bCs/>
        </w:rPr>
        <w:t>Chociaż jakość powietrza w obszarze wsparcia uleg</w:t>
      </w:r>
      <w:r>
        <w:rPr>
          <w:rFonts w:cs="Calibri Light"/>
          <w:bCs/>
        </w:rPr>
        <w:t>ł</w:t>
      </w:r>
      <w:r w:rsidRPr="0026367B">
        <w:rPr>
          <w:rFonts w:cs="Calibri Light"/>
          <w:bCs/>
        </w:rPr>
        <w:t>a w ostatnich latach zasadniczej poprawie, istnieją wciąż, szczególnie po stronie polskiej, nierozwiązane problemy z kontrolą</w:t>
      </w:r>
      <w:r>
        <w:rPr>
          <w:rFonts w:cs="Calibri Light"/>
          <w:bCs/>
        </w:rPr>
        <w:t xml:space="preserve"> </w:t>
      </w:r>
      <w:r w:rsidRPr="0026367B">
        <w:rPr>
          <w:rFonts w:cs="Calibri Light"/>
          <w:bCs/>
        </w:rPr>
        <w:t>zanieczyszczeń powietrza</w:t>
      </w:r>
      <w:r w:rsidR="006F184F">
        <w:rPr>
          <w:rFonts w:cs="Calibri Light"/>
          <w:bCs/>
        </w:rPr>
        <w:t xml:space="preserve">. Poza </w:t>
      </w:r>
      <w:r w:rsidR="00630719">
        <w:rPr>
          <w:rFonts w:cs="Calibri Light"/>
          <w:bCs/>
        </w:rPr>
        <w:t>źródłami przemysłowymi</w:t>
      </w:r>
      <w:r>
        <w:rPr>
          <w:rFonts w:cs="Calibri Light"/>
          <w:bCs/>
        </w:rPr>
        <w:t xml:space="preserve"> jest to</w:t>
      </w:r>
      <w:r w:rsidRPr="0026367B">
        <w:rPr>
          <w:rFonts w:cs="Calibri Light"/>
          <w:bCs/>
        </w:rPr>
        <w:t xml:space="preserve"> głównie </w:t>
      </w:r>
      <w:bookmarkStart w:id="235" w:name="_Hlk72495109"/>
      <w:r w:rsidRPr="0026367B">
        <w:rPr>
          <w:rFonts w:cs="Calibri Light"/>
          <w:bCs/>
        </w:rPr>
        <w:t>problem smogu</w:t>
      </w:r>
      <w:r>
        <w:rPr>
          <w:rFonts w:cs="Calibri Light"/>
          <w:bCs/>
        </w:rPr>
        <w:t xml:space="preserve"> powodowany tzw. niską emisją czyli energetycznym spalaniem paliw stałych w indywidualnych gospodarstwach domowych</w:t>
      </w:r>
      <w:bookmarkEnd w:id="235"/>
      <w:r w:rsidRPr="0026367B">
        <w:rPr>
          <w:rFonts w:cs="Calibri Light"/>
          <w:bCs/>
        </w:rPr>
        <w:t>.</w:t>
      </w:r>
      <w:r w:rsidR="00630719">
        <w:rPr>
          <w:rFonts w:cs="Calibri Light"/>
          <w:bCs/>
        </w:rPr>
        <w:t xml:space="preserve"> Istotnym elementem w skali</w:t>
      </w:r>
      <w:r w:rsidR="00D04958">
        <w:rPr>
          <w:rFonts w:cs="Calibri Light"/>
          <w:bCs/>
        </w:rPr>
        <w:t xml:space="preserve"> całego</w:t>
      </w:r>
      <w:r w:rsidR="00630719">
        <w:rPr>
          <w:rFonts w:cs="Calibri Light"/>
          <w:bCs/>
        </w:rPr>
        <w:t xml:space="preserve"> obszaru wsparcia jest również</w:t>
      </w:r>
      <w:r w:rsidR="00D04958">
        <w:rPr>
          <w:rFonts w:cs="Calibri Light"/>
          <w:bCs/>
        </w:rPr>
        <w:t xml:space="preserve"> eksploatacja złoża turoszowskiego i</w:t>
      </w:r>
      <w:r w:rsidR="00630719">
        <w:rPr>
          <w:rFonts w:cs="Calibri Light"/>
          <w:bCs/>
        </w:rPr>
        <w:t xml:space="preserve"> działalność  </w:t>
      </w:r>
      <w:r w:rsidR="00D04958">
        <w:rPr>
          <w:rFonts w:cs="Calibri Light"/>
          <w:bCs/>
        </w:rPr>
        <w:t>elektrowni Turów.</w:t>
      </w:r>
    </w:p>
    <w:p w14:paraId="5F64E95C" w14:textId="77777777" w:rsidR="007A7B57" w:rsidRDefault="007A7B57" w:rsidP="007A7B57">
      <w:pPr>
        <w:rPr>
          <w:b/>
          <w:bCs/>
        </w:rPr>
      </w:pPr>
      <w:r w:rsidRPr="00E81101">
        <w:rPr>
          <w:b/>
          <w:bCs/>
        </w:rPr>
        <w:lastRenderedPageBreak/>
        <w:t>Ocena</w:t>
      </w:r>
      <w:r>
        <w:rPr>
          <w:b/>
          <w:bCs/>
        </w:rPr>
        <w:t xml:space="preserve"> istotności oraz</w:t>
      </w:r>
      <w:r w:rsidRPr="00E81101">
        <w:rPr>
          <w:b/>
          <w:bCs/>
        </w:rPr>
        <w:t xml:space="preserve"> możliwości oddziaływania zapisów Programu </w:t>
      </w:r>
      <w:r>
        <w:rPr>
          <w:b/>
          <w:bCs/>
        </w:rPr>
        <w:t>na analizowany komponent</w:t>
      </w:r>
    </w:p>
    <w:p w14:paraId="16752927" w14:textId="61942D67" w:rsidR="00FF0E7A" w:rsidRDefault="00FF0E7A" w:rsidP="00FF0E7A">
      <w:bookmarkStart w:id="236" w:name="_Hlk72496372"/>
      <w:r>
        <w:t xml:space="preserve">Biorąc pod uwagę </w:t>
      </w:r>
      <w:r w:rsidRPr="00977523">
        <w:t xml:space="preserve">Priorytety </w:t>
      </w:r>
      <w:r>
        <w:t>i</w:t>
      </w:r>
      <w:r w:rsidRPr="00977523">
        <w:t xml:space="preserve"> cele</w:t>
      </w:r>
      <w:r>
        <w:t xml:space="preserve"> programu</w:t>
      </w:r>
      <w:r w:rsidRPr="00977523">
        <w:t xml:space="preserve"> oraz przykładowe rodzaje działań </w:t>
      </w:r>
      <w:r>
        <w:t xml:space="preserve">scharakteryzowane w Tabeli 1 w rozdziale 1.1, należy założyć, ze w jego ramach  prowadzone będą przede wszystkim tzw. projekty miękkie, czyli nieinwestycyjnie. </w:t>
      </w:r>
      <w:bookmarkEnd w:id="236"/>
      <w:r>
        <w:t>Tym samym można wykluczyć potencjalnie negatywny wpływ na powietrze w postaci bezpośrednich emisji zanieczyszczeń</w:t>
      </w:r>
      <w:r w:rsidR="00F57B14">
        <w:t>,</w:t>
      </w:r>
      <w:r w:rsidRPr="005A498A">
        <w:t xml:space="preserve"> </w:t>
      </w:r>
      <w:r>
        <w:t xml:space="preserve">które mógłby wiązać się  z etapem realizacji szeroko zakrojonych działań inwestycyjnych. </w:t>
      </w:r>
      <w:bookmarkStart w:id="237" w:name="_Hlk72500822"/>
      <w:r>
        <w:t>Przyjąć ponadto należy, iż możliwa realizacja mniejszych inwestycji, o których mowa w dokumencie (</w:t>
      </w:r>
      <w:r w:rsidRPr="005A498A">
        <w:t>Inwestycje zachowawcze i odtworzeniowe w zakresie dziedzictwa kulturowego</w:t>
      </w:r>
      <w:r>
        <w:t xml:space="preserve"> czy </w:t>
      </w:r>
      <w:r w:rsidRPr="00FC68D6">
        <w:t>Przygotowanie i rozwój infrastruktury na potrzeby aktywnej turystyki z uwzględnieniem wymagań ochrony środowiska naturalnego</w:t>
      </w:r>
      <w:r>
        <w:t xml:space="preserve">) o ile w ogóle będzie źródłem bezpośrednich oddziaływań to będą one miały </w:t>
      </w:r>
      <w:r w:rsidR="00565D7E">
        <w:t>charakter krótkotrwały i</w:t>
      </w:r>
      <w:r>
        <w:t xml:space="preserve"> zasięg lokalny</w:t>
      </w:r>
      <w:r w:rsidR="00F57B14">
        <w:t>,</w:t>
      </w:r>
      <w:r>
        <w:t xml:space="preserve"> a ich skala będzie </w:t>
      </w:r>
      <w:r w:rsidR="005F164E">
        <w:t>pomijalna</w:t>
      </w:r>
      <w:r>
        <w:t>.</w:t>
      </w:r>
    </w:p>
    <w:bookmarkEnd w:id="237"/>
    <w:p w14:paraId="27B88673" w14:textId="199AB8D9" w:rsidR="00FF0E7A" w:rsidRDefault="00FF0E7A" w:rsidP="00FF0E7A">
      <w:r>
        <w:t xml:space="preserve">Bezpośrednim pozytywnym wpływem w zakresie redukcji emisji zanieczyszczeń, choć o prawdopodobnie niskiej istotności skali obszaru całego wsparcia, charakteryzować mogą </w:t>
      </w:r>
      <w:r w:rsidR="00F57B14">
        <w:t xml:space="preserve">się </w:t>
      </w:r>
      <w:r>
        <w:t xml:space="preserve">działania polegające na  współpracy instytucji zarządzających i obsługujących transport publiczny w celu rozwijania tego rodzaju transportu oraz działania na rzecz jego promocji, przez  popularyzację  alternatywnych form transportu publicznego z uwzględnieniem ruchu rowerowego, </w:t>
      </w:r>
      <w:proofErr w:type="spellStart"/>
      <w:r>
        <w:t>Bike&amp;Ride</w:t>
      </w:r>
      <w:proofErr w:type="spellEnd"/>
      <w:r>
        <w:t xml:space="preserve">, autobusów na żądanie itp.. Podobny efekt może mieć współpraca w celu rozwiązywania transgranicznych problemów środowiskowych np. przez wymianę dobrych praktyk i know-how. Dotyczy to przede wszystkim problemów z jakością powietrza po </w:t>
      </w:r>
      <w:r w:rsidR="00F57B14">
        <w:t>p</w:t>
      </w:r>
      <w:r>
        <w:t>olskiej stronie granicy.</w:t>
      </w:r>
    </w:p>
    <w:p w14:paraId="035AE878" w14:textId="2E310C4F" w:rsidR="003146C8" w:rsidRPr="005F6C2B" w:rsidRDefault="00FF0E7A" w:rsidP="007A7B57">
      <w:r>
        <w:t>Ważniejszym aspektem, który należy wziąć pod uwagę w ocenie</w:t>
      </w:r>
      <w:r w:rsidR="00F57B14">
        <w:t>,</w:t>
      </w:r>
      <w:r>
        <w:t xml:space="preserve"> są możliwe oddziaływania pośrednie. Te z kolei powinny mieć charakter jedynie pozytywny, na skutek działań związanych z szeroko pojętą edukacją i wymianą wiedzy oraz opracowaniem wspólnych planów działań w zakresie rozwiązywania problemów środowiskowych</w:t>
      </w:r>
      <w:r w:rsidR="00F57B14">
        <w:t>,</w:t>
      </w:r>
      <w:r>
        <w:t xml:space="preserve"> skutkując podniesieniem </w:t>
      </w:r>
      <w:r w:rsidR="00F57B14">
        <w:t>świadomości ekologicznej władz</w:t>
      </w:r>
      <w:r>
        <w:t xml:space="preserve"> i mieszkańców obszaru wsparcia.</w:t>
      </w:r>
    </w:p>
    <w:p w14:paraId="3D5961D0" w14:textId="77777777" w:rsidR="007A7B57" w:rsidRPr="00E81101" w:rsidRDefault="007A7B57" w:rsidP="007A7B57">
      <w:pPr>
        <w:rPr>
          <w:b/>
          <w:bCs/>
        </w:rPr>
      </w:pPr>
      <w:r>
        <w:rPr>
          <w:b/>
          <w:bCs/>
        </w:rPr>
        <w:t xml:space="preserve">Ocena skutków środowiskowych w przypadku braku wdrożenia Programu </w:t>
      </w:r>
    </w:p>
    <w:p w14:paraId="1A7D1211" w14:textId="2BE4AF56" w:rsidR="00C324F9" w:rsidRPr="006F184F" w:rsidRDefault="00FF0E7A" w:rsidP="006E51B7">
      <w:r>
        <w:t xml:space="preserve">Jak już </w:t>
      </w:r>
      <w:r w:rsidR="002B4A63">
        <w:t>wskazano realizacja ocenianego P</w:t>
      </w:r>
      <w:r>
        <w:t xml:space="preserve">rogramu nie wiąże się ryzykiem wystąpienia bezpośrednich lub pośrednich oddziaływań na powietrze o istotnie negatywnym charakterze, zatem brak jego wdrożenia nie przyniósłby żadnych zysków w tym zakresie. Nie wystąpiły by natomiast prognozowane bezpośrednie i pośrednie efekty pozytywne, stąd skutki braku wdrożenia Programu należałoby ocenić negatywnie. Jednocześnie z uwagi na ograniczoną istotność wspomnianych efektów pozytywnych w aspekcie ocenianego komponentu </w:t>
      </w:r>
      <w:r w:rsidR="006F184F">
        <w:t>negatywna ocena nie powinna mieć charakteru kluczowego.</w:t>
      </w:r>
    </w:p>
    <w:p w14:paraId="7E09F493" w14:textId="77777777" w:rsidR="00915AEC" w:rsidRDefault="00ED4789" w:rsidP="00915AEC">
      <w:pPr>
        <w:pStyle w:val="Nagwek2"/>
        <w:spacing w:line="240" w:lineRule="auto"/>
        <w:rPr>
          <w:rFonts w:cs="Calibri Light"/>
        </w:rPr>
      </w:pPr>
      <w:bookmarkStart w:id="238" w:name="_Toc79528872"/>
      <w:r w:rsidRPr="00915AEC">
        <w:rPr>
          <w:rFonts w:cs="Calibri Light"/>
        </w:rPr>
        <w:lastRenderedPageBreak/>
        <w:t>Krajobraz</w:t>
      </w:r>
      <w:bookmarkEnd w:id="226"/>
      <w:bookmarkEnd w:id="238"/>
      <w:r w:rsidR="002B4A63" w:rsidRPr="00915AEC">
        <w:rPr>
          <w:rFonts w:cs="Calibri Light"/>
        </w:rPr>
        <w:t xml:space="preserve"> </w:t>
      </w:r>
      <w:bookmarkStart w:id="239" w:name="_Toc67562624"/>
    </w:p>
    <w:p w14:paraId="30BE24FA" w14:textId="1A064822" w:rsidR="007A7B57" w:rsidRPr="000A5F23" w:rsidRDefault="007A7B57" w:rsidP="000A5F23">
      <w:pPr>
        <w:rPr>
          <w:b/>
          <w:bCs/>
        </w:rPr>
      </w:pPr>
      <w:r w:rsidRPr="000A5F23">
        <w:rPr>
          <w:b/>
          <w:bCs/>
        </w:rPr>
        <w:t>Diagnoza stanu wraz z informacjami o najważniejszych problemach i zagrożeniach komponentu na badanym obszarze</w:t>
      </w:r>
    </w:p>
    <w:p w14:paraId="3DAAE78A" w14:textId="4480435F" w:rsidR="00412A50" w:rsidRPr="007E2C91" w:rsidRDefault="00412A50" w:rsidP="007E2C91">
      <w:pPr>
        <w:rPr>
          <w:rFonts w:cs="Calibri Light"/>
          <w:bCs/>
          <w:szCs w:val="24"/>
        </w:rPr>
      </w:pPr>
      <w:r w:rsidRPr="007E2C91">
        <w:rPr>
          <w:rFonts w:cs="Calibri Light"/>
          <w:bCs/>
          <w:szCs w:val="24"/>
        </w:rPr>
        <w:t xml:space="preserve">Diagnozę </w:t>
      </w:r>
      <w:r w:rsidR="00652BB5">
        <w:rPr>
          <w:rFonts w:cs="Calibri Light"/>
          <w:bCs/>
          <w:szCs w:val="24"/>
        </w:rPr>
        <w:t xml:space="preserve">stanu krajobrazu </w:t>
      </w:r>
      <w:r w:rsidRPr="007E2C91">
        <w:rPr>
          <w:rFonts w:cs="Calibri Light"/>
          <w:bCs/>
          <w:szCs w:val="24"/>
        </w:rPr>
        <w:t>oparto o dane zgromadzone w analizie społeczno-gospodarczej obszaru wsparcia opracowanej na potrzeby przygotowania Programu Polska-Saksonia 2021-2027</w:t>
      </w:r>
      <w:r w:rsidRPr="007E2C91">
        <w:rPr>
          <w:rStyle w:val="Odwoanieprzypisudolnego"/>
          <w:rFonts w:cs="Calibri Light"/>
          <w:bCs/>
          <w:szCs w:val="24"/>
        </w:rPr>
        <w:footnoteReference w:id="42"/>
      </w:r>
      <w:r w:rsidRPr="007E2C91">
        <w:rPr>
          <w:rFonts w:cs="Calibri Light"/>
          <w:bCs/>
          <w:szCs w:val="24"/>
        </w:rPr>
        <w:t xml:space="preserve"> oraz informacjach udostępnianych przez GDOŚ i </w:t>
      </w:r>
      <w:proofErr w:type="spellStart"/>
      <w:r w:rsidRPr="007E2C91">
        <w:rPr>
          <w:rFonts w:cs="Calibri Light"/>
          <w:bCs/>
          <w:szCs w:val="24"/>
        </w:rPr>
        <w:t>Schutzgebiete</w:t>
      </w:r>
      <w:proofErr w:type="spellEnd"/>
      <w:r w:rsidRPr="007E2C91">
        <w:rPr>
          <w:rFonts w:cs="Calibri Light"/>
          <w:bCs/>
          <w:szCs w:val="24"/>
        </w:rPr>
        <w:t xml:space="preserve"> in </w:t>
      </w:r>
      <w:proofErr w:type="spellStart"/>
      <w:r w:rsidRPr="007E2C91">
        <w:rPr>
          <w:rFonts w:cs="Calibri Light"/>
          <w:bCs/>
          <w:szCs w:val="24"/>
        </w:rPr>
        <w:t>Sachsen</w:t>
      </w:r>
      <w:proofErr w:type="spellEnd"/>
      <w:r w:rsidRPr="007E2C91">
        <w:rPr>
          <w:rFonts w:cs="Calibri Light"/>
          <w:bCs/>
          <w:szCs w:val="24"/>
        </w:rPr>
        <w:t xml:space="preserve"> (</w:t>
      </w:r>
      <w:proofErr w:type="spellStart"/>
      <w:r w:rsidRPr="007E2C91">
        <w:rPr>
          <w:rFonts w:cs="Calibri Light"/>
          <w:bCs/>
          <w:szCs w:val="24"/>
        </w:rPr>
        <w:t>iDA</w:t>
      </w:r>
      <w:proofErr w:type="spellEnd"/>
      <w:r w:rsidRPr="007E2C91">
        <w:rPr>
          <w:rFonts w:cs="Calibri Light"/>
          <w:bCs/>
          <w:szCs w:val="24"/>
        </w:rPr>
        <w:t>).</w:t>
      </w:r>
    </w:p>
    <w:p w14:paraId="7B106C10" w14:textId="44FA3987" w:rsidR="00412A50" w:rsidRPr="007E2C91" w:rsidRDefault="00412A50" w:rsidP="007E2C91">
      <w:pPr>
        <w:rPr>
          <w:szCs w:val="24"/>
        </w:rPr>
      </w:pPr>
      <w:r w:rsidRPr="007E2C91">
        <w:rPr>
          <w:szCs w:val="24"/>
        </w:rPr>
        <w:t>Obszar objęty programem położony jest</w:t>
      </w:r>
      <w:r w:rsidRPr="007E2C91">
        <w:rPr>
          <w:b/>
          <w:bCs/>
          <w:szCs w:val="24"/>
        </w:rPr>
        <w:t xml:space="preserve"> </w:t>
      </w:r>
      <w:r w:rsidRPr="007E2C91">
        <w:rPr>
          <w:szCs w:val="24"/>
        </w:rPr>
        <w:t xml:space="preserve">na pograniczu Polski i Niemiec w obrębie dwóch prowincji fizycznogeograficznych: w części południowej Masywu Czeskiego i w północnej Niżu Środkowoeuropejskiego. Jednostki te dzielą się na </w:t>
      </w:r>
      <w:proofErr w:type="spellStart"/>
      <w:r w:rsidRPr="007E2C91">
        <w:rPr>
          <w:szCs w:val="24"/>
        </w:rPr>
        <w:t>podprowincje</w:t>
      </w:r>
      <w:proofErr w:type="spellEnd"/>
      <w:r w:rsidRPr="007E2C91">
        <w:rPr>
          <w:szCs w:val="24"/>
        </w:rPr>
        <w:t xml:space="preserve">. W obrębie Masywu Czeskiego obszar objęty programem położony jest w obrębie jednej jednostki Sudety i Przedgórze Sudeckie, natomiast w ramach prowincji Niżu Środkowoeuropejskiego obszar wsparcia podzielony jest między trzy jednostki: największą część stanowią Niziny Sasko-Łużyckie, dalej Niziny Środkowopolskie, natomiast północna część powiatu żarskiego położona jest w obszarze Pojezierzy </w:t>
      </w:r>
      <w:proofErr w:type="spellStart"/>
      <w:r w:rsidRPr="007E2C91">
        <w:rPr>
          <w:szCs w:val="24"/>
        </w:rPr>
        <w:t>Południowobałtyckich</w:t>
      </w:r>
      <w:proofErr w:type="spellEnd"/>
      <w:r w:rsidRPr="007E2C91">
        <w:rPr>
          <w:szCs w:val="24"/>
        </w:rPr>
        <w:t>.</w:t>
      </w:r>
    </w:p>
    <w:p w14:paraId="524B9FE8" w14:textId="07033005" w:rsidR="00C42C07" w:rsidRDefault="00783789" w:rsidP="007E2C91">
      <w:pPr>
        <w:rPr>
          <w:szCs w:val="24"/>
        </w:rPr>
      </w:pPr>
      <w:r w:rsidRPr="007E2C91">
        <w:rPr>
          <w:szCs w:val="24"/>
        </w:rPr>
        <w:t xml:space="preserve">Teren pogranicza polsko-saksońskiego pod względem krajobrazu jest mocno zróżnicowany. Główne typy krajobrazu występujące na tym obszarze to krajobraz górski, polodowcowy, pojezierny i leśny. Na ukształtowanie terenu pogranicza polsko-saksońskiego największy wpływ miała aktywność tektoniczna. Ruchy tektoniczne okresu trzeciorzędu i czwartorzędu doprowadziły do pionowych przemieszczeń litosfery – istotne były zwłaszcza pionowe ruchy na linii sudeckiego uskoku brzeżnego, powodujące podniesienie obszaru Sudetów. Charakterystycznym typem krajobrazu, zwłaszcza po stronie polskiej, są tu wierzchowiny gór zrębowych. Po stronie saksońskiej najwyższe wzniesienie osiąga wysokość 792 m. n.p.m. (szczyt </w:t>
      </w:r>
      <w:proofErr w:type="spellStart"/>
      <w:r w:rsidRPr="007E2C91">
        <w:rPr>
          <w:szCs w:val="24"/>
        </w:rPr>
        <w:t>Lausche</w:t>
      </w:r>
      <w:proofErr w:type="spellEnd"/>
      <w:r w:rsidRPr="007E2C91">
        <w:rPr>
          <w:szCs w:val="24"/>
        </w:rPr>
        <w:t xml:space="preserve"> na terenie Gór Żytawskich). Na obszarze Pogórza Łużyckiego, zbudowanego ze skał granitowych tworzących masyw krystaliczny, a także młodszych skał magmowych, krajobraz jest mniej urozmaicony. Równina Górnołużycka z kolei, zbudowana z jednolitego masywu granitowego, charakteryzuje się krajobrazem pagórkowatym. W północnej części Równiny występują rozległe wrzosowiska i lasy. Na północ od Budziszyna, między </w:t>
      </w:r>
      <w:proofErr w:type="spellStart"/>
      <w:r w:rsidRPr="007E2C91">
        <w:rPr>
          <w:szCs w:val="24"/>
        </w:rPr>
        <w:t>Hoyerswerdą</w:t>
      </w:r>
      <w:proofErr w:type="spellEnd"/>
      <w:r w:rsidRPr="007E2C91">
        <w:rPr>
          <w:szCs w:val="24"/>
        </w:rPr>
        <w:t xml:space="preserve"> na północnym zachodzie i </w:t>
      </w:r>
      <w:proofErr w:type="spellStart"/>
      <w:r w:rsidRPr="007E2C91">
        <w:rPr>
          <w:szCs w:val="24"/>
        </w:rPr>
        <w:t>Niesky</w:t>
      </w:r>
      <w:proofErr w:type="spellEnd"/>
      <w:r w:rsidRPr="007E2C91">
        <w:rPr>
          <w:szCs w:val="24"/>
        </w:rPr>
        <w:t xml:space="preserve"> na wschodzie rozciąga się obszar niewielkich akwenów, torfowisk i podmokłych łą</w:t>
      </w:r>
      <w:r>
        <w:rPr>
          <w:szCs w:val="24"/>
        </w:rPr>
        <w:t xml:space="preserve">k. </w:t>
      </w:r>
    </w:p>
    <w:p w14:paraId="4B92EA0E" w14:textId="77777777" w:rsidR="00A662C6" w:rsidRDefault="001D48A9" w:rsidP="00A662C6">
      <w:pPr>
        <w:keepNext/>
      </w:pPr>
      <w:r>
        <w:rPr>
          <w:noProof/>
          <w:color w:val="FF0000"/>
          <w:szCs w:val="24"/>
          <w:lang w:eastAsia="pl-PL"/>
        </w:rPr>
        <w:lastRenderedPageBreak/>
        <w:drawing>
          <wp:inline distT="0" distB="0" distL="0" distR="0" wp14:anchorId="281A6592" wp14:editId="329DAADF">
            <wp:extent cx="5753100" cy="4048125"/>
            <wp:effectExtent l="19050" t="19050" r="19050" b="2857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3100" cy="4048125"/>
                    </a:xfrm>
                    <a:prstGeom prst="rect">
                      <a:avLst/>
                    </a:prstGeom>
                    <a:noFill/>
                    <a:ln>
                      <a:solidFill>
                        <a:schemeClr val="bg1">
                          <a:lumMod val="50000"/>
                        </a:schemeClr>
                      </a:solidFill>
                    </a:ln>
                  </pic:spPr>
                </pic:pic>
              </a:graphicData>
            </a:graphic>
          </wp:inline>
        </w:drawing>
      </w:r>
    </w:p>
    <w:p w14:paraId="6B7BC077" w14:textId="09E1C5CC" w:rsidR="001D48A9" w:rsidRPr="00031AE9" w:rsidRDefault="00A662C6" w:rsidP="00A662C6">
      <w:pPr>
        <w:pStyle w:val="Legenda"/>
        <w:rPr>
          <w:sz w:val="22"/>
          <w:szCs w:val="24"/>
        </w:rPr>
      </w:pPr>
      <w:bookmarkStart w:id="240" w:name="_Ref77153468"/>
      <w:bookmarkStart w:id="241" w:name="_Toc77153917"/>
      <w:r w:rsidRPr="00031AE9">
        <w:rPr>
          <w:sz w:val="22"/>
        </w:rPr>
        <w:t xml:space="preserve">Ryc. </w:t>
      </w:r>
      <w:r w:rsidRPr="00031AE9">
        <w:rPr>
          <w:sz w:val="22"/>
        </w:rPr>
        <w:fldChar w:fldCharType="begin"/>
      </w:r>
      <w:r w:rsidRPr="00031AE9">
        <w:rPr>
          <w:sz w:val="22"/>
        </w:rPr>
        <w:instrText>SEQ Ryc. \* ARABIC</w:instrText>
      </w:r>
      <w:r w:rsidRPr="00031AE9">
        <w:rPr>
          <w:sz w:val="22"/>
        </w:rPr>
        <w:fldChar w:fldCharType="separate"/>
      </w:r>
      <w:r w:rsidR="005F1128">
        <w:rPr>
          <w:noProof/>
          <w:sz w:val="22"/>
        </w:rPr>
        <w:t>6</w:t>
      </w:r>
      <w:r w:rsidRPr="00031AE9">
        <w:rPr>
          <w:sz w:val="22"/>
        </w:rPr>
        <w:fldChar w:fldCharType="end"/>
      </w:r>
      <w:bookmarkEnd w:id="240"/>
      <w:r w:rsidRPr="00031AE9">
        <w:rPr>
          <w:sz w:val="22"/>
        </w:rPr>
        <w:t xml:space="preserve"> Formy ochrony przyrody </w:t>
      </w:r>
      <w:r w:rsidR="00031AE9">
        <w:rPr>
          <w:sz w:val="22"/>
        </w:rPr>
        <w:t xml:space="preserve">i krajobrazu </w:t>
      </w:r>
      <w:r w:rsidRPr="00031AE9">
        <w:rPr>
          <w:sz w:val="22"/>
        </w:rPr>
        <w:t xml:space="preserve">na obszarze </w:t>
      </w:r>
      <w:r w:rsidR="00031AE9">
        <w:rPr>
          <w:sz w:val="22"/>
        </w:rPr>
        <w:t>wsparcia</w:t>
      </w:r>
      <w:bookmarkEnd w:id="241"/>
      <w:r w:rsidR="00031AE9">
        <w:rPr>
          <w:sz w:val="22"/>
        </w:rPr>
        <w:t xml:space="preserve"> </w:t>
      </w:r>
    </w:p>
    <w:p w14:paraId="0C4D867F" w14:textId="6545B1EF" w:rsidR="00412A50" w:rsidRPr="007E2C91" w:rsidRDefault="00412A50" w:rsidP="007E2C91">
      <w:pPr>
        <w:rPr>
          <w:szCs w:val="24"/>
        </w:rPr>
      </w:pPr>
      <w:r w:rsidRPr="007E2C91">
        <w:rPr>
          <w:szCs w:val="24"/>
        </w:rPr>
        <w:t>Na przedmiotowym obszarze znajdują się liczne formy ochrony krajobrazu.</w:t>
      </w:r>
      <w:r w:rsidR="00031AE9">
        <w:rPr>
          <w:szCs w:val="24"/>
        </w:rPr>
        <w:t xml:space="preserve"> (</w:t>
      </w:r>
      <w:r w:rsidR="00031AE9">
        <w:rPr>
          <w:szCs w:val="24"/>
        </w:rPr>
        <w:fldChar w:fldCharType="begin"/>
      </w:r>
      <w:r w:rsidR="00031AE9">
        <w:rPr>
          <w:szCs w:val="24"/>
        </w:rPr>
        <w:instrText xml:space="preserve"> REF _Ref77153468 \h </w:instrText>
      </w:r>
      <w:r w:rsidR="00031AE9">
        <w:rPr>
          <w:szCs w:val="24"/>
        </w:rPr>
      </w:r>
      <w:r w:rsidR="00031AE9">
        <w:rPr>
          <w:szCs w:val="24"/>
        </w:rPr>
        <w:fldChar w:fldCharType="separate"/>
      </w:r>
      <w:r w:rsidR="005F1128" w:rsidRPr="00031AE9">
        <w:rPr>
          <w:sz w:val="22"/>
        </w:rPr>
        <w:t xml:space="preserve">Ryc. </w:t>
      </w:r>
      <w:r w:rsidR="005F1128">
        <w:rPr>
          <w:noProof/>
          <w:sz w:val="22"/>
        </w:rPr>
        <w:t>6</w:t>
      </w:r>
      <w:r w:rsidR="00031AE9">
        <w:rPr>
          <w:szCs w:val="24"/>
        </w:rPr>
        <w:fldChar w:fldCharType="end"/>
      </w:r>
      <w:r w:rsidR="00031AE9">
        <w:rPr>
          <w:szCs w:val="24"/>
        </w:rPr>
        <w:t>)</w:t>
      </w:r>
      <w:r w:rsidRPr="007E2C91">
        <w:rPr>
          <w:szCs w:val="24"/>
        </w:rPr>
        <w:t xml:space="preserve"> Obszary chronione zajmują po stronie polskiej największe powierzchnie w północnej i południowej, a także wschodniej części obszaru objętego Programem, po stronie niemieckiej są one w istotnym stopniu skupione w części centralnej. Na całym obszarze pogranicza znajduje się jeden park narodowy – Karkonoski Park Narodowy położny przy granicy z Czechami obejmujący szczytowe partie Karkonoszy. Park ten jest również jednego z dwóch rezerwatów biosfery UNESCO </w:t>
      </w:r>
      <w:r w:rsidR="006D6B71" w:rsidRPr="007E2C91">
        <w:rPr>
          <w:szCs w:val="24"/>
        </w:rPr>
        <w:t>położonych</w:t>
      </w:r>
      <w:r w:rsidRPr="007E2C91">
        <w:rPr>
          <w:szCs w:val="24"/>
        </w:rPr>
        <w:t xml:space="preserve"> na obszarze omawianego pogranicza – Karkonoski Rezerwat Biosfery. Drugi położony jest po stronie niemieckiej – Rezerwat Biosfery Górnołużyckie Wrzosowiska i Stawy</w:t>
      </w:r>
      <w:r w:rsidR="006D6B71">
        <w:rPr>
          <w:szCs w:val="24"/>
        </w:rPr>
        <w:t>.</w:t>
      </w:r>
    </w:p>
    <w:p w14:paraId="152D72FB" w14:textId="0A4F88DE" w:rsidR="00412A50" w:rsidRPr="007E2C91" w:rsidRDefault="00412A50" w:rsidP="007E2C91">
      <w:pPr>
        <w:rPr>
          <w:szCs w:val="24"/>
        </w:rPr>
      </w:pPr>
      <w:r w:rsidRPr="007E2C91">
        <w:rPr>
          <w:szCs w:val="24"/>
        </w:rPr>
        <w:t>Park krajobrazowy obejmuje obszar chroniony ze względu na wartości przyrodnicze, historyczne i kulturowe oraz walory krajobrazowe w celu zachowania, popularyzacji tych wartości w warunkach zrównoważonego rozwoju. Na omawianym terenie znajduje się 6 parków krajobrazowych (</w:t>
      </w:r>
      <w:proofErr w:type="spellStart"/>
      <w:r w:rsidRPr="007E2C91">
        <w:rPr>
          <w:i/>
          <w:iCs/>
          <w:szCs w:val="24"/>
        </w:rPr>
        <w:t>Naturpark</w:t>
      </w:r>
      <w:proofErr w:type="spellEnd"/>
      <w:r w:rsidRPr="007E2C91">
        <w:rPr>
          <w:szCs w:val="24"/>
        </w:rPr>
        <w:t xml:space="preserve">), z czego 5 znajduje się po stronie </w:t>
      </w:r>
      <w:r w:rsidR="00F57B14">
        <w:rPr>
          <w:szCs w:val="24"/>
        </w:rPr>
        <w:t>p</w:t>
      </w:r>
      <w:r w:rsidRPr="007E2C91">
        <w:rPr>
          <w:szCs w:val="24"/>
        </w:rPr>
        <w:t>olskiej.</w:t>
      </w:r>
    </w:p>
    <w:p w14:paraId="2801B32F" w14:textId="77777777" w:rsidR="005C52F3" w:rsidRPr="007E2C91" w:rsidRDefault="005C52F3" w:rsidP="005C52F3">
      <w:pPr>
        <w:rPr>
          <w:szCs w:val="24"/>
        </w:rPr>
      </w:pPr>
      <w:r w:rsidRPr="007E2C91">
        <w:rPr>
          <w:szCs w:val="24"/>
        </w:rPr>
        <w:t xml:space="preserve">Zespołami przyrodniczo-krajobrazowymi są fragmenty krajobrazu naturalnego i kulturowego zasługujące na ochronę ze względu na ich walory widokowe lub estetyczne. Na omawianym terenie znajdują się 4 zespoły przyrodnio-krajobrazowe, zajmują niewielki powierzchniowo obszar. Wszystkie znajdują się po stronie polskiej. </w:t>
      </w:r>
    </w:p>
    <w:p w14:paraId="74EFA108" w14:textId="173B2E25" w:rsidR="005C52F3" w:rsidRDefault="005C52F3" w:rsidP="007E2C91">
      <w:pPr>
        <w:rPr>
          <w:szCs w:val="24"/>
        </w:rPr>
      </w:pPr>
      <w:r w:rsidRPr="007E2C91">
        <w:rPr>
          <w:szCs w:val="24"/>
        </w:rPr>
        <w:lastRenderedPageBreak/>
        <w:t>Zarówno po polskiej jak i niemieckiej stronie pogranicza występują liczne rezerwaty przyrody (</w:t>
      </w:r>
      <w:proofErr w:type="spellStart"/>
      <w:r w:rsidRPr="007E2C91">
        <w:rPr>
          <w:i/>
          <w:iCs/>
          <w:szCs w:val="24"/>
        </w:rPr>
        <w:t>Naturschutzgebiet</w:t>
      </w:r>
      <w:proofErr w:type="spellEnd"/>
      <w:r w:rsidRPr="007E2C91">
        <w:rPr>
          <w:szCs w:val="24"/>
        </w:rPr>
        <w:t>). Po stronie niemieckiej jest ich 43, natomiast po polskiej 30. Rezerwaty przyrody to obszary zachowane w stanie naturalnym lub mało zmienionym, ekosystemy, ostoje, a także siedliska roślin, zwierząt i grzybów oraz twory i składniki przyrody nieożywionej, wyróżniające się szczególnymi wartościami przyrodniczymi, naukowymi, kulturowymi lub walorami krajobrazowymi.</w:t>
      </w:r>
    </w:p>
    <w:p w14:paraId="0BA0CD8B" w14:textId="5B1FC1DE" w:rsidR="00412A50" w:rsidRDefault="00412A50" w:rsidP="007E2C91">
      <w:pPr>
        <w:rPr>
          <w:szCs w:val="24"/>
        </w:rPr>
      </w:pPr>
      <w:r w:rsidRPr="007E2C91">
        <w:rPr>
          <w:szCs w:val="24"/>
        </w:rPr>
        <w:t>Obszar chronionego krajobrazu obejmuje tereny chronione ze względu na wyróżniający się krajobraz o zróżnicowanych ekosystemach, wartościowe ze względu na możliwość zaspokajania potrzeb związanych z turystyką i wypoczynkiem lub pełnioną funkcją korytarzy ekologicznych. Na terenie pogranicza znajduje się 8</w:t>
      </w:r>
      <w:r w:rsidR="00B7726C">
        <w:rPr>
          <w:szCs w:val="24"/>
        </w:rPr>
        <w:t>2</w:t>
      </w:r>
      <w:r w:rsidRPr="007E2C91">
        <w:rPr>
          <w:szCs w:val="24"/>
        </w:rPr>
        <w:t xml:space="preserve"> obszarów chronionego krajobrazu (</w:t>
      </w:r>
      <w:proofErr w:type="spellStart"/>
      <w:r w:rsidRPr="007E2C91">
        <w:rPr>
          <w:i/>
          <w:iCs/>
          <w:szCs w:val="24"/>
        </w:rPr>
        <w:t>Landschaftschutzgebiet</w:t>
      </w:r>
      <w:proofErr w:type="spellEnd"/>
      <w:r w:rsidRPr="007E2C91">
        <w:rPr>
          <w:szCs w:val="24"/>
        </w:rPr>
        <w:t>): 71 po stronie niemieckiej oraz 1</w:t>
      </w:r>
      <w:r w:rsidR="00B7726C">
        <w:rPr>
          <w:szCs w:val="24"/>
        </w:rPr>
        <w:t>1</w:t>
      </w:r>
      <w:r w:rsidRPr="007E2C91">
        <w:rPr>
          <w:szCs w:val="24"/>
        </w:rPr>
        <w:t xml:space="preserve"> po stronie polskiej. </w:t>
      </w:r>
    </w:p>
    <w:p w14:paraId="12473AD2" w14:textId="5F7837C0" w:rsidR="00C45F46" w:rsidRDefault="005C52F3" w:rsidP="00C45F46">
      <w:pPr>
        <w:rPr>
          <w:szCs w:val="24"/>
        </w:rPr>
      </w:pPr>
      <w:r>
        <w:rPr>
          <w:szCs w:val="24"/>
        </w:rPr>
        <w:t xml:space="preserve">Na pograniczu polsko-saksońskim położony jest </w:t>
      </w:r>
      <w:r w:rsidRPr="007F5355">
        <w:rPr>
          <w:szCs w:val="24"/>
        </w:rPr>
        <w:t xml:space="preserve">Park </w:t>
      </w:r>
      <w:proofErr w:type="spellStart"/>
      <w:r w:rsidRPr="007F5355">
        <w:rPr>
          <w:szCs w:val="24"/>
        </w:rPr>
        <w:t>Mużakowski</w:t>
      </w:r>
      <w:proofErr w:type="spellEnd"/>
      <w:r w:rsidRPr="007F5355">
        <w:rPr>
          <w:szCs w:val="24"/>
        </w:rPr>
        <w:t xml:space="preserve"> (</w:t>
      </w:r>
      <w:proofErr w:type="spellStart"/>
      <w:r w:rsidRPr="007F5355">
        <w:rPr>
          <w:szCs w:val="24"/>
        </w:rPr>
        <w:t>Muskauer</w:t>
      </w:r>
      <w:proofErr w:type="spellEnd"/>
      <w:r w:rsidRPr="007F5355">
        <w:rPr>
          <w:szCs w:val="24"/>
        </w:rPr>
        <w:t xml:space="preserve"> Park)</w:t>
      </w:r>
      <w:r>
        <w:rPr>
          <w:szCs w:val="24"/>
        </w:rPr>
        <w:t xml:space="preserve"> wpisany na listę </w:t>
      </w:r>
      <w:r w:rsidRPr="007F5355">
        <w:rPr>
          <w:szCs w:val="24"/>
        </w:rPr>
        <w:t>Światowego Dziedzictwa UNESCO.</w:t>
      </w:r>
      <w:r>
        <w:rPr>
          <w:szCs w:val="24"/>
        </w:rPr>
        <w:t xml:space="preserve"> Obszar parku wpisanego na Listę stanowi fragment niemieckiego obszaru chronionego krajobrazu - </w:t>
      </w:r>
      <w:proofErr w:type="spellStart"/>
      <w:r w:rsidRPr="005C52F3">
        <w:rPr>
          <w:szCs w:val="24"/>
        </w:rPr>
        <w:t>Muskauer</w:t>
      </w:r>
      <w:proofErr w:type="spellEnd"/>
      <w:r w:rsidRPr="005C52F3">
        <w:rPr>
          <w:szCs w:val="24"/>
        </w:rPr>
        <w:t xml:space="preserve"> </w:t>
      </w:r>
      <w:proofErr w:type="spellStart"/>
      <w:r w:rsidRPr="005C52F3">
        <w:rPr>
          <w:szCs w:val="24"/>
        </w:rPr>
        <w:t>Parklandschaft</w:t>
      </w:r>
      <w:proofErr w:type="spellEnd"/>
      <w:r w:rsidRPr="005C52F3">
        <w:rPr>
          <w:szCs w:val="24"/>
        </w:rPr>
        <w:t xml:space="preserve"> </w:t>
      </w:r>
      <w:proofErr w:type="spellStart"/>
      <w:r w:rsidRPr="005C52F3">
        <w:rPr>
          <w:szCs w:val="24"/>
        </w:rPr>
        <w:t>und</w:t>
      </w:r>
      <w:proofErr w:type="spellEnd"/>
      <w:r w:rsidRPr="005C52F3">
        <w:rPr>
          <w:szCs w:val="24"/>
        </w:rPr>
        <w:t xml:space="preserve"> </w:t>
      </w:r>
      <w:proofErr w:type="spellStart"/>
      <w:r w:rsidRPr="005C52F3">
        <w:rPr>
          <w:szCs w:val="24"/>
        </w:rPr>
        <w:t>Neißeaue</w:t>
      </w:r>
      <w:proofErr w:type="spellEnd"/>
      <w:r>
        <w:rPr>
          <w:szCs w:val="24"/>
        </w:rPr>
        <w:t xml:space="preserve">, oraz polskiego parku krajobrazowego - </w:t>
      </w:r>
      <w:r w:rsidRPr="005C52F3">
        <w:rPr>
          <w:szCs w:val="24"/>
        </w:rPr>
        <w:t xml:space="preserve">Łuk </w:t>
      </w:r>
      <w:proofErr w:type="spellStart"/>
      <w:r w:rsidRPr="005C52F3">
        <w:rPr>
          <w:szCs w:val="24"/>
        </w:rPr>
        <w:t>Mużakowa</w:t>
      </w:r>
      <w:proofErr w:type="spellEnd"/>
      <w:r>
        <w:rPr>
          <w:szCs w:val="24"/>
        </w:rPr>
        <w:t xml:space="preserve">. </w:t>
      </w:r>
      <w:r w:rsidR="00C45F46" w:rsidRPr="00C45F46">
        <w:rPr>
          <w:szCs w:val="24"/>
        </w:rPr>
        <w:t>Park o wysoce estetycznej kompozycji harmonijnie wpisuje się w naturalne ukształtowanie doliny rzeki</w:t>
      </w:r>
      <w:r w:rsidR="005768F2">
        <w:rPr>
          <w:szCs w:val="24"/>
        </w:rPr>
        <w:t xml:space="preserve"> i </w:t>
      </w:r>
      <w:r w:rsidR="005768F2" w:rsidRPr="005768F2">
        <w:rPr>
          <w:szCs w:val="24"/>
        </w:rPr>
        <w:t xml:space="preserve">wnika w miasto Bad </w:t>
      </w:r>
      <w:proofErr w:type="spellStart"/>
      <w:r w:rsidR="005768F2" w:rsidRPr="005768F2">
        <w:rPr>
          <w:szCs w:val="24"/>
        </w:rPr>
        <w:t>Muskau</w:t>
      </w:r>
      <w:proofErr w:type="spellEnd"/>
      <w:r w:rsidR="005768F2" w:rsidRPr="005768F2">
        <w:rPr>
          <w:szCs w:val="24"/>
        </w:rPr>
        <w:t xml:space="preserve"> poprzez zielone promenady i parki miejskie.</w:t>
      </w:r>
      <w:r w:rsidR="00C45F46">
        <w:rPr>
          <w:szCs w:val="24"/>
        </w:rPr>
        <w:t xml:space="preserve"> Został wpisany na Listę Światowego Dziedzictwa jako </w:t>
      </w:r>
      <w:r w:rsidR="00C45F46" w:rsidRPr="00C45F46">
        <w:rPr>
          <w:szCs w:val="24"/>
        </w:rPr>
        <w:t>wyjątkowym przykład rozległego, europejskiego parku krajobrazowego, który stworzył nowe podstawy dla rozwoju idealnego krajobrazu wykreowanego przez człowieka</w:t>
      </w:r>
      <w:r w:rsidR="005768F2">
        <w:rPr>
          <w:rStyle w:val="Odwoanieprzypisudolnego"/>
          <w:szCs w:val="24"/>
        </w:rPr>
        <w:footnoteReference w:id="43"/>
      </w:r>
      <w:r w:rsidR="00806567">
        <w:rPr>
          <w:szCs w:val="24"/>
        </w:rPr>
        <w:t>.</w:t>
      </w:r>
    </w:p>
    <w:p w14:paraId="75E280E7" w14:textId="79C9A0D4" w:rsidR="001A7444" w:rsidRPr="007E2C91" w:rsidRDefault="001A7444" w:rsidP="007E2C91">
      <w:pPr>
        <w:spacing w:before="100" w:beforeAutospacing="1" w:after="100" w:afterAutospacing="1"/>
        <w:rPr>
          <w:szCs w:val="24"/>
        </w:rPr>
      </w:pPr>
      <w:bookmarkStart w:id="242" w:name="_Hlk72322691"/>
      <w:r w:rsidRPr="007E2C91">
        <w:rPr>
          <w:szCs w:val="24"/>
        </w:rPr>
        <w:t xml:space="preserve">Szczególne wyzwania w zakresie ochrony środowiska, w tym krajobrazu, związane są z przekształcaniem i niszczeniem przyrody i krajobrazu poprzez wydobycie surowców i górnictwo odkrywkowe. Istnieje </w:t>
      </w:r>
      <w:r w:rsidR="00865D60" w:rsidRPr="007E2C91">
        <w:rPr>
          <w:szCs w:val="24"/>
        </w:rPr>
        <w:t xml:space="preserve">możliwość częściowej </w:t>
      </w:r>
      <w:r w:rsidRPr="007E2C91">
        <w:rPr>
          <w:szCs w:val="24"/>
        </w:rPr>
        <w:t xml:space="preserve">rekultywacji tych terenów i wykorzystania krajobrazów </w:t>
      </w:r>
      <w:proofErr w:type="spellStart"/>
      <w:r w:rsidRPr="007E2C91">
        <w:rPr>
          <w:szCs w:val="24"/>
        </w:rPr>
        <w:t>pogórniczych</w:t>
      </w:r>
      <w:proofErr w:type="spellEnd"/>
      <w:r w:rsidRPr="007E2C91">
        <w:rPr>
          <w:szCs w:val="24"/>
        </w:rPr>
        <w:t xml:space="preserve"> do celów turystycznych, jak w przypadku jeziora </w:t>
      </w:r>
      <w:proofErr w:type="spellStart"/>
      <w:r w:rsidR="009C4CA8">
        <w:t>Bärwalder</w:t>
      </w:r>
      <w:proofErr w:type="spellEnd"/>
      <w:r w:rsidR="009C4CA8">
        <w:t xml:space="preserve"> </w:t>
      </w:r>
      <w:proofErr w:type="spellStart"/>
      <w:r w:rsidR="009C4CA8">
        <w:t>See</w:t>
      </w:r>
      <w:proofErr w:type="spellEnd"/>
      <w:r w:rsidRPr="007E2C91">
        <w:rPr>
          <w:szCs w:val="24"/>
        </w:rPr>
        <w:t>, które powstało wskutek zalania nieczynnej kopalni węgla brunatnego.</w:t>
      </w:r>
    </w:p>
    <w:p w14:paraId="62BAEDD3" w14:textId="23EEC860" w:rsidR="00940359" w:rsidRPr="007E2C91" w:rsidRDefault="00940359" w:rsidP="007E2C91">
      <w:pPr>
        <w:spacing w:before="100" w:beforeAutospacing="1" w:after="100" w:afterAutospacing="1"/>
        <w:rPr>
          <w:szCs w:val="24"/>
        </w:rPr>
      </w:pPr>
      <w:r w:rsidRPr="007E2C91">
        <w:rPr>
          <w:szCs w:val="24"/>
        </w:rPr>
        <w:t>Należy jednak dodać, iż wprowadzanie zabudowy turystyczno-wypoczynkowej na tereny uznane za atrakcyjne dla rekreacji przy jednoczesnym brak planowania krajobrazu przyczynia się do chaosu przestrzennego i stylistycznego. Presja antropogeniczna wynikająca z rozwoju turystyki i rekreacji może stanowić zagrożenie dla krajobrazu.</w:t>
      </w:r>
    </w:p>
    <w:p w14:paraId="61F8DD58" w14:textId="77777777" w:rsidR="00031AE9" w:rsidRDefault="00031AE9" w:rsidP="007A7B57">
      <w:pPr>
        <w:rPr>
          <w:b/>
          <w:bCs/>
        </w:rPr>
      </w:pPr>
      <w:bookmarkStart w:id="243" w:name="_Hlk72496250"/>
      <w:bookmarkEnd w:id="242"/>
    </w:p>
    <w:p w14:paraId="099D645D" w14:textId="47CEC218" w:rsidR="007A7B57" w:rsidRDefault="007A7B57" w:rsidP="007A7B57">
      <w:pPr>
        <w:rPr>
          <w:b/>
          <w:bCs/>
        </w:rPr>
      </w:pPr>
      <w:r w:rsidRPr="00E81101">
        <w:rPr>
          <w:b/>
          <w:bCs/>
        </w:rPr>
        <w:lastRenderedPageBreak/>
        <w:t>Ocena</w:t>
      </w:r>
      <w:r>
        <w:rPr>
          <w:b/>
          <w:bCs/>
        </w:rPr>
        <w:t xml:space="preserve"> istotności oraz</w:t>
      </w:r>
      <w:r w:rsidRPr="00E81101">
        <w:rPr>
          <w:b/>
          <w:bCs/>
        </w:rPr>
        <w:t xml:space="preserve"> możliwości oddziaływania zapisów Programu </w:t>
      </w:r>
      <w:r>
        <w:rPr>
          <w:b/>
          <w:bCs/>
        </w:rPr>
        <w:t>na analizowany komponent</w:t>
      </w:r>
    </w:p>
    <w:p w14:paraId="2D0CDDEB" w14:textId="56CCB987" w:rsidR="002D009F" w:rsidRPr="00AA7D12" w:rsidRDefault="00631BFE" w:rsidP="00AA7D12">
      <w:pPr>
        <w:spacing w:before="100" w:beforeAutospacing="1" w:after="100" w:afterAutospacing="1"/>
      </w:pPr>
      <w:r>
        <w:t xml:space="preserve">Oceniając istotność oraz możliwość oddziaływania zapisów Programu na krajobraz należy podkreślić, iż wymienione przykładowe działania w poszczególnych Priorytetach </w:t>
      </w:r>
      <w:r w:rsidRPr="0042564E">
        <w:t xml:space="preserve">mają </w:t>
      </w:r>
      <w:r>
        <w:t>cechy projektów nieinwestycyjnych, dlatego nie będą powodowały potencjalnie negatywnych bezpośrednich oddziaływań na krajobraz. Program dopuszcza jednak realizację działań o charakterze inwestycji budowlanych, jak np. p</w:t>
      </w:r>
      <w:r w:rsidRPr="006A6F02">
        <w:t xml:space="preserve">rzygotowanie i rozwój infrastruktury na potrzeby aktywnej turystyki </w:t>
      </w:r>
      <w:r w:rsidR="00D927A5">
        <w:t xml:space="preserve">(jednak z zastrzeżeniem, że będzie to realizowane </w:t>
      </w:r>
      <w:r w:rsidRPr="006A6F02">
        <w:t>z uwzględnieniem wymagań ochrony środowiska naturalnego</w:t>
      </w:r>
      <w:r w:rsidR="00D927A5">
        <w:t>)</w:t>
      </w:r>
      <w:r w:rsidRPr="006A6F02">
        <w:t>.</w:t>
      </w:r>
      <w:r>
        <w:t xml:space="preserve"> Realizacja takich działań może </w:t>
      </w:r>
      <w:r w:rsidR="00D11C4B">
        <w:t xml:space="preserve">na </w:t>
      </w:r>
      <w:r w:rsidR="3AFC4D24">
        <w:t>etapie</w:t>
      </w:r>
      <w:r w:rsidR="00D11C4B">
        <w:t xml:space="preserve"> realizacji </w:t>
      </w:r>
      <w:r>
        <w:t xml:space="preserve">czasowo obniżyć estetykę krajobrazu, jest to oddziaływanie krótkotrwałe, o lokalnym zasięgu, nieodłącznie związane z każdą inwestycją. </w:t>
      </w:r>
      <w:r w:rsidR="00D11C4B">
        <w:t xml:space="preserve">Oddziaływanie tych inwestycji na krajobraz </w:t>
      </w:r>
      <w:r w:rsidR="004858CE">
        <w:t xml:space="preserve">na etapie eksploatacji </w:t>
      </w:r>
      <w:r w:rsidR="00D11C4B">
        <w:t xml:space="preserve">będzie uzależnione od ich formy i projektu. Należy podkreślić, że </w:t>
      </w:r>
      <w:r w:rsidR="004858CE">
        <w:t xml:space="preserve">rozwój turystyki odbywa się </w:t>
      </w:r>
      <w:r w:rsidR="00C3454E">
        <w:t xml:space="preserve">szczególnie </w:t>
      </w:r>
      <w:r w:rsidR="004858CE">
        <w:t xml:space="preserve">na terenach cechujących się wysoką wartością krajobrazu. Wprowadzenie elementów infrastruktury turystyczno-wypoczynkowej bez </w:t>
      </w:r>
      <w:r w:rsidR="00D927A5">
        <w:t>przeprowadzenia s</w:t>
      </w:r>
      <w:r w:rsidR="00404433">
        <w:t>zczegółowych analiz dotyczących prawidłowego wpisania</w:t>
      </w:r>
      <w:r w:rsidR="004858CE">
        <w:t xml:space="preserve"> w krajobraz </w:t>
      </w:r>
      <w:r w:rsidR="00591295">
        <w:t xml:space="preserve">regionu </w:t>
      </w:r>
      <w:r w:rsidR="004858CE">
        <w:t xml:space="preserve">może </w:t>
      </w:r>
      <w:r w:rsidR="00404433">
        <w:t>obniżyć jego walory estetyczne</w:t>
      </w:r>
      <w:r w:rsidR="00AA7D12">
        <w:t xml:space="preserve">, w szczególności na </w:t>
      </w:r>
      <w:r w:rsidR="002D009F" w:rsidRPr="00AA7D12">
        <w:t xml:space="preserve">naturalność </w:t>
      </w:r>
      <w:r w:rsidR="00AA7D12" w:rsidRPr="00AA7D12">
        <w:t xml:space="preserve">tych </w:t>
      </w:r>
      <w:r w:rsidR="002D009F" w:rsidRPr="00AA7D12">
        <w:t xml:space="preserve">terenów. W związku z rozwojem turystyki i pojawianiem się nowych form rekreacji, wzrasta stopień </w:t>
      </w:r>
      <w:r w:rsidR="0E94535D">
        <w:t>antropopresji</w:t>
      </w:r>
      <w:r w:rsidR="002D009F" w:rsidRPr="00AA7D12">
        <w:t xml:space="preserve"> na krajobraz postrzegany obecnie jako naturalny, co może w nieznacznym stopniu zmieniać sposób postrzegania danego miejsca. Każdy nowy </w:t>
      </w:r>
      <w:r w:rsidR="3333B49F">
        <w:t>element</w:t>
      </w:r>
      <w:r w:rsidR="002D009F" w:rsidRPr="00AA7D12">
        <w:t xml:space="preserve">, mogący znacząco zmienić percepcję widoków i panoram powinien podlegać odrębnej analizie.  </w:t>
      </w:r>
    </w:p>
    <w:p w14:paraId="61AA5124" w14:textId="72E6C4E7" w:rsidR="002D009F" w:rsidRPr="00AA7D12" w:rsidRDefault="002D009F" w:rsidP="002D009F">
      <w:r w:rsidRPr="00AA7D12">
        <w:t>Omawiany obszar cechuje się różnorodnością form ukształtowania oraz użytkowania terenu. Założeniem programu jest głównie wspieranie działań nieinwestycyjnych, w związku z czym nie przewiduje się znacznej  ingerencji w ten aspekt krajobrazu. Efektem działań może być natomiast wspieranie obecnych form użytkowania i zagospodarowania terenu, co ma bezpośredni wpływ na klarowanie się charakteru krajobrazu. Warto zauważyć, że zwiększamy w ten sposób rolę krajobrazów codziennych, lokalnych (</w:t>
      </w:r>
      <w:r w:rsidR="25A27B26">
        <w:t xml:space="preserve">ang. </w:t>
      </w:r>
      <w:proofErr w:type="spellStart"/>
      <w:r w:rsidRPr="00AA7D12">
        <w:t>common</w:t>
      </w:r>
      <w:proofErr w:type="spellEnd"/>
      <w:r w:rsidRPr="00AA7D12">
        <w:t xml:space="preserve"> </w:t>
      </w:r>
      <w:proofErr w:type="spellStart"/>
      <w:r w:rsidRPr="00AA7D12">
        <w:t>landscapes</w:t>
      </w:r>
      <w:proofErr w:type="spellEnd"/>
      <w:r w:rsidRPr="00AA7D12">
        <w:t>) budując tym s</w:t>
      </w:r>
      <w:r w:rsidR="00AA7D12" w:rsidRPr="00AA7D12">
        <w:t xml:space="preserve">amym tożsamość danego miejsca, co należy ocenić pozytywnie. </w:t>
      </w:r>
    </w:p>
    <w:p w14:paraId="5DF7CAF0" w14:textId="104C3334" w:rsidR="002D009F" w:rsidRPr="00AA7D12" w:rsidRDefault="002D009F" w:rsidP="002D009F">
      <w:r w:rsidRPr="00AA7D12">
        <w:t xml:space="preserve">Przy realizacji programu warto mieć na uwadze unikatowość regionów. Propagowanie lokalnej kultury, a co za tym idzie wzrost zainteresowania występującym na tym obszarze krajobrazem kulturowym oraz naturalnym może przyczynić się do zwiększenia znaczenia ochrony tych obszarów ze względu na ich wyjątkowy charakter. </w:t>
      </w:r>
    </w:p>
    <w:p w14:paraId="504A9D76" w14:textId="7D9C9ED3" w:rsidR="00631BFE" w:rsidRDefault="00631BFE" w:rsidP="00631BFE">
      <w:r>
        <w:t>W sposób pozytywny na krajobraz oddziaływać mogą działania wynikające z zapisów Priorytetu II. Definiuje on dwa cele, drugi cel szczegółowy zakłada z</w:t>
      </w:r>
      <w:r w:rsidRPr="00196706">
        <w:t>większenie roli kultury i turystyki w rozwoju gospodarczym, społecznym włączeniu oraz innowacjach społecznych</w:t>
      </w:r>
      <w:r>
        <w:t>. W ramach realizacji tego celu proponowane są i</w:t>
      </w:r>
      <w:r w:rsidRPr="00196706">
        <w:t>nwestycje zachowawcze i odtworzeniowe w zakresie dziedzictwa kulturowego (materialnego i niematerialnego) oraz naturalnego</w:t>
      </w:r>
      <w:r>
        <w:t xml:space="preserve">, a także promowanie obszaru wsparcia jako terenu atrakcyjnego turystycznie (w tym na dłuższe pobyty) i promocja turystyki całorocznej z uwzględnieniem wymagań ochrony środowiska </w:t>
      </w:r>
      <w:r>
        <w:lastRenderedPageBreak/>
        <w:t>naturalnego. Do rozwoju turystyki niezbędne są inwestycje infrastrukturalne, ale również ochrona obiektów stanowiących o dziedzictwie kulturowym regionu oraz ochrona krajobrazu, który niewątpliwie stanow</w:t>
      </w:r>
      <w:r w:rsidR="00404433">
        <w:t xml:space="preserve">i o atrakcyjności tego obszaru. Istotnym aspektem jest także wykorzystywanie dziedzictwa </w:t>
      </w:r>
      <w:r w:rsidR="5B4360B0">
        <w:t>kulturowego</w:t>
      </w:r>
      <w:r w:rsidR="00404433">
        <w:t xml:space="preserve"> w turystyce. Zabytki posiadające nowe funkcje, w obszarze atrakcyjnym turystycznie są otoczone większą opieką, także pod względem dbałości o walory estetyczne. </w:t>
      </w:r>
    </w:p>
    <w:p w14:paraId="002E816A" w14:textId="57062B0E" w:rsidR="00631BFE" w:rsidRPr="00631BFE" w:rsidRDefault="00631BFE" w:rsidP="007A7B57">
      <w:r>
        <w:t>Jednym z przykładowych działań Priorytetu III jest współpraca w celu opracowania analiz, strategii i rozwiązań pilotażowych oraz wymiany wiedzy w zakresie ochrony wspólnego dziedzictwa naturalnego i kultury obszaru wsparcia oraz tworzenia wspólnych ofert kulturalnych. Działanie to ma charakter nieinwestycyjny, nie będzie w sposób bezpośredni oddziaływać na krajobraz obszaru wsparcia.  Jednak efekt współpracy, działania wynikające z podjętych analiz i strategii mogą w sposób wymierny pozytywnie wpłynąć na zachowanie zabytków i dziedzictwa kulturowego regionu.</w:t>
      </w:r>
    </w:p>
    <w:p w14:paraId="761FF995" w14:textId="1CE7078C" w:rsidR="007A7B57" w:rsidRPr="00E81101" w:rsidRDefault="007A7B57" w:rsidP="007A7B57">
      <w:pPr>
        <w:rPr>
          <w:b/>
          <w:bCs/>
        </w:rPr>
      </w:pPr>
      <w:r>
        <w:rPr>
          <w:b/>
          <w:bCs/>
        </w:rPr>
        <w:t xml:space="preserve">Ocena skutków środowiskowych w przypadku braku wdrożenia Programu </w:t>
      </w:r>
    </w:p>
    <w:p w14:paraId="78A6AAF4" w14:textId="2D66E73C" w:rsidR="00C324F9" w:rsidRPr="009F5068" w:rsidRDefault="00651CEA" w:rsidP="006E51B7">
      <w:r>
        <w:t xml:space="preserve">Jak wskazano powyżej, realizacja programu będzie w sposób bezpośredni i pośredni pozytywnie oddziaływać na krajobraz regionu. Brak działań zachowawczych </w:t>
      </w:r>
      <w:r w:rsidRPr="00196706">
        <w:t>w zakresie dziedzictwa kulturowego (materialnego i niematerialnego) oraz naturalnego</w:t>
      </w:r>
      <w:r>
        <w:t xml:space="preserve"> może przyczynić się do niszczenia wielu obiektów zabytkowych i uniemożliwić ich późniejszą renowację. </w:t>
      </w:r>
      <w:r w:rsidR="00355644">
        <w:t>Krajobraz wykorzystywany turystycznie generuje zyski, z których część jest przeznaczana także na remonty i inwestycje w estetykę – co pośrednio może skutkować pozytywnymi oddziaływaniami</w:t>
      </w:r>
      <w:r>
        <w:t xml:space="preserve">. Brak wdrożenia Programu należy więc ocenić negatywnie. </w:t>
      </w:r>
      <w:bookmarkEnd w:id="243"/>
    </w:p>
    <w:p w14:paraId="26A4FC30" w14:textId="7B6DE5FE" w:rsidR="00ED4789" w:rsidRPr="00E81101" w:rsidRDefault="00ED4789" w:rsidP="000D1E07">
      <w:pPr>
        <w:pStyle w:val="Nagwek2"/>
      </w:pPr>
      <w:bookmarkStart w:id="244" w:name="_Toc79528873"/>
      <w:r w:rsidRPr="00E81101">
        <w:t>Zabytki</w:t>
      </w:r>
      <w:bookmarkEnd w:id="239"/>
      <w:bookmarkEnd w:id="244"/>
    </w:p>
    <w:p w14:paraId="47E94E46" w14:textId="78C61897" w:rsidR="007A7B57" w:rsidRPr="006E51B7" w:rsidRDefault="007A7B57" w:rsidP="007A7B57">
      <w:pPr>
        <w:rPr>
          <w:rFonts w:cs="Calibri Light"/>
          <w:b/>
        </w:rPr>
      </w:pPr>
      <w:bookmarkStart w:id="245" w:name="_Toc67562625"/>
      <w:r>
        <w:rPr>
          <w:rFonts w:cs="Calibri Light"/>
          <w:b/>
        </w:rPr>
        <w:t>Diagnoza stanu wraz z informacjami o n</w:t>
      </w:r>
      <w:r w:rsidRPr="00E81101">
        <w:rPr>
          <w:rFonts w:cs="Calibri Light"/>
          <w:b/>
        </w:rPr>
        <w:t>ajważniejsz</w:t>
      </w:r>
      <w:r>
        <w:rPr>
          <w:rFonts w:cs="Calibri Light"/>
          <w:b/>
        </w:rPr>
        <w:t>ych</w:t>
      </w:r>
      <w:r w:rsidRPr="00E81101">
        <w:rPr>
          <w:rFonts w:cs="Calibri Light"/>
          <w:b/>
        </w:rPr>
        <w:t xml:space="preserve"> problem</w:t>
      </w:r>
      <w:r>
        <w:rPr>
          <w:rFonts w:cs="Calibri Light"/>
          <w:b/>
        </w:rPr>
        <w:t>ach</w:t>
      </w:r>
      <w:r w:rsidRPr="00E81101">
        <w:rPr>
          <w:rFonts w:cs="Calibri Light"/>
          <w:b/>
        </w:rPr>
        <w:t xml:space="preserve"> i zagrożenia</w:t>
      </w:r>
      <w:r>
        <w:rPr>
          <w:rFonts w:cs="Calibri Light"/>
          <w:b/>
        </w:rPr>
        <w:t>ch komponentu na badanym obszarze</w:t>
      </w:r>
    </w:p>
    <w:p w14:paraId="237C9E4D" w14:textId="77777777" w:rsidR="00073383" w:rsidRPr="007F5355" w:rsidRDefault="00073383" w:rsidP="007F5355">
      <w:pPr>
        <w:spacing w:before="100" w:beforeAutospacing="1" w:after="100" w:afterAutospacing="1"/>
        <w:rPr>
          <w:szCs w:val="24"/>
        </w:rPr>
      </w:pPr>
      <w:r w:rsidRPr="007F5355">
        <w:rPr>
          <w:szCs w:val="24"/>
        </w:rPr>
        <w:t xml:space="preserve">W Polsce zasady ochrony zabytków określa ustawa z dnia z dnia 23 lipca 2003 r. o ochronie zabytków i opiece nad zabytkami (Dz.U. 2021 poz. 710). Zgodnie z tą ustawą zabytek oznacza nieruchomość lub rzecz ruchomą, ich części lub zespoły, będące dziełem człowieka lub związane z jego działalnością i stanowiące świadectwo minionej epoki bądź zdarzenia, których zachowanie leży w interesie społecznym ze względu na posiadaną wartość historyczną, artystyczną lub naukową. W Polsce występują następujące formy ochrony zabytków: wpis do rejestru zabytków, wpis na Listę Skarbów Dziedzictwa, uznanie za pomnik historii oraz utworzenie parku kulturowego. Po polskiej stronie obszaru wsparcia znajduje się 3159 obiektów wpisanych do rejestru zabytków, jeden park kulturowy - Park Kulturowy Kotliny Jeleniogórskiej  oraz 5 obiektów uznanych za pomnik historii: Łęknica – Park </w:t>
      </w:r>
      <w:proofErr w:type="spellStart"/>
      <w:r w:rsidRPr="007F5355">
        <w:rPr>
          <w:szCs w:val="24"/>
        </w:rPr>
        <w:t>Mużakowski</w:t>
      </w:r>
      <w:proofErr w:type="spellEnd"/>
      <w:r w:rsidRPr="007F5355">
        <w:rPr>
          <w:szCs w:val="24"/>
        </w:rPr>
        <w:t xml:space="preserve">, Legnickie Pole – </w:t>
      </w:r>
      <w:proofErr w:type="spellStart"/>
      <w:r w:rsidRPr="007F5355">
        <w:rPr>
          <w:szCs w:val="24"/>
        </w:rPr>
        <w:t>pobenedyktyński</w:t>
      </w:r>
      <w:proofErr w:type="spellEnd"/>
      <w:r w:rsidRPr="007F5355">
        <w:rPr>
          <w:szCs w:val="24"/>
        </w:rPr>
        <w:t xml:space="preserve"> zespół klasztorny, Jawor – kościół ewangelicko-augsburski pw. Ducha Świętego zwany kościołem Pokoju, Krzeszów – zespół dawnego opactwa cystersów, Kotlina Jeleniogórska – pałace i parki krajobrazowe Kotliny Jeleniogórskiej. Po </w:t>
      </w:r>
      <w:r w:rsidRPr="007F5355">
        <w:rPr>
          <w:szCs w:val="24"/>
        </w:rPr>
        <w:lastRenderedPageBreak/>
        <w:t xml:space="preserve">stronie polskiej pogranicza zlokalizowane są również dwa obiekty wpisane na listę Światowego Dziedzictwa UNESCO. Pierwszy to Kościół Pokoju w Jaworze wpisany na listę w 2001 roku. Jest to kościół p.w. Ducha Świętego wzniesiony w latach 1654-1655 w formie trójnawowej bazyliki z czterema piętrami empor w nawach bocznych. Szczególnie cenne jest wnętrze kościoła pokryte w całości malowidłami przedstawiającymi sceny biblijne, herby i pejzaże. Drugi obiekt został wpisany w roku 2004, jest to Park </w:t>
      </w:r>
      <w:proofErr w:type="spellStart"/>
      <w:r w:rsidRPr="007F5355">
        <w:rPr>
          <w:szCs w:val="24"/>
        </w:rPr>
        <w:t>Mużakowski</w:t>
      </w:r>
      <w:proofErr w:type="spellEnd"/>
      <w:r w:rsidRPr="007F5355">
        <w:rPr>
          <w:szCs w:val="24"/>
        </w:rPr>
        <w:t xml:space="preserve"> (</w:t>
      </w:r>
      <w:proofErr w:type="spellStart"/>
      <w:r w:rsidRPr="007F5355">
        <w:rPr>
          <w:szCs w:val="24"/>
        </w:rPr>
        <w:t>Muskauer</w:t>
      </w:r>
      <w:proofErr w:type="spellEnd"/>
      <w:r w:rsidRPr="007F5355">
        <w:rPr>
          <w:szCs w:val="24"/>
        </w:rPr>
        <w:t xml:space="preserve"> Park). Park w stylu angielskim położony po obu stronach granicznej Nysy Łużyckiej w powiatach </w:t>
      </w:r>
      <w:proofErr w:type="spellStart"/>
      <w:r w:rsidRPr="007F5355">
        <w:rPr>
          <w:szCs w:val="24"/>
        </w:rPr>
        <w:t>Görlitz</w:t>
      </w:r>
      <w:proofErr w:type="spellEnd"/>
      <w:r w:rsidRPr="007F5355">
        <w:rPr>
          <w:szCs w:val="24"/>
        </w:rPr>
        <w:t xml:space="preserve"> i żarskim. </w:t>
      </w:r>
    </w:p>
    <w:p w14:paraId="7ED1C098" w14:textId="06968744" w:rsidR="00073383" w:rsidRPr="007F5355" w:rsidRDefault="00073383" w:rsidP="007F5355">
      <w:pPr>
        <w:spacing w:before="100" w:beforeAutospacing="1" w:after="100" w:afterAutospacing="1"/>
        <w:rPr>
          <w:szCs w:val="24"/>
        </w:rPr>
      </w:pPr>
      <w:r w:rsidRPr="007F5355">
        <w:rPr>
          <w:szCs w:val="24"/>
        </w:rPr>
        <w:t>Po stronie niemieckiej ochrona zabytków i opieka nad zabytkami podlegają kompetencjom krajów związkowych, co oznacza, że każdy z landów reguluje zasady postępowania z zabytkami na mocy własnej ustawy o ochronie zabytków. W Saksonii temat ten reguluje Saksońska ustawa o ochronie zabytków z dnia 3 marca 1993 r. (</w:t>
      </w:r>
      <w:proofErr w:type="spellStart"/>
      <w:r w:rsidRPr="007F5355">
        <w:rPr>
          <w:szCs w:val="24"/>
        </w:rPr>
        <w:t>Sächsisches</w:t>
      </w:r>
      <w:proofErr w:type="spellEnd"/>
      <w:r w:rsidRPr="007F5355">
        <w:rPr>
          <w:szCs w:val="24"/>
        </w:rPr>
        <w:t xml:space="preserve"> </w:t>
      </w:r>
      <w:proofErr w:type="spellStart"/>
      <w:r w:rsidRPr="007F5355">
        <w:rPr>
          <w:szCs w:val="24"/>
        </w:rPr>
        <w:t>Denkmalschutzgesetz</w:t>
      </w:r>
      <w:proofErr w:type="spellEnd"/>
      <w:r w:rsidRPr="007F5355">
        <w:rPr>
          <w:szCs w:val="24"/>
        </w:rPr>
        <w:t xml:space="preserve"> </w:t>
      </w:r>
      <w:proofErr w:type="spellStart"/>
      <w:r w:rsidRPr="007F5355">
        <w:rPr>
          <w:szCs w:val="24"/>
        </w:rPr>
        <w:t>vom</w:t>
      </w:r>
      <w:proofErr w:type="spellEnd"/>
      <w:r w:rsidRPr="007F5355">
        <w:rPr>
          <w:szCs w:val="24"/>
        </w:rPr>
        <w:t xml:space="preserve"> 3. </w:t>
      </w:r>
      <w:proofErr w:type="spellStart"/>
      <w:r w:rsidRPr="007F5355">
        <w:rPr>
          <w:szCs w:val="24"/>
        </w:rPr>
        <w:t>März</w:t>
      </w:r>
      <w:proofErr w:type="spellEnd"/>
      <w:r w:rsidRPr="007F5355">
        <w:rPr>
          <w:szCs w:val="24"/>
        </w:rPr>
        <w:t xml:space="preserve"> 1993). Zgodnie z ustawą ochrona i konserwacja zabytków ma za zadanie ochronę i utrzymanie zabytków kultury, w szczególności monitorowanie ich stanu, działania na rzecz zapobiegania zagrożeniom i ratowania zabytków kultury oraz ich ewidencjonowanie i badania naukowe. Zabytkami kultury w rozumieniu ustawy są przedmioty wytworzone przez człowieka, agregaty, części i ślady obiektów, w tym ich naturalne fundamenty, których zachowanie leży w interesie publicznym ze względu na ich historyczny, artystyczny, naukowy, urbanistyczny lub znaczenie krajobrazu. Saksońska lista zabytków kultury ze względu na dużą liczbę zabytków podzielona na ponad 400 list częściowych. Ochroną zabytków po stronie niemieckiej pogranicza objętych jest znacząco więcej obiektów niż w Polsce. W samym </w:t>
      </w:r>
      <w:proofErr w:type="spellStart"/>
      <w:r w:rsidRPr="007F5355">
        <w:rPr>
          <w:szCs w:val="24"/>
        </w:rPr>
        <w:t>Görlitz</w:t>
      </w:r>
      <w:proofErr w:type="spellEnd"/>
      <w:r w:rsidRPr="007F5355">
        <w:rPr>
          <w:szCs w:val="24"/>
        </w:rPr>
        <w:t xml:space="preserve"> jest blisko 4 tys. zabytków kultury, w Budziszynie blisko 1,2 tys.</w:t>
      </w:r>
    </w:p>
    <w:p w14:paraId="19CFB5E0" w14:textId="752930A8" w:rsidR="007F5355" w:rsidRPr="004A37F8" w:rsidRDefault="00073383" w:rsidP="004A37F8">
      <w:pPr>
        <w:spacing w:before="100" w:beforeAutospacing="1" w:after="100" w:afterAutospacing="1"/>
        <w:rPr>
          <w:rFonts w:eastAsiaTheme="minorHAnsi" w:cstheme="minorBidi"/>
          <w:szCs w:val="24"/>
        </w:rPr>
      </w:pPr>
      <w:r w:rsidRPr="007F5355">
        <w:rPr>
          <w:szCs w:val="24"/>
        </w:rPr>
        <w:t>Pełna listę zabytków dziedzictwa kulturowego znajdujących się po saksońskiej stronie obszaru wsparcia Programu można znaleźć na stronach internetowych saksońskiego Państwowego Urzędu Ochrony Zabytków</w:t>
      </w:r>
      <w:r w:rsidR="006671E9">
        <w:rPr>
          <w:rStyle w:val="Odwoanieprzypisudolnego"/>
          <w:szCs w:val="24"/>
        </w:rPr>
        <w:footnoteReference w:id="44"/>
      </w:r>
      <w:r w:rsidR="006671E9">
        <w:rPr>
          <w:szCs w:val="24"/>
        </w:rPr>
        <w:t xml:space="preserve">, </w:t>
      </w:r>
      <w:r w:rsidRPr="007F5355">
        <w:rPr>
          <w:szCs w:val="24"/>
        </w:rPr>
        <w:t>natomiast listy zabytków po polskiej stronie obszaru wsparcia na stronach Narodowego Instytutu Dziedzictwa</w:t>
      </w:r>
      <w:r w:rsidR="006671E9">
        <w:rPr>
          <w:rStyle w:val="Odwoanieprzypisudolnego"/>
          <w:szCs w:val="24"/>
        </w:rPr>
        <w:footnoteReference w:id="45"/>
      </w:r>
      <w:r w:rsidRPr="007F5355">
        <w:rPr>
          <w:szCs w:val="24"/>
        </w:rPr>
        <w:t>, w podziale na zabytki zlokalizowane w województwie dolnośląskim oraz w województwie lubuskim.</w:t>
      </w:r>
    </w:p>
    <w:p w14:paraId="5C6C9F1B" w14:textId="4F83B349" w:rsidR="007A7B57" w:rsidRDefault="007A7B57" w:rsidP="007A7B57">
      <w:pPr>
        <w:rPr>
          <w:b/>
          <w:bCs/>
        </w:rPr>
      </w:pPr>
      <w:r w:rsidRPr="00E81101">
        <w:rPr>
          <w:b/>
          <w:bCs/>
        </w:rPr>
        <w:t>Ocena</w:t>
      </w:r>
      <w:r>
        <w:rPr>
          <w:b/>
          <w:bCs/>
        </w:rPr>
        <w:t xml:space="preserve"> istotności oraz</w:t>
      </w:r>
      <w:r w:rsidRPr="00E81101">
        <w:rPr>
          <w:b/>
          <w:bCs/>
        </w:rPr>
        <w:t xml:space="preserve"> możliwości oddziaływania zapisów Programu </w:t>
      </w:r>
      <w:r>
        <w:rPr>
          <w:b/>
          <w:bCs/>
        </w:rPr>
        <w:t>na analizowany komponent</w:t>
      </w:r>
    </w:p>
    <w:p w14:paraId="67AC5594" w14:textId="4F56AF6E" w:rsidR="00B8480B" w:rsidRDefault="00B8480B" w:rsidP="00B8480B">
      <w:r>
        <w:lastRenderedPageBreak/>
        <w:t xml:space="preserve">Wszystkie działania określone w ramach Priorytetu I są działaniami </w:t>
      </w:r>
      <w:proofErr w:type="spellStart"/>
      <w:r>
        <w:t>nieinwestycyjnymi</w:t>
      </w:r>
      <w:proofErr w:type="spellEnd"/>
      <w:r>
        <w:t>, polegać będą na prowadzeniu badań, analiz, szkoleń i ustalaniu wspólnych strategii postępowania. Nie będą mogły zatem w żadnym stopniu oddziaływać na ten komponent środowiska.</w:t>
      </w:r>
    </w:p>
    <w:p w14:paraId="595BFC9C" w14:textId="19A3589B" w:rsidR="00B8480B" w:rsidRDefault="00B8480B" w:rsidP="00B8480B">
      <w:r>
        <w:t>W Priorytecie II cel drugi wskazuje na konieczność z</w:t>
      </w:r>
      <w:r w:rsidRPr="00FD7E63">
        <w:t>większeni</w:t>
      </w:r>
      <w:r>
        <w:t>a</w:t>
      </w:r>
      <w:r w:rsidRPr="00FD7E63">
        <w:t xml:space="preserve"> roli kultury i turystyki w rozwoju gospodarczym, społecznym oraz innowacjach społecznych</w:t>
      </w:r>
      <w:r>
        <w:t>. Wśród przykładowych typów działań zmierzających do realizacji tego celu znajdują się inwestycje zachowawcze i odtworzeniowe w zakresie dziedzictwa kulturowego (materialnego i niematerialnego) oraz naturalnego, a także promowanie obszaru wsparcia jako terenu atrakcyjnego turystycznie (w tym na dłuższe pobyty) i promocja turystyki całorocznej z uwzględnieniem wymagań ochrony środowiska naturalnego. Działania polegające na ochronie i zachowaniu obiektów zabytkowych w sposób bezpośredni i istotny wpływa pozytywnie na ten komponent środowiska. Rozwój turystyki w regionie może pośrednio wpłynąć pozytywnie na obiekty dziedzictwa kulturowego, za sprawą ekonomicznych skutków ruchu turystycznego w regionie, szczególnie w przypadku obecnie mniej popularnych miejsc.</w:t>
      </w:r>
    </w:p>
    <w:p w14:paraId="0A81E824" w14:textId="3C3C8283" w:rsidR="004A37F8" w:rsidRPr="00B8480B" w:rsidRDefault="00B8480B" w:rsidP="007A7B57">
      <w:r>
        <w:t xml:space="preserve">Pośród przykładowych typów działań w ramach Priorytetu III wskazano współpracę w celu opracowania analiz, strategii i rozwiązań pilotażowych oraz wymiany wiedzy w zakresie ochrony wspólnego dziedzictwa naturalnego i kultury obszaru wsparcia oraz tworzenia wspólnych ofert kulturalnych. Działanie należy określić jako </w:t>
      </w:r>
      <w:proofErr w:type="spellStart"/>
      <w:r>
        <w:t>nieinwestycyjne</w:t>
      </w:r>
      <w:proofErr w:type="spellEnd"/>
      <w:r>
        <w:t>, a jego oddziaływanie na zabytki jako pośrednie i pozytywne. Działania podjęte na podstawie opracowanych analiz i strategii mogą przyczynić się do ochrony i poprawy stanu obiektów dziedzictwa kulturowego w regionie.</w:t>
      </w:r>
    </w:p>
    <w:p w14:paraId="4E20BA2E" w14:textId="647AE777" w:rsidR="007A7B57" w:rsidRPr="00E81101" w:rsidRDefault="007A7B57" w:rsidP="007A7B57">
      <w:pPr>
        <w:rPr>
          <w:b/>
          <w:bCs/>
        </w:rPr>
      </w:pPr>
      <w:r>
        <w:rPr>
          <w:b/>
          <w:bCs/>
        </w:rPr>
        <w:t xml:space="preserve">Ocena skutków środowiskowych w przypadku braku wdrożenia Programu </w:t>
      </w:r>
    </w:p>
    <w:p w14:paraId="5A0EB3C5" w14:textId="611EE4A5" w:rsidR="00651CEA" w:rsidRPr="00651CEA" w:rsidRDefault="00651CEA" w:rsidP="007A7B57">
      <w:r>
        <w:t xml:space="preserve">Wybrane działania określone w Programie będą w sposób bezpośredni wpływać na obiekty zabytkowe i szeroko rozumiane dziedzictwo kulturowe regionu pogranicza. Promowanie regionu, udostępnianie obiektów zabytkowych dla ruchu turystycznego, a także zbudowanie odpowiedniej infrastruktury może w przynieść wymierne korzyści, m.in. finansowe, umożliwiające ochronę obiektów dziedzictwa kulturowego, ich utrzymanie bądź renowacje. W związku z powyższym brak wdrożenia Programu ocenia się jako negatywny. </w:t>
      </w:r>
    </w:p>
    <w:p w14:paraId="49CC37CF" w14:textId="77777777" w:rsidR="00C324F9" w:rsidRPr="00E81101" w:rsidRDefault="00C324F9" w:rsidP="006E51B7">
      <w:pPr>
        <w:rPr>
          <w:b/>
          <w:bCs/>
        </w:rPr>
      </w:pPr>
    </w:p>
    <w:p w14:paraId="4A46CB79" w14:textId="1B1215BB" w:rsidR="00ED4789" w:rsidRPr="00E81101" w:rsidRDefault="00ED4789" w:rsidP="000D1E07">
      <w:pPr>
        <w:pStyle w:val="Nagwek2"/>
        <w:spacing w:line="240" w:lineRule="auto"/>
        <w:rPr>
          <w:rFonts w:cs="Calibri Light"/>
          <w:lang w:eastAsia="pl-PL"/>
        </w:rPr>
      </w:pPr>
      <w:bookmarkStart w:id="246" w:name="_Toc79528874"/>
      <w:bookmarkStart w:id="247" w:name="_Ref75374354"/>
      <w:r w:rsidRPr="00E81101">
        <w:rPr>
          <w:rFonts w:cs="Calibri Light"/>
          <w:lang w:eastAsia="pl-PL"/>
        </w:rPr>
        <w:t>Klimat</w:t>
      </w:r>
      <w:bookmarkEnd w:id="246"/>
      <w:r w:rsidRPr="00E81101">
        <w:rPr>
          <w:rFonts w:cs="Calibri Light"/>
          <w:lang w:eastAsia="pl-PL"/>
        </w:rPr>
        <w:t xml:space="preserve"> </w:t>
      </w:r>
      <w:bookmarkEnd w:id="245"/>
      <w:bookmarkEnd w:id="247"/>
    </w:p>
    <w:p w14:paraId="23E0B73D" w14:textId="77777777" w:rsidR="007A7B57" w:rsidRPr="006E51B7" w:rsidRDefault="007A7B57" w:rsidP="0618147A">
      <w:pPr>
        <w:jc w:val="both"/>
        <w:rPr>
          <w:rFonts w:cs="Calibri Light"/>
          <w:b/>
        </w:rPr>
      </w:pPr>
      <w:bookmarkStart w:id="248" w:name="_Toc67562626"/>
      <w:r>
        <w:rPr>
          <w:rFonts w:cs="Calibri Light"/>
          <w:b/>
        </w:rPr>
        <w:t>Diagnoza stanu wraz z informacjami o n</w:t>
      </w:r>
      <w:r w:rsidRPr="00E81101">
        <w:rPr>
          <w:rFonts w:cs="Calibri Light"/>
          <w:b/>
        </w:rPr>
        <w:t>ajważniejsz</w:t>
      </w:r>
      <w:r>
        <w:rPr>
          <w:rFonts w:cs="Calibri Light"/>
          <w:b/>
        </w:rPr>
        <w:t>ych</w:t>
      </w:r>
      <w:r w:rsidRPr="00E81101">
        <w:rPr>
          <w:rFonts w:cs="Calibri Light"/>
          <w:b/>
        </w:rPr>
        <w:t xml:space="preserve"> problem</w:t>
      </w:r>
      <w:r>
        <w:rPr>
          <w:rFonts w:cs="Calibri Light"/>
          <w:b/>
        </w:rPr>
        <w:t>ach</w:t>
      </w:r>
      <w:r w:rsidRPr="00E81101">
        <w:rPr>
          <w:rFonts w:cs="Calibri Light"/>
          <w:b/>
        </w:rPr>
        <w:t xml:space="preserve"> i zagrożenia</w:t>
      </w:r>
      <w:r>
        <w:rPr>
          <w:rFonts w:cs="Calibri Light"/>
          <w:b/>
        </w:rPr>
        <w:t>ch komponentu na badanym obszarze</w:t>
      </w:r>
    </w:p>
    <w:p w14:paraId="1DBF4DFD" w14:textId="7CE4E8D6" w:rsidR="0583DB5B" w:rsidRDefault="0583DB5B" w:rsidP="3B010C45">
      <w:pPr>
        <w:rPr>
          <w:rFonts w:cs="Calibri Light"/>
        </w:rPr>
      </w:pPr>
      <w:r w:rsidRPr="3B010C45">
        <w:rPr>
          <w:rFonts w:cs="Calibri Light"/>
        </w:rPr>
        <w:t>Diagnoza skupia się przede wszystkim na aspektach wynikających ze skut</w:t>
      </w:r>
      <w:r w:rsidR="18336C65" w:rsidRPr="3B010C45">
        <w:rPr>
          <w:rFonts w:cs="Calibri Light"/>
        </w:rPr>
        <w:t>k</w:t>
      </w:r>
      <w:r w:rsidRPr="3B010C45">
        <w:rPr>
          <w:rFonts w:cs="Calibri Light"/>
        </w:rPr>
        <w:t>ów zarówno zmienności samego systemu klimatycznego obserwowanego na obszarze analizy</w:t>
      </w:r>
      <w:r w:rsidR="79BF12D6" w:rsidRPr="3B010C45">
        <w:rPr>
          <w:rFonts w:cs="Calibri Light"/>
        </w:rPr>
        <w:t xml:space="preserve">, na który wpływ mają obserwowane zmiany klimatu. </w:t>
      </w:r>
    </w:p>
    <w:p w14:paraId="76558002" w14:textId="7CE4E8D6" w:rsidR="004E269A" w:rsidRDefault="004E269A" w:rsidP="3B010C45">
      <w:pPr>
        <w:jc w:val="both"/>
        <w:rPr>
          <w:rFonts w:cs="Calibri Light"/>
          <w:b/>
          <w:bCs/>
        </w:rPr>
      </w:pPr>
    </w:p>
    <w:p w14:paraId="47CBA58A" w14:textId="0BE1F3E0" w:rsidR="010DE878" w:rsidRDefault="010DE878" w:rsidP="0618147A">
      <w:pPr>
        <w:jc w:val="both"/>
        <w:rPr>
          <w:rFonts w:cs="Calibri Light"/>
          <w:b/>
          <w:bCs/>
          <w:szCs w:val="24"/>
        </w:rPr>
      </w:pPr>
      <w:r w:rsidRPr="0618147A">
        <w:rPr>
          <w:rFonts w:cs="Calibri Light"/>
          <w:b/>
          <w:bCs/>
          <w:szCs w:val="24"/>
        </w:rPr>
        <w:t>Zmiany klimatu</w:t>
      </w:r>
    </w:p>
    <w:p w14:paraId="76C22663" w14:textId="7CE4E8D6" w:rsidR="2D8637B2" w:rsidRDefault="34FE865B" w:rsidP="0078302A">
      <w:r>
        <w:t>W V raporcie IPCC (</w:t>
      </w:r>
      <w:proofErr w:type="spellStart"/>
      <w:r>
        <w:t>Intergovernmental</w:t>
      </w:r>
      <w:proofErr w:type="spellEnd"/>
      <w:r>
        <w:t xml:space="preserve"> Panel on </w:t>
      </w:r>
      <w:proofErr w:type="spellStart"/>
      <w:r>
        <w:t>Climate</w:t>
      </w:r>
      <w:proofErr w:type="spellEnd"/>
      <w:r>
        <w:t xml:space="preserve"> </w:t>
      </w:r>
      <w:proofErr w:type="spellStart"/>
      <w:r>
        <w:t>Change</w:t>
      </w:r>
      <w:proofErr w:type="spellEnd"/>
      <w:r>
        <w:t xml:space="preserve">), opublikowanym w 2013 roku, ocieplanie klimatu uznano jako bezdyskusyjne, podkreślając w tym rolę działalności człowieka. „Wiele zmian, obserwowanych w systemie od lat pięćdziesiątych XX wieku nie ma precedensu w skali wielu dziesięcioleci, a nawet tysiącleci. Atmosfera i ocean ogrzały się, zmalały masy śniegu i lodu, poziom oceanów podniósł się, a stężenie gazów cieplarnianych w atmosferze wzrosło”. Przewiduje się, że w ciągu najbliższych 25–30 lat Ziemia doświadczy podwojenia poziomu gazów cieplarnianych sprzed rewolucji przemysłowej, prowadząc do wzrostu średnich globalnych temperatur. </w:t>
      </w:r>
      <w:r w:rsidR="26035C0F">
        <w:t xml:space="preserve"> </w:t>
      </w:r>
      <w:r w:rsidR="2A95D23D" w:rsidRPr="3B010C45">
        <w:rPr>
          <w:rFonts w:eastAsia="Calibri Light" w:cs="Calibri Light"/>
        </w:rPr>
        <w:t>Scenariusze klimatyczne (nawet te skrajnie konserwatywne) wskazują, że globalne ocieplenie może mieć poważny wpływ na systemy naturalne i życie ludzi. Jak wskazuje Międzyrządowy Panel ds. Zmian Klimatu, nawet niewielkie wzrosty temperatury mogą skutkować zwiększoną podatnością na zagrożenia w obszarze zdrowia, infrastruktury, dostaw żywności oraz zasobów wodnych i ekosystemów przybrzeżnych. Natomiast, zgodnie z szacunkami pośrednimi, przewidywane są również znaczące straty w różnorodności biologicznej, połączone z odczuwalnymi globalnie skutkami topnienia</w:t>
      </w:r>
      <w:r w:rsidR="2D7B54AB" w:rsidRPr="3B010C45">
        <w:rPr>
          <w:rFonts w:eastAsia="Calibri Light" w:cs="Calibri Light"/>
        </w:rPr>
        <w:t xml:space="preserve"> lodowców. Zarówno Polska, jak i Niemcy wymieniane jest pośród regionów, których gospodarka oraz środowisko przyrodnicze znajdą się pod wpływem skutków zmian klimatu.</w:t>
      </w:r>
      <w:r w:rsidR="22EDFDCC" w:rsidRPr="3B010C45">
        <w:rPr>
          <w:rFonts w:eastAsia="Calibri Light" w:cs="Calibri Light"/>
        </w:rPr>
        <w:t xml:space="preserve"> </w:t>
      </w:r>
      <w:r w:rsidR="35C47EF0">
        <w:t xml:space="preserve">W ciągu ostatnich kilku dekad w Europie Zachodniej i Środkowej nastąpił wzrost średniej rocznej temperatury powietrza. Największy przyrost temperatur zaobserwowany został wiosną (za sprawą znacznego wzrostu średniej temperatury kwietnia) oraz latem (w związku ze znacznym wzrostem średniej temperatury lipca). Bardzo wyraźnie zauważalny jest również wzrost częstotliwości występowania ekstremalnie wysokich temperatur. Liczba dni ekstremalnie upalnych jest nawet 4-krotnie wyższa niż przed rokiem 1991, natomiast na południu </w:t>
      </w:r>
      <w:r w:rsidR="49CEFDE4">
        <w:t>obszaru</w:t>
      </w:r>
      <w:r w:rsidR="35C47EF0">
        <w:t xml:space="preserve"> liczba dni upalnych uległa podwojeniu w stosunku do wcześniejszych lat. Zimy również stają się cieplejsze, co skutkuje zmniejszeniem ilości dni bardzo i ekstremalnie chłodnych.</w:t>
      </w:r>
      <w:r w:rsidR="0F5311AE">
        <w:t xml:space="preserve"> </w:t>
      </w:r>
      <w:r w:rsidR="13E23F24">
        <w:t>Projekcje klimatyczne oparte o dynamiczne skalowanie modeli kształtowania się atmosfery, wskazują, że</w:t>
      </w:r>
      <w:r w:rsidR="23A317CF">
        <w:t xml:space="preserve"> w tej części Europy,</w:t>
      </w:r>
      <w:r w:rsidR="13E23F24">
        <w:t xml:space="preserve"> średnia roczna temperatura powietrza wzrośnie o około 1,1°C do roku 2050 i ok. 2°C w horyzoncie 2071-2100 (przy założeniu scenariusza rozwoju RCP4.5). Zakładając scenariusz RCP8.5 i dalszy horyzont czasowy, wzrost ten będzie jeszcze szybszy i odczuwalny przede wszystkim w miesiącach zimowych (wzrost nawet o 4,5°C). Projekcje w zakresie opadów wskazują, że wzrost opadów nastąpi zarówno w skali rocznej, jak i w poszczególnych porach roku. Największy wzrost oczekiwany jest zimą i wiosną, najmniejszy zaś latem. Dla bliższego horyzontu czasowego oba scenariusze (RCP4.5 i RCP8.5) wskazują podobne wyniki. Dla horyzontu dalszego, scenariusz RCP8.5 wskazuje znacznie silniejszy wzrost opadów. Zmiany dotyczące opadów wykazują jednak znacznie większe zróżnicowanie przestrzenne w skali </w:t>
      </w:r>
      <w:r w:rsidR="4B0B88EA">
        <w:t>regionu</w:t>
      </w:r>
      <w:r w:rsidR="13E23F24">
        <w:t xml:space="preserve"> niż w</w:t>
      </w:r>
      <w:r w:rsidR="56D0522D">
        <w:t xml:space="preserve"> przypadku temperatury. </w:t>
      </w:r>
      <w:r w:rsidR="3A13602D">
        <w:t>W południowo-zachodniej części Polski</w:t>
      </w:r>
      <w:r w:rsidR="56D0522D">
        <w:t xml:space="preserve"> spodziewane jest nawet zmniejszenie się liczby opadów letnich i jesiennych</w:t>
      </w:r>
      <w:r w:rsidR="13066080">
        <w:t xml:space="preserve">. </w:t>
      </w:r>
    </w:p>
    <w:p w14:paraId="20B4CAE2" w14:textId="7CE4E8D6" w:rsidR="004E269A" w:rsidRDefault="004E269A" w:rsidP="3B010C45">
      <w:pPr>
        <w:jc w:val="both"/>
        <w:rPr>
          <w:b/>
          <w:bCs/>
        </w:rPr>
      </w:pPr>
    </w:p>
    <w:p w14:paraId="6FCF2F9E" w14:textId="7CE4E8D6" w:rsidR="004E269A" w:rsidRDefault="004E269A" w:rsidP="3B010C45">
      <w:pPr>
        <w:jc w:val="both"/>
        <w:rPr>
          <w:b/>
          <w:bCs/>
        </w:rPr>
      </w:pPr>
    </w:p>
    <w:p w14:paraId="7C836CD8" w14:textId="7D603B48" w:rsidR="3EF33E35" w:rsidRDefault="3EF33E35" w:rsidP="0618147A">
      <w:pPr>
        <w:jc w:val="both"/>
        <w:rPr>
          <w:b/>
          <w:bCs/>
          <w:szCs w:val="24"/>
        </w:rPr>
      </w:pPr>
      <w:r w:rsidRPr="0618147A">
        <w:rPr>
          <w:b/>
          <w:bCs/>
          <w:szCs w:val="24"/>
        </w:rPr>
        <w:t>Klimat obszaru</w:t>
      </w:r>
    </w:p>
    <w:p w14:paraId="6786A67E" w14:textId="4895ED11" w:rsidR="4C3B1697" w:rsidRDefault="4C3B1697" w:rsidP="0078302A">
      <w:pPr>
        <w:rPr>
          <w:szCs w:val="24"/>
        </w:rPr>
      </w:pPr>
      <w:r w:rsidRPr="0618147A">
        <w:rPr>
          <w:rFonts w:cs="Calibri Light"/>
          <w:szCs w:val="24"/>
        </w:rPr>
        <w:t>Klimat dominujący na obszarze określany jest jako przejściowy pomiędzy morskim (Europa Zachodnia</w:t>
      </w:r>
      <w:r w:rsidR="1D0B5AB1" w:rsidRPr="0618147A">
        <w:rPr>
          <w:rFonts w:cs="Calibri Light"/>
          <w:szCs w:val="24"/>
        </w:rPr>
        <w:t xml:space="preserve">) a kontynentalnym (Europa Wschodnia). </w:t>
      </w:r>
      <w:r w:rsidR="7CB7E5D1" w:rsidRPr="0618147A">
        <w:rPr>
          <w:rFonts w:cs="Calibri Light"/>
          <w:szCs w:val="24"/>
        </w:rPr>
        <w:t>W układzie południkowym (W-E) można zaobserwować dominujące cechy konty</w:t>
      </w:r>
      <w:r w:rsidR="66748DD6" w:rsidRPr="0618147A">
        <w:rPr>
          <w:rFonts w:cs="Calibri Light"/>
          <w:szCs w:val="24"/>
        </w:rPr>
        <w:t>nentalne, co objawia się stosunkowo wysokimi rocznymi amplitudami temperatury powietrza</w:t>
      </w:r>
      <w:r w:rsidR="6F8320BD" w:rsidRPr="0618147A">
        <w:rPr>
          <w:rFonts w:cs="Calibri Light"/>
          <w:szCs w:val="24"/>
        </w:rPr>
        <w:t>, a także niskimi sumami opadów w ciągu roku.</w:t>
      </w:r>
      <w:r w:rsidR="0ABD128D" w:rsidRPr="0618147A">
        <w:rPr>
          <w:rFonts w:cs="Calibri Light"/>
          <w:szCs w:val="24"/>
        </w:rPr>
        <w:t xml:space="preserve"> Wpływ na takie kształtowanie się rozkładów temperatur ma </w:t>
      </w:r>
      <w:r w:rsidR="5BA2C01E" w:rsidRPr="0618147A">
        <w:rPr>
          <w:rFonts w:cs="Calibri Light"/>
          <w:szCs w:val="24"/>
        </w:rPr>
        <w:t xml:space="preserve">północnoatlantycki Prąd Zatokowy (Golfstrom) powodujący </w:t>
      </w:r>
      <w:r w:rsidR="685A836E" w:rsidRPr="0618147A">
        <w:rPr>
          <w:rFonts w:cs="Calibri Light"/>
          <w:szCs w:val="24"/>
        </w:rPr>
        <w:t>ocieplenie klimatu obszaru. Ponadto</w:t>
      </w:r>
      <w:r w:rsidR="2AC8D1B7" w:rsidRPr="0618147A">
        <w:rPr>
          <w:rFonts w:cs="Calibri Light"/>
          <w:szCs w:val="24"/>
        </w:rPr>
        <w:t>, obecność zróżnicowanej rzeźby terenu ma znaczenie dla zmienności pogody i klimatu w wymiarze regional</w:t>
      </w:r>
      <w:r w:rsidR="312F681B" w:rsidRPr="0618147A">
        <w:rPr>
          <w:rFonts w:cs="Calibri Light"/>
          <w:szCs w:val="24"/>
        </w:rPr>
        <w:t xml:space="preserve">nym. </w:t>
      </w:r>
      <w:r w:rsidR="39B96BF6" w:rsidRPr="0618147A">
        <w:rPr>
          <w:szCs w:val="24"/>
        </w:rPr>
        <w:t xml:space="preserve">Na obszarze wsparcia Programu Współpracy obserwuje się efekty zjawisk ekstremalnych związanych ze zmianami klimatu m. in. w zakresie warunków termicznych, wietrznych oraz opadowych. Na przestrzeni ostatnich kilkudziesięciu lat </w:t>
      </w:r>
      <w:r w:rsidR="5499FE93" w:rsidRPr="0618147A">
        <w:rPr>
          <w:szCs w:val="24"/>
        </w:rPr>
        <w:t>odnotowywany</w:t>
      </w:r>
      <w:r w:rsidR="39B96BF6" w:rsidRPr="0618147A">
        <w:rPr>
          <w:szCs w:val="24"/>
        </w:rPr>
        <w:t xml:space="preserve"> jest wyraźny wzrost zarówno temperatury powietrza, jak i częstości występowania </w:t>
      </w:r>
      <w:r w:rsidR="2102AA31" w:rsidRPr="0618147A">
        <w:rPr>
          <w:szCs w:val="24"/>
        </w:rPr>
        <w:t>zjawiska fal upałów</w:t>
      </w:r>
      <w:r w:rsidR="39B96BF6" w:rsidRPr="0618147A">
        <w:rPr>
          <w:szCs w:val="24"/>
        </w:rPr>
        <w:t>.</w:t>
      </w:r>
      <w:r w:rsidR="245BD1A0" w:rsidRPr="0618147A">
        <w:rPr>
          <w:szCs w:val="24"/>
        </w:rPr>
        <w:t xml:space="preserve"> W odniesieniu do opadów atmosferycznych nie obserwuje się jednoznacznych tendencji, jak w przypadku temperatury, jednakże należy zauważyć, że na części obszaru notowana jest tendencja spadkowa sum opadów przy równoczesnym wzroście ilości opadów nawalnych i </w:t>
      </w:r>
      <w:r w:rsidR="5FA78F62" w:rsidRPr="0618147A">
        <w:rPr>
          <w:szCs w:val="24"/>
        </w:rPr>
        <w:t xml:space="preserve">ciągów </w:t>
      </w:r>
      <w:r w:rsidR="245BD1A0" w:rsidRPr="0618147A">
        <w:rPr>
          <w:szCs w:val="24"/>
        </w:rPr>
        <w:t xml:space="preserve">dni bezopadowych. Pod względem opadów atmosferycznych </w:t>
      </w:r>
      <w:r w:rsidR="05139F87" w:rsidRPr="0618147A">
        <w:rPr>
          <w:szCs w:val="24"/>
        </w:rPr>
        <w:t>analizowany</w:t>
      </w:r>
      <w:r w:rsidR="245BD1A0" w:rsidRPr="0618147A">
        <w:rPr>
          <w:szCs w:val="24"/>
        </w:rPr>
        <w:t xml:space="preserve"> region cechuje się znacznym zróżnicowaniem, ze względu na zależność sum opadów od wysokości bezwzględnej</w:t>
      </w:r>
      <w:r w:rsidR="00D94EEC" w:rsidRPr="0618147A">
        <w:rPr>
          <w:szCs w:val="24"/>
        </w:rPr>
        <w:t xml:space="preserve"> terenu.</w:t>
      </w:r>
      <w:r w:rsidR="23D93977" w:rsidRPr="0618147A">
        <w:rPr>
          <w:szCs w:val="24"/>
        </w:rPr>
        <w:t xml:space="preserve"> Prędkość wiatru, podobnie jak w przypadku innych wskaźników, związana jest z ukształtowaniem terenu</w:t>
      </w:r>
      <w:r w:rsidR="4D5982DB" w:rsidRPr="0618147A">
        <w:rPr>
          <w:szCs w:val="24"/>
        </w:rPr>
        <w:t xml:space="preserve"> - </w:t>
      </w:r>
      <w:r w:rsidR="23D93977" w:rsidRPr="0618147A">
        <w:rPr>
          <w:szCs w:val="24"/>
        </w:rPr>
        <w:t>od terenów wysokogórskich do nizinnych</w:t>
      </w:r>
      <w:r w:rsidR="4A3176C6" w:rsidRPr="0618147A">
        <w:rPr>
          <w:szCs w:val="24"/>
        </w:rPr>
        <w:t xml:space="preserve"> – przez co</w:t>
      </w:r>
      <w:r w:rsidR="23D93977" w:rsidRPr="0618147A">
        <w:rPr>
          <w:szCs w:val="24"/>
        </w:rPr>
        <w:t xml:space="preserve"> charakteryzuje się dużą </w:t>
      </w:r>
      <w:r w:rsidR="2CABF574" w:rsidRPr="0618147A">
        <w:rPr>
          <w:szCs w:val="24"/>
        </w:rPr>
        <w:t>wariancją</w:t>
      </w:r>
      <w:r w:rsidR="23D93977" w:rsidRPr="0618147A">
        <w:rPr>
          <w:szCs w:val="24"/>
        </w:rPr>
        <w:t xml:space="preserve"> i dla wartości średniorocznych wynosi od 3,3 m/s na ternach nizinnych do 12,5 m/s na Śnieżce. Porywisty i silny wiatr towarzyszy często </w:t>
      </w:r>
      <w:r w:rsidR="0CB457BE" w:rsidRPr="0618147A">
        <w:rPr>
          <w:szCs w:val="24"/>
        </w:rPr>
        <w:t>wyładowaniom atmosferycznym</w:t>
      </w:r>
      <w:r w:rsidR="23D93977" w:rsidRPr="0618147A">
        <w:rPr>
          <w:szCs w:val="24"/>
        </w:rPr>
        <w:t xml:space="preserve">. Na omawianym terenie burze występują średnio 24-27 dni w roku i obserwowany jest wzrost częstości ich występowania zwłaszcza w okresie letnim. </w:t>
      </w:r>
    </w:p>
    <w:p w14:paraId="7EE27493" w14:textId="77777777" w:rsidR="007A7B57" w:rsidRDefault="007A7B57" w:rsidP="007A7B57">
      <w:pPr>
        <w:rPr>
          <w:b/>
          <w:bCs/>
        </w:rPr>
      </w:pPr>
      <w:r w:rsidRPr="00E81101">
        <w:rPr>
          <w:b/>
          <w:bCs/>
        </w:rPr>
        <w:t>Ocena</w:t>
      </w:r>
      <w:r>
        <w:rPr>
          <w:b/>
          <w:bCs/>
        </w:rPr>
        <w:t xml:space="preserve"> istotności oraz</w:t>
      </w:r>
      <w:r w:rsidRPr="00E81101">
        <w:rPr>
          <w:b/>
          <w:bCs/>
        </w:rPr>
        <w:t xml:space="preserve"> możliwości oddziaływania zapisów Programu </w:t>
      </w:r>
      <w:r>
        <w:rPr>
          <w:b/>
          <w:bCs/>
        </w:rPr>
        <w:t>na analizowany komponent</w:t>
      </w:r>
    </w:p>
    <w:p w14:paraId="00C245F3" w14:textId="7A3CA250" w:rsidR="5FDE3514" w:rsidRDefault="5FDE3514" w:rsidP="001B04A2">
      <w:pPr>
        <w:rPr>
          <w:szCs w:val="24"/>
        </w:rPr>
      </w:pPr>
      <w:r w:rsidRPr="0618147A">
        <w:rPr>
          <w:szCs w:val="24"/>
        </w:rPr>
        <w:t xml:space="preserve">Specyfika konstruowania celów Programu wskazuje na koncentrację działań wokół rozwiązań z kategorii </w:t>
      </w:r>
      <w:r w:rsidR="776EF67A" w:rsidRPr="0618147A">
        <w:rPr>
          <w:szCs w:val="24"/>
        </w:rPr>
        <w:t xml:space="preserve">nietechnicznych i miękkich. Pomimo braku </w:t>
      </w:r>
      <w:r w:rsidR="0C57BB5E" w:rsidRPr="0618147A">
        <w:rPr>
          <w:szCs w:val="24"/>
        </w:rPr>
        <w:t>projektów inwestycyjnych, założenia odnoszą się do szeroko komento</w:t>
      </w:r>
      <w:r w:rsidR="5FCFFBFA" w:rsidRPr="0618147A">
        <w:rPr>
          <w:szCs w:val="24"/>
        </w:rPr>
        <w:t>wanej w dokumentach i podręcznikach adaptacji do zmian klimatu</w:t>
      </w:r>
      <w:r w:rsidR="0C57BB5E" w:rsidRPr="0618147A">
        <w:rPr>
          <w:szCs w:val="24"/>
        </w:rPr>
        <w:t xml:space="preserve"> interdyscyplinarności w podejściu do </w:t>
      </w:r>
      <w:r w:rsidR="74B8C0DD" w:rsidRPr="0618147A">
        <w:rPr>
          <w:szCs w:val="24"/>
        </w:rPr>
        <w:t>tworzenia odporności klimatycznej (</w:t>
      </w:r>
      <w:r w:rsidR="00820D11">
        <w:rPr>
          <w:szCs w:val="24"/>
        </w:rPr>
        <w:t xml:space="preserve">ang. </w:t>
      </w:r>
      <w:proofErr w:type="spellStart"/>
      <w:r w:rsidR="74B8C0DD" w:rsidRPr="0618147A">
        <w:rPr>
          <w:szCs w:val="24"/>
        </w:rPr>
        <w:t>resili</w:t>
      </w:r>
      <w:r w:rsidR="5A71C9DA" w:rsidRPr="0618147A">
        <w:rPr>
          <w:szCs w:val="24"/>
        </w:rPr>
        <w:t>e</w:t>
      </w:r>
      <w:r w:rsidR="74B8C0DD" w:rsidRPr="0618147A">
        <w:rPr>
          <w:szCs w:val="24"/>
        </w:rPr>
        <w:t>nce</w:t>
      </w:r>
      <w:proofErr w:type="spellEnd"/>
      <w:r w:rsidR="74B8C0DD" w:rsidRPr="0618147A">
        <w:rPr>
          <w:szCs w:val="24"/>
        </w:rPr>
        <w:t xml:space="preserve">) regionów, a co za tym idzie - programów i polityk dotyczących ich </w:t>
      </w:r>
      <w:r w:rsidR="7F91BEF3" w:rsidRPr="0618147A">
        <w:rPr>
          <w:szCs w:val="24"/>
        </w:rPr>
        <w:t xml:space="preserve">bezpośrednio. </w:t>
      </w:r>
      <w:r w:rsidR="7193C296" w:rsidRPr="0618147A">
        <w:rPr>
          <w:szCs w:val="24"/>
        </w:rPr>
        <w:t xml:space="preserve">Wobec tego nie identyfikuje się na wstępie działań mogących bezpośrednio negatywnie wpływać na </w:t>
      </w:r>
      <w:r w:rsidR="004A46EF">
        <w:rPr>
          <w:szCs w:val="24"/>
        </w:rPr>
        <w:t>klimat</w:t>
      </w:r>
      <w:r w:rsidR="7193C296" w:rsidRPr="0618147A">
        <w:rPr>
          <w:szCs w:val="24"/>
        </w:rPr>
        <w:t xml:space="preserve">. Oddziaływania pośrednie pozytywne </w:t>
      </w:r>
      <w:r w:rsidR="7AA2557D" w:rsidRPr="0618147A">
        <w:rPr>
          <w:szCs w:val="24"/>
        </w:rPr>
        <w:t xml:space="preserve">dotyczą przede wszystkim </w:t>
      </w:r>
      <w:r w:rsidR="2A564386" w:rsidRPr="0618147A">
        <w:rPr>
          <w:szCs w:val="24"/>
        </w:rPr>
        <w:t xml:space="preserve">spodziewanych skutków właściwej realizacji </w:t>
      </w:r>
      <w:r w:rsidR="7F7DC827" w:rsidRPr="0618147A">
        <w:rPr>
          <w:szCs w:val="24"/>
        </w:rPr>
        <w:t>celów (szczególnie w obrębie Priorytetu I), które powinny być komplementarne z prowadzonymi jednocześnie (lub z nich wynikającymi) pracami o większym stopn</w:t>
      </w:r>
      <w:r w:rsidR="675A9B85" w:rsidRPr="0618147A">
        <w:rPr>
          <w:szCs w:val="24"/>
        </w:rPr>
        <w:t xml:space="preserve">iu szczegółowości. Wniosek ten odpowiada bezpośrednio na sygnalizowaną w ramach polityki klimatycznej Unii Europejskiej potrzebę symultanicznej </w:t>
      </w:r>
      <w:r w:rsidR="40CAA9DC" w:rsidRPr="0618147A">
        <w:rPr>
          <w:szCs w:val="24"/>
        </w:rPr>
        <w:t>realizacji założeń określonych w planach i celach, tak, aby stawiać na elastyczność</w:t>
      </w:r>
      <w:r w:rsidR="2683B2D9" w:rsidRPr="0618147A">
        <w:rPr>
          <w:szCs w:val="24"/>
        </w:rPr>
        <w:t xml:space="preserve"> (</w:t>
      </w:r>
      <w:r w:rsidR="00820D11">
        <w:rPr>
          <w:szCs w:val="24"/>
        </w:rPr>
        <w:t xml:space="preserve">ang. </w:t>
      </w:r>
      <w:proofErr w:type="spellStart"/>
      <w:r w:rsidR="2683B2D9" w:rsidRPr="0618147A">
        <w:rPr>
          <w:szCs w:val="24"/>
        </w:rPr>
        <w:lastRenderedPageBreak/>
        <w:t>flexibility</w:t>
      </w:r>
      <w:proofErr w:type="spellEnd"/>
      <w:r w:rsidR="2683B2D9" w:rsidRPr="0618147A">
        <w:rPr>
          <w:szCs w:val="24"/>
        </w:rPr>
        <w:t>)</w:t>
      </w:r>
      <w:r w:rsidR="40CAA9DC" w:rsidRPr="0618147A">
        <w:rPr>
          <w:szCs w:val="24"/>
        </w:rPr>
        <w:t xml:space="preserve"> w odpowiedzi na zawartą w systemie klimatycznym (i jego </w:t>
      </w:r>
      <w:r w:rsidR="2E9F4AF4" w:rsidRPr="0618147A">
        <w:rPr>
          <w:szCs w:val="24"/>
        </w:rPr>
        <w:t>zmienności) niepewność (</w:t>
      </w:r>
      <w:r w:rsidR="00820D11">
        <w:rPr>
          <w:szCs w:val="24"/>
        </w:rPr>
        <w:t xml:space="preserve">ang. </w:t>
      </w:r>
      <w:proofErr w:type="spellStart"/>
      <w:r w:rsidR="2E9F4AF4" w:rsidRPr="0618147A">
        <w:rPr>
          <w:szCs w:val="24"/>
        </w:rPr>
        <w:t>uncertainty</w:t>
      </w:r>
      <w:proofErr w:type="spellEnd"/>
      <w:r w:rsidR="2E9F4AF4" w:rsidRPr="0618147A">
        <w:rPr>
          <w:szCs w:val="24"/>
        </w:rPr>
        <w:t>)</w:t>
      </w:r>
      <w:r w:rsidR="343AEF13" w:rsidRPr="0618147A">
        <w:rPr>
          <w:szCs w:val="24"/>
        </w:rPr>
        <w:t xml:space="preserve">. Należy tez dopuszczać możliwość modyfikacji celów lub zakresu działań w miarę zwiększania się wiedzy o </w:t>
      </w:r>
      <w:r w:rsidR="6761CBE3" w:rsidRPr="0618147A">
        <w:rPr>
          <w:szCs w:val="24"/>
        </w:rPr>
        <w:t xml:space="preserve">spodziewanych skutkach zmian klimatu. Na </w:t>
      </w:r>
      <w:r w:rsidR="05C7EC58" w:rsidRPr="0618147A">
        <w:rPr>
          <w:szCs w:val="24"/>
        </w:rPr>
        <w:t>tereni</w:t>
      </w:r>
      <w:r w:rsidR="6761CBE3" w:rsidRPr="0618147A">
        <w:rPr>
          <w:szCs w:val="24"/>
        </w:rPr>
        <w:t xml:space="preserve">e tak zróżnicowanym pod kątem </w:t>
      </w:r>
      <w:r w:rsidR="71E05B5A" w:rsidRPr="0618147A">
        <w:rPr>
          <w:szCs w:val="24"/>
        </w:rPr>
        <w:t>uwarunkowań geograficznych i bioklimatycznych</w:t>
      </w:r>
      <w:r w:rsidR="4738709E" w:rsidRPr="0618147A">
        <w:rPr>
          <w:szCs w:val="24"/>
        </w:rPr>
        <w:t xml:space="preserve"> jak </w:t>
      </w:r>
      <w:r w:rsidR="350C703F" w:rsidRPr="0618147A">
        <w:rPr>
          <w:szCs w:val="24"/>
        </w:rPr>
        <w:t>obszar wsparcia</w:t>
      </w:r>
      <w:r w:rsidR="71E05B5A" w:rsidRPr="0618147A">
        <w:rPr>
          <w:szCs w:val="24"/>
        </w:rPr>
        <w:t>, elastyczność roz</w:t>
      </w:r>
      <w:r w:rsidR="63DDE91C" w:rsidRPr="0618147A">
        <w:rPr>
          <w:szCs w:val="24"/>
        </w:rPr>
        <w:t xml:space="preserve">wiązań </w:t>
      </w:r>
      <w:r w:rsidR="69E9F125" w:rsidRPr="0618147A">
        <w:rPr>
          <w:szCs w:val="24"/>
        </w:rPr>
        <w:t xml:space="preserve">jest kluczowa </w:t>
      </w:r>
      <w:r w:rsidR="42339DB0" w:rsidRPr="0618147A">
        <w:rPr>
          <w:szCs w:val="24"/>
        </w:rPr>
        <w:t xml:space="preserve">ze względu na niejednorodność skutków generowanych przez działania. Przykładem jest konieczność ujęcia </w:t>
      </w:r>
      <w:r w:rsidR="472A3784" w:rsidRPr="0618147A">
        <w:rPr>
          <w:szCs w:val="24"/>
        </w:rPr>
        <w:t>wskaźników bioklimatycznych w przypadku działań wdrażanych w sektorze turystycznym</w:t>
      </w:r>
      <w:r w:rsidR="41B69BEC" w:rsidRPr="0618147A">
        <w:rPr>
          <w:szCs w:val="24"/>
        </w:rPr>
        <w:t>, który jednocześnie wymaga poz</w:t>
      </w:r>
      <w:r w:rsidR="17230B3B" w:rsidRPr="0618147A">
        <w:rPr>
          <w:szCs w:val="24"/>
        </w:rPr>
        <w:t xml:space="preserve">yskania informacji meteorologicznej w celu identyfikacji, jak </w:t>
      </w:r>
      <w:r w:rsidR="7219A980" w:rsidRPr="0618147A">
        <w:rPr>
          <w:szCs w:val="24"/>
        </w:rPr>
        <w:t>cele oraz ich przykładowe implementacje zmieniają się (jaką odpornością się wykazują) w konfrontacji z da</w:t>
      </w:r>
      <w:r w:rsidR="7C9838F7" w:rsidRPr="0618147A">
        <w:rPr>
          <w:szCs w:val="24"/>
        </w:rPr>
        <w:t xml:space="preserve">nymi pochodzącymi ze źródeł takich jak ciągi obserwacyjne podstawowych zmiennych klimatu (sieć E-OBS) czy wyniki </w:t>
      </w:r>
      <w:r w:rsidR="478618CF" w:rsidRPr="0618147A">
        <w:rPr>
          <w:szCs w:val="24"/>
        </w:rPr>
        <w:t xml:space="preserve">modelowań klimatu (Euro-CODEX lub CMIP5). </w:t>
      </w:r>
      <w:r w:rsidR="232F5AFF" w:rsidRPr="0618147A">
        <w:rPr>
          <w:szCs w:val="24"/>
        </w:rPr>
        <w:t>Zabieg taki pozwoli na ujęcie planów w ramy spodziewanych (lecz nadal niepewnych) skutków, które</w:t>
      </w:r>
      <w:r w:rsidR="2BCF253C" w:rsidRPr="0618147A">
        <w:rPr>
          <w:szCs w:val="24"/>
        </w:rPr>
        <w:t xml:space="preserve"> dotyczyć mogą obszaru już w niedalekiej przyszłości. </w:t>
      </w:r>
      <w:r w:rsidR="232F5AFF" w:rsidRPr="0618147A">
        <w:rPr>
          <w:szCs w:val="24"/>
        </w:rPr>
        <w:t xml:space="preserve"> </w:t>
      </w:r>
      <w:r w:rsidR="61D44030" w:rsidRPr="0618147A">
        <w:rPr>
          <w:szCs w:val="24"/>
        </w:rPr>
        <w:t>Potencjał dla współpracy wsparty o wymianę doświadczeń pomiędzy krajami (zagrożenia, ratownictwo, dobre praktyki adaptacyjne)</w:t>
      </w:r>
      <w:r w:rsidR="66CADA04" w:rsidRPr="0618147A">
        <w:rPr>
          <w:szCs w:val="24"/>
        </w:rPr>
        <w:t xml:space="preserve"> w połączeniu z rozpoznaniem tendencji klimatycznych właściwych dla obszaru zainteresowania może generować </w:t>
      </w:r>
      <w:r w:rsidR="1CCFF4F9" w:rsidRPr="0618147A">
        <w:rPr>
          <w:szCs w:val="24"/>
        </w:rPr>
        <w:t xml:space="preserve">pośrednie pozytywne </w:t>
      </w:r>
      <w:r w:rsidR="29EB2009" w:rsidRPr="0618147A">
        <w:rPr>
          <w:szCs w:val="24"/>
        </w:rPr>
        <w:t xml:space="preserve">i długotrwałe </w:t>
      </w:r>
      <w:r w:rsidR="1CCFF4F9" w:rsidRPr="0618147A">
        <w:rPr>
          <w:szCs w:val="24"/>
        </w:rPr>
        <w:t xml:space="preserve">odziaływanie na </w:t>
      </w:r>
      <w:r w:rsidR="7640034F" w:rsidRPr="0618147A">
        <w:rPr>
          <w:szCs w:val="24"/>
        </w:rPr>
        <w:t>zmniejszenie jego wew</w:t>
      </w:r>
      <w:r w:rsidR="49497B42" w:rsidRPr="0618147A">
        <w:rPr>
          <w:szCs w:val="24"/>
        </w:rPr>
        <w:t xml:space="preserve">nętrznej </w:t>
      </w:r>
      <w:r w:rsidR="7640034F" w:rsidRPr="0618147A">
        <w:rPr>
          <w:szCs w:val="24"/>
        </w:rPr>
        <w:t>wrażliwości</w:t>
      </w:r>
      <w:r w:rsidR="4FB011A6" w:rsidRPr="0618147A">
        <w:rPr>
          <w:szCs w:val="24"/>
        </w:rPr>
        <w:t xml:space="preserve">. </w:t>
      </w:r>
    </w:p>
    <w:p w14:paraId="036E1AEE" w14:textId="257295AC" w:rsidR="0618147A" w:rsidRDefault="562EA85C" w:rsidP="009019FE">
      <w:r>
        <w:t>Zakres ujęty w ramach Priorytetu I nawiązuje wprost do celów międzynarodowej polityki ad</w:t>
      </w:r>
      <w:r w:rsidR="0764C818">
        <w:t>a</w:t>
      </w:r>
      <w:r>
        <w:t>p</w:t>
      </w:r>
      <w:r w:rsidR="2CA3BFA3">
        <w:t>tacji do zmian klimatu</w:t>
      </w:r>
      <w:r w:rsidR="40D8B32C">
        <w:t xml:space="preserve">, która wspiera działania minimalizujące emisyjność </w:t>
      </w:r>
      <w:r w:rsidR="305B0273">
        <w:t xml:space="preserve">(podstawowy czynnik kształtujący scenariusze rozwoju </w:t>
      </w:r>
      <w:proofErr w:type="spellStart"/>
      <w:r w:rsidR="305B0273">
        <w:t>socjo</w:t>
      </w:r>
      <w:proofErr w:type="spellEnd"/>
      <w:r w:rsidR="305B0273">
        <w:t xml:space="preserve">-ekonomicznego RCP). W połączeniu z </w:t>
      </w:r>
      <w:r w:rsidR="04D40BDB">
        <w:t xml:space="preserve">działaniami promującymi rozwiązania z zakresu błękitno-zielonej infrastruktury </w:t>
      </w:r>
      <w:r w:rsidR="6FC5964B">
        <w:t>i gospodarki o obiegu zamkniętym Program wskazuje na kształtowanie celu wokół mitygacji</w:t>
      </w:r>
      <w:r w:rsidR="15808793">
        <w:t xml:space="preserve"> oddziaływań</w:t>
      </w:r>
      <w:r w:rsidR="6FC5964B">
        <w:t xml:space="preserve"> i adaptacji obszaru do zmian klimatu. </w:t>
      </w:r>
      <w:r w:rsidR="1B378DD2">
        <w:t xml:space="preserve">Uwagę zwraca także rozpoznanie problematyki podejścia </w:t>
      </w:r>
      <w:r w:rsidR="1D027964">
        <w:t>ekosystemowego (</w:t>
      </w:r>
      <w:r w:rsidR="00820D11">
        <w:t xml:space="preserve">ang. </w:t>
      </w:r>
      <w:proofErr w:type="spellStart"/>
      <w:r w:rsidR="1D027964">
        <w:t>ecosytem</w:t>
      </w:r>
      <w:proofErr w:type="spellEnd"/>
      <w:r w:rsidR="1D027964">
        <w:t xml:space="preserve"> </w:t>
      </w:r>
      <w:proofErr w:type="spellStart"/>
      <w:r w:rsidR="1D027964">
        <w:t>based</w:t>
      </w:r>
      <w:proofErr w:type="spellEnd"/>
      <w:r w:rsidR="1D027964">
        <w:t xml:space="preserve"> </w:t>
      </w:r>
      <w:proofErr w:type="spellStart"/>
      <w:r w:rsidR="1D027964">
        <w:t>approaches</w:t>
      </w:r>
      <w:proofErr w:type="spellEnd"/>
      <w:r w:rsidR="1D027964">
        <w:t>)</w:t>
      </w:r>
      <w:r w:rsidR="1B378DD2">
        <w:t xml:space="preserve">, tak aby możliwe było </w:t>
      </w:r>
      <w:r w:rsidR="4047E8D0">
        <w:t xml:space="preserve">projektowanie działań ze świadomością obecności sprzężenia zwrotnego </w:t>
      </w:r>
      <w:r w:rsidR="689C43A0">
        <w:t>pomiędzy klimatem gospodarką i ludźmi. Daje to p</w:t>
      </w:r>
      <w:r w:rsidR="47C59F1B">
        <w:t xml:space="preserve">rzesłankę dla możliwości wykorzystania w procesie adaptacyjnym wiedzy o sposobie funkcjonowania </w:t>
      </w:r>
      <w:r w:rsidR="7B79CDCA">
        <w:t xml:space="preserve">systemów o szczególnym narażeniu tj. takich, które wybitnie źle reagują na stresory klimatyczne i </w:t>
      </w:r>
      <w:r w:rsidR="550DBED6">
        <w:t xml:space="preserve">koszty ich przywrócenia mogą być w przyszłości niemożliwe do pokrycia lub </w:t>
      </w:r>
      <w:r w:rsidR="1CE837EB">
        <w:t xml:space="preserve">nieskuteczne. Próbą podejścia Programu do tego zagadnienia jest </w:t>
      </w:r>
      <w:r w:rsidR="5ED80076">
        <w:t xml:space="preserve">wymienienie wśród działań tych, które opierają się na monitoringu, systemie wczesnego ostrzegania i szeroko pojętej współpracy oraz transferze wiedzy i doświadczeń. </w:t>
      </w:r>
      <w:r w:rsidR="6D6CEE0F">
        <w:t xml:space="preserve">Zwykle tego typu projekty pozwalają na kooperacyjne podejście </w:t>
      </w:r>
      <w:r w:rsidR="6E4188ED">
        <w:t xml:space="preserve">do minimalizacji </w:t>
      </w:r>
      <w:r w:rsidR="6D6CEE0F">
        <w:t>skutków (szczególnie ekstremalnych) zmian kl</w:t>
      </w:r>
      <w:r w:rsidR="5E9B1907">
        <w:t xml:space="preserve">imatu </w:t>
      </w:r>
      <w:r w:rsidR="5B947766">
        <w:t>w ramach ścisłej współpracy. Jednakże należy pamiętać o konieczności tworzenia w takich przypadkach platfo</w:t>
      </w:r>
      <w:r w:rsidR="3CD09F7F">
        <w:t>rm lub systemów wspomagających skuteczną</w:t>
      </w:r>
      <w:r w:rsidR="3D4105F4">
        <w:t xml:space="preserve">, bezpieczną i </w:t>
      </w:r>
      <w:r w:rsidR="3CD09F7F">
        <w:t>wymianę danych</w:t>
      </w:r>
      <w:r w:rsidR="590DFA3B">
        <w:t>, które oparte są silne zaplecze techniczne. Z pewnością działania takie wymagają uszczegółowienia</w:t>
      </w:r>
      <w:r w:rsidR="77E5857A">
        <w:t xml:space="preserve">, przynajmniej w zakresie określenia profilu potencjalnych użytkowników i zasad udostępniania lub wymiany danych. </w:t>
      </w:r>
      <w:r w:rsidR="4D9C0679">
        <w:t>Działanie wskazujące na określenie głównych przeszkód w zakresie transgranicznego zarządzania kryzysowego</w:t>
      </w:r>
      <w:r w:rsidR="50D3A73B">
        <w:t xml:space="preserve"> wraz z propozycją rozwiązań wpisują się w </w:t>
      </w:r>
      <w:r w:rsidR="2C3323FB">
        <w:t xml:space="preserve">konieczność integracji systemów w obszarach granicznych wspólnoty. </w:t>
      </w:r>
    </w:p>
    <w:p w14:paraId="78069CE7" w14:textId="285F71C8" w:rsidR="55E79AAD" w:rsidRPr="00FA5A75" w:rsidRDefault="55E79AAD" w:rsidP="009019FE">
      <w:pPr>
        <w:rPr>
          <w:rFonts w:ascii="Open Sans" w:eastAsia="Open Sans" w:hAnsi="Open Sans" w:cs="Open Sans"/>
          <w:color w:val="333333"/>
          <w:sz w:val="21"/>
          <w:szCs w:val="21"/>
        </w:rPr>
      </w:pPr>
      <w:r w:rsidRPr="62CAD9FA">
        <w:rPr>
          <w:szCs w:val="24"/>
        </w:rPr>
        <w:lastRenderedPageBreak/>
        <w:t xml:space="preserve">Priorytet II - </w:t>
      </w:r>
      <w:r w:rsidR="008602B4" w:rsidRPr="00FA5A75">
        <w:rPr>
          <w:szCs w:val="24"/>
        </w:rPr>
        <w:t xml:space="preserve">Pogranicze otwarte na edukację, kulturę i turystykę </w:t>
      </w:r>
      <w:r w:rsidRPr="00FA5A75">
        <w:rPr>
          <w:szCs w:val="24"/>
        </w:rPr>
        <w:t>poprzez szeroko zakrojoną i długo</w:t>
      </w:r>
      <w:r w:rsidR="2F2CC009" w:rsidRPr="00FA5A75">
        <w:rPr>
          <w:szCs w:val="24"/>
        </w:rPr>
        <w:t>falową</w:t>
      </w:r>
      <w:r w:rsidRPr="00FA5A75">
        <w:rPr>
          <w:szCs w:val="24"/>
        </w:rPr>
        <w:t xml:space="preserve"> działalność edukacyjną</w:t>
      </w:r>
      <w:r w:rsidR="130614D4" w:rsidRPr="00FA5A75">
        <w:rPr>
          <w:szCs w:val="24"/>
        </w:rPr>
        <w:t xml:space="preserve"> może przyczynić się w wzrostu świadomości społecznej również w zakresie wiedzy na temat zmian klimatu i ich wpływu na funkcjon</w:t>
      </w:r>
      <w:r w:rsidR="553FAFEE" w:rsidRPr="00FA5A75">
        <w:rPr>
          <w:szCs w:val="24"/>
        </w:rPr>
        <w:t>owania społeczeństwa. Na uwagę zwracają przykłady działań mających na celu pro</w:t>
      </w:r>
      <w:r w:rsidR="4C375F34" w:rsidRPr="00FA5A75">
        <w:rPr>
          <w:szCs w:val="24"/>
        </w:rPr>
        <w:t>mowanie świadomej turystyki. Zwrócono uwagę na ścisłe powiązanie tego sektora z systemem klimatycznym, oddziaływującym przynajm</w:t>
      </w:r>
      <w:r w:rsidR="5B9A4D4E" w:rsidRPr="00FA5A75">
        <w:rPr>
          <w:szCs w:val="24"/>
        </w:rPr>
        <w:t>n</w:t>
      </w:r>
      <w:r w:rsidR="4C375F34" w:rsidRPr="00FA5A75">
        <w:rPr>
          <w:szCs w:val="24"/>
        </w:rPr>
        <w:t>iej w skali regionalnej</w:t>
      </w:r>
      <w:r w:rsidR="26CA152C" w:rsidRPr="00FA5A75">
        <w:rPr>
          <w:szCs w:val="24"/>
        </w:rPr>
        <w:t>. Poprzez pośredni charakter i</w:t>
      </w:r>
      <w:r w:rsidR="1805FEA7" w:rsidRPr="00FA5A75">
        <w:rPr>
          <w:szCs w:val="24"/>
        </w:rPr>
        <w:t xml:space="preserve"> edukacyjną formę założeń Priorytetu, nie identyfikuje się oddziaływań na komponent klimat</w:t>
      </w:r>
      <w:r w:rsidR="22DEFCBD" w:rsidRPr="00FA5A75">
        <w:rPr>
          <w:szCs w:val="24"/>
        </w:rPr>
        <w:t xml:space="preserve">. Sugeruje się ponadto wykorzystanie prognoz bioklimatycznych oraz modeli zawierających </w:t>
      </w:r>
      <w:r w:rsidR="5F4AAE15" w:rsidRPr="00FA5A75">
        <w:rPr>
          <w:szCs w:val="24"/>
        </w:rPr>
        <w:t>dane generowane celowo na potrzeby sektora turystycznego</w:t>
      </w:r>
      <w:r w:rsidR="553FAFEE" w:rsidRPr="00FA5A75">
        <w:rPr>
          <w:szCs w:val="24"/>
        </w:rPr>
        <w:t xml:space="preserve"> </w:t>
      </w:r>
      <w:r w:rsidR="28445F3B" w:rsidRPr="00FA5A75">
        <w:rPr>
          <w:szCs w:val="24"/>
        </w:rPr>
        <w:t xml:space="preserve">w kontekście prognozowanych zmian klimatu, np. </w:t>
      </w:r>
      <w:r w:rsidR="5F3C74FB" w:rsidRPr="00FA5A75">
        <w:rPr>
          <w:rFonts w:asciiTheme="majorHAnsi" w:eastAsiaTheme="majorEastAsia" w:hAnsiTheme="majorHAnsi" w:cstheme="majorBidi"/>
          <w:szCs w:val="24"/>
        </w:rPr>
        <w:t xml:space="preserve">wskaźników </w:t>
      </w:r>
      <w:proofErr w:type="spellStart"/>
      <w:r w:rsidR="28C8915D" w:rsidRPr="00FA5A75">
        <w:rPr>
          <w:rFonts w:asciiTheme="majorHAnsi" w:eastAsiaTheme="majorEastAsia" w:hAnsiTheme="majorHAnsi" w:cstheme="majorBidi"/>
          <w:color w:val="333333"/>
          <w:szCs w:val="24"/>
        </w:rPr>
        <w:t>Climate</w:t>
      </w:r>
      <w:proofErr w:type="spellEnd"/>
      <w:r w:rsidR="28C8915D" w:rsidRPr="00FA5A75">
        <w:rPr>
          <w:rFonts w:asciiTheme="majorHAnsi" w:eastAsiaTheme="majorEastAsia" w:hAnsiTheme="majorHAnsi" w:cstheme="majorBidi"/>
          <w:color w:val="333333"/>
          <w:szCs w:val="24"/>
        </w:rPr>
        <w:t xml:space="preserve"> Index for </w:t>
      </w:r>
      <w:proofErr w:type="spellStart"/>
      <w:r w:rsidR="28C8915D" w:rsidRPr="00FA5A75">
        <w:rPr>
          <w:rFonts w:asciiTheme="majorHAnsi" w:eastAsiaTheme="majorEastAsia" w:hAnsiTheme="majorHAnsi" w:cstheme="majorBidi"/>
          <w:color w:val="333333"/>
          <w:szCs w:val="24"/>
        </w:rPr>
        <w:t>Tourism</w:t>
      </w:r>
      <w:proofErr w:type="spellEnd"/>
      <w:r w:rsidR="28C8915D" w:rsidRPr="00FA5A75">
        <w:rPr>
          <w:rFonts w:asciiTheme="majorHAnsi" w:eastAsiaTheme="majorEastAsia" w:hAnsiTheme="majorHAnsi" w:cstheme="majorBidi"/>
          <w:color w:val="333333"/>
          <w:szCs w:val="24"/>
        </w:rPr>
        <w:t xml:space="preserve"> (CIT) lub Holiday </w:t>
      </w:r>
      <w:proofErr w:type="spellStart"/>
      <w:r w:rsidR="28C8915D" w:rsidRPr="00FA5A75">
        <w:rPr>
          <w:rFonts w:asciiTheme="majorHAnsi" w:eastAsiaTheme="majorEastAsia" w:hAnsiTheme="majorHAnsi" w:cstheme="majorBidi"/>
          <w:color w:val="333333"/>
          <w:szCs w:val="24"/>
        </w:rPr>
        <w:t>Climate</w:t>
      </w:r>
      <w:proofErr w:type="spellEnd"/>
      <w:r w:rsidR="28C8915D" w:rsidRPr="00FA5A75">
        <w:rPr>
          <w:rFonts w:asciiTheme="majorHAnsi" w:eastAsiaTheme="majorEastAsia" w:hAnsiTheme="majorHAnsi" w:cstheme="majorBidi"/>
          <w:color w:val="333333"/>
          <w:szCs w:val="24"/>
        </w:rPr>
        <w:t xml:space="preserve"> Index (HCI)</w:t>
      </w:r>
      <w:r w:rsidR="1A20163B" w:rsidRPr="00FA5A75">
        <w:rPr>
          <w:rFonts w:asciiTheme="majorHAnsi" w:eastAsiaTheme="majorEastAsia" w:hAnsiTheme="majorHAnsi" w:cstheme="majorBidi"/>
          <w:color w:val="333333"/>
          <w:szCs w:val="24"/>
        </w:rPr>
        <w:t xml:space="preserve"> w ramach Euro-CORDEX. </w:t>
      </w:r>
      <w:r w:rsidR="28C8915D" w:rsidRPr="00FA5A75">
        <w:rPr>
          <w:rFonts w:asciiTheme="majorHAnsi" w:eastAsiaTheme="majorEastAsia" w:hAnsiTheme="majorHAnsi" w:cstheme="majorBidi"/>
          <w:color w:val="333333"/>
          <w:szCs w:val="24"/>
        </w:rPr>
        <w:t xml:space="preserve"> </w:t>
      </w:r>
    </w:p>
    <w:p w14:paraId="2A4A746D" w14:textId="2CE0ED03" w:rsidR="1852976B" w:rsidRDefault="1852976B" w:rsidP="009019FE">
      <w:pPr>
        <w:rPr>
          <w:rFonts w:asciiTheme="majorHAnsi" w:eastAsiaTheme="majorEastAsia" w:hAnsiTheme="majorHAnsi" w:cstheme="majorBidi"/>
          <w:color w:val="333333"/>
          <w:szCs w:val="24"/>
        </w:rPr>
      </w:pPr>
      <w:r w:rsidRPr="00FA5A75">
        <w:rPr>
          <w:rFonts w:asciiTheme="majorHAnsi" w:eastAsiaTheme="majorEastAsia" w:hAnsiTheme="majorHAnsi" w:cstheme="majorBidi"/>
          <w:color w:val="333333"/>
          <w:szCs w:val="24"/>
        </w:rPr>
        <w:t xml:space="preserve">Priorytet III - </w:t>
      </w:r>
      <w:r w:rsidR="008602B4" w:rsidRPr="00FA5A75">
        <w:rPr>
          <w:rFonts w:asciiTheme="majorHAnsi" w:eastAsiaTheme="majorEastAsia" w:hAnsiTheme="majorHAnsi" w:cstheme="majorBidi"/>
          <w:color w:val="333333"/>
          <w:szCs w:val="24"/>
        </w:rPr>
        <w:t xml:space="preserve">Pogranicze otwarte na dialog mieszkańców i instytucji </w:t>
      </w:r>
      <w:r w:rsidRPr="00FA5A75">
        <w:rPr>
          <w:rFonts w:asciiTheme="majorHAnsi" w:eastAsiaTheme="majorEastAsia" w:hAnsiTheme="majorHAnsi" w:cstheme="majorBidi"/>
          <w:color w:val="333333"/>
          <w:szCs w:val="24"/>
        </w:rPr>
        <w:t>jako</w:t>
      </w:r>
      <w:r w:rsidRPr="62CAD9FA">
        <w:rPr>
          <w:rFonts w:asciiTheme="majorHAnsi" w:eastAsiaTheme="majorEastAsia" w:hAnsiTheme="majorHAnsi" w:cstheme="majorBidi"/>
          <w:color w:val="333333"/>
          <w:szCs w:val="24"/>
        </w:rPr>
        <w:t xml:space="preserve"> </w:t>
      </w:r>
      <w:r w:rsidR="35C5BD13" w:rsidRPr="62CAD9FA">
        <w:rPr>
          <w:rFonts w:asciiTheme="majorHAnsi" w:eastAsiaTheme="majorEastAsia" w:hAnsiTheme="majorHAnsi" w:cstheme="majorBidi"/>
          <w:color w:val="333333"/>
          <w:szCs w:val="24"/>
        </w:rPr>
        <w:t xml:space="preserve">szczegółowy </w:t>
      </w:r>
      <w:r w:rsidR="729F27A8" w:rsidRPr="62CAD9FA">
        <w:rPr>
          <w:rFonts w:asciiTheme="majorHAnsi" w:eastAsiaTheme="majorEastAsia" w:hAnsiTheme="majorHAnsi" w:cstheme="majorBidi"/>
          <w:color w:val="333333"/>
          <w:szCs w:val="24"/>
        </w:rPr>
        <w:t xml:space="preserve">cel </w:t>
      </w:r>
      <w:r w:rsidR="35C5BD13" w:rsidRPr="62CAD9FA">
        <w:rPr>
          <w:rFonts w:asciiTheme="majorHAnsi" w:eastAsiaTheme="majorEastAsia" w:hAnsiTheme="majorHAnsi" w:cstheme="majorBidi"/>
          <w:color w:val="333333"/>
          <w:szCs w:val="24"/>
        </w:rPr>
        <w:t>wskazuje na poprawę zarzadzania współpracą</w:t>
      </w:r>
      <w:r w:rsidR="0FBF8DF7" w:rsidRPr="62CAD9FA">
        <w:rPr>
          <w:rFonts w:asciiTheme="majorHAnsi" w:eastAsiaTheme="majorEastAsia" w:hAnsiTheme="majorHAnsi" w:cstheme="majorBidi"/>
          <w:color w:val="333333"/>
          <w:szCs w:val="24"/>
        </w:rPr>
        <w:t xml:space="preserve">, co w przypadku obszaru transgranicznego </w:t>
      </w:r>
      <w:r w:rsidR="758BDD16" w:rsidRPr="62CAD9FA">
        <w:rPr>
          <w:rFonts w:asciiTheme="majorHAnsi" w:eastAsiaTheme="majorEastAsia" w:hAnsiTheme="majorHAnsi" w:cstheme="majorBidi"/>
          <w:color w:val="333333"/>
          <w:szCs w:val="24"/>
        </w:rPr>
        <w:t xml:space="preserve">stanowi podstawę realizacji pozostałych celów zawartych w ocenianym Programie. Poprzez oczywiste </w:t>
      </w:r>
      <w:r w:rsidR="561EFCCC" w:rsidRPr="62CAD9FA">
        <w:rPr>
          <w:rFonts w:asciiTheme="majorHAnsi" w:eastAsiaTheme="majorEastAsia" w:hAnsiTheme="majorHAnsi" w:cstheme="majorBidi"/>
          <w:color w:val="333333"/>
          <w:szCs w:val="24"/>
        </w:rPr>
        <w:t>nawiązania do istotności podejmowania działań wspólnych, wymianę danych i doświadczeń, realizacja celu może wzma</w:t>
      </w:r>
      <w:r w:rsidR="7400EB1E" w:rsidRPr="62CAD9FA">
        <w:rPr>
          <w:rFonts w:asciiTheme="majorHAnsi" w:eastAsiaTheme="majorEastAsia" w:hAnsiTheme="majorHAnsi" w:cstheme="majorBidi"/>
          <w:color w:val="333333"/>
          <w:szCs w:val="24"/>
        </w:rPr>
        <w:t xml:space="preserve">cniać potencjał adaptacyjny obszaru, lecz nie identyfikuje się bezpośredniego oddziaływania pozytywnego na komponent. </w:t>
      </w:r>
      <w:r w:rsidR="394D13AD" w:rsidRPr="62CAD9FA">
        <w:rPr>
          <w:rFonts w:asciiTheme="majorHAnsi" w:eastAsiaTheme="majorEastAsia" w:hAnsiTheme="majorHAnsi" w:cstheme="majorBidi"/>
          <w:color w:val="333333"/>
          <w:szCs w:val="24"/>
        </w:rPr>
        <w:t xml:space="preserve">Na uwagę zasługuje przykładowe działanie 1., tj. rozwijanie współpracy w zakresie ochrony zdrowia i </w:t>
      </w:r>
      <w:r w:rsidR="66C7CDDC" w:rsidRPr="62CAD9FA">
        <w:rPr>
          <w:rFonts w:asciiTheme="majorHAnsi" w:eastAsiaTheme="majorEastAsia" w:hAnsiTheme="majorHAnsi" w:cstheme="majorBidi"/>
          <w:color w:val="333333"/>
          <w:szCs w:val="24"/>
        </w:rPr>
        <w:t>reagowania służb ratunkowych. Może to mieć w niedalekiej przyszłości pozytywny wpływ społeczność obszaru, szczególnie w kontekście prognozowan</w:t>
      </w:r>
      <w:r w:rsidR="76278DAF" w:rsidRPr="62CAD9FA">
        <w:rPr>
          <w:rFonts w:asciiTheme="majorHAnsi" w:eastAsiaTheme="majorEastAsia" w:hAnsiTheme="majorHAnsi" w:cstheme="majorBidi"/>
          <w:color w:val="333333"/>
          <w:szCs w:val="24"/>
        </w:rPr>
        <w:t xml:space="preserve">ego wzrostu częstotliwości zjawiska fal upałów, które są istotnym zagrożeniem dla </w:t>
      </w:r>
      <w:r w:rsidR="63FC2EC7" w:rsidRPr="62CAD9FA">
        <w:rPr>
          <w:rFonts w:asciiTheme="majorHAnsi" w:eastAsiaTheme="majorEastAsia" w:hAnsiTheme="majorHAnsi" w:cstheme="majorBidi"/>
          <w:color w:val="333333"/>
          <w:szCs w:val="24"/>
        </w:rPr>
        <w:t xml:space="preserve">zdrowia, zwłaszcza wśród starszych mieszkańców miast. </w:t>
      </w:r>
      <w:r w:rsidR="2898E1B3" w:rsidRPr="62CAD9FA">
        <w:rPr>
          <w:rFonts w:asciiTheme="majorHAnsi" w:eastAsiaTheme="majorEastAsia" w:hAnsiTheme="majorHAnsi" w:cstheme="majorBidi"/>
          <w:color w:val="333333"/>
          <w:szCs w:val="24"/>
        </w:rPr>
        <w:t xml:space="preserve">Przykładowe działanie 5., tj. 5. współpraca w celu rozwiązania transgranicznych problemów środowiskowych i ograniczenia negatywnych skutków zmian klimatu (opracowywanie wspólnych analiz, strategii i inicjatyw w celu wymiany najlepszych praktyk, działania informacyjne oraz promowanie wspólnych rozwiązań pilotażowych i promowanie zachowań przyjaznych dla środowiska wpisuje się jako działanie </w:t>
      </w:r>
      <w:r w:rsidR="584BC04E" w:rsidRPr="62CAD9FA">
        <w:rPr>
          <w:rFonts w:asciiTheme="majorHAnsi" w:eastAsiaTheme="majorEastAsia" w:hAnsiTheme="majorHAnsi" w:cstheme="majorBidi"/>
          <w:color w:val="333333"/>
          <w:szCs w:val="24"/>
        </w:rPr>
        <w:t xml:space="preserve">komplementarne w ogólne założenia Programu. </w:t>
      </w:r>
    </w:p>
    <w:p w14:paraId="41E0B78A" w14:textId="156D97C2" w:rsidR="584BC04E" w:rsidRDefault="584BC04E" w:rsidP="009019FE">
      <w:pPr>
        <w:rPr>
          <w:color w:val="333333"/>
        </w:rPr>
      </w:pPr>
      <w:r w:rsidRPr="5AA1E257">
        <w:rPr>
          <w:rFonts w:asciiTheme="majorHAnsi" w:eastAsiaTheme="majorEastAsia" w:hAnsiTheme="majorHAnsi" w:cstheme="majorBidi"/>
          <w:color w:val="333333"/>
        </w:rPr>
        <w:t xml:space="preserve">Z pewnością uszczegółowienia wymagają zaproponowane zestawy działań, tak aby ich poszczególne cele były </w:t>
      </w:r>
      <w:r w:rsidR="17607D97" w:rsidRPr="5AA1E257">
        <w:rPr>
          <w:rFonts w:asciiTheme="majorHAnsi" w:eastAsiaTheme="majorEastAsia" w:hAnsiTheme="majorHAnsi" w:cstheme="majorBidi"/>
          <w:color w:val="333333"/>
        </w:rPr>
        <w:t>skonkretyzowane i mierzalne</w:t>
      </w:r>
      <w:r w:rsidR="45456729" w:rsidRPr="5AA1E257">
        <w:rPr>
          <w:rFonts w:asciiTheme="majorHAnsi" w:eastAsiaTheme="majorEastAsia" w:hAnsiTheme="majorHAnsi" w:cstheme="majorBidi"/>
          <w:color w:val="333333"/>
        </w:rPr>
        <w:t xml:space="preserve">, tj. </w:t>
      </w:r>
      <w:r w:rsidR="45B42FD3" w:rsidRPr="5AA1E257">
        <w:rPr>
          <w:rFonts w:asciiTheme="majorHAnsi" w:eastAsiaTheme="majorEastAsia" w:hAnsiTheme="majorHAnsi" w:cstheme="majorBidi"/>
          <w:color w:val="333333"/>
        </w:rPr>
        <w:t>s</w:t>
      </w:r>
      <w:r w:rsidR="45456729" w:rsidRPr="5AA1E257">
        <w:rPr>
          <w:rFonts w:asciiTheme="majorHAnsi" w:eastAsiaTheme="majorEastAsia" w:hAnsiTheme="majorHAnsi" w:cstheme="majorBidi"/>
          <w:color w:val="333333"/>
        </w:rPr>
        <w:t xml:space="preserve">prawdzone </w:t>
      </w:r>
      <w:r w:rsidR="3FD1CB91" w:rsidRPr="5AA1E257">
        <w:rPr>
          <w:rFonts w:asciiTheme="majorHAnsi" w:eastAsiaTheme="majorEastAsia" w:hAnsiTheme="majorHAnsi" w:cstheme="majorBidi"/>
          <w:color w:val="333333"/>
        </w:rPr>
        <w:t>na przykład</w:t>
      </w:r>
      <w:r w:rsidR="12BAD576" w:rsidRPr="5AA1E257">
        <w:rPr>
          <w:rFonts w:asciiTheme="majorHAnsi" w:eastAsiaTheme="majorEastAsia" w:hAnsiTheme="majorHAnsi" w:cstheme="majorBidi"/>
          <w:color w:val="333333"/>
        </w:rPr>
        <w:t>z</w:t>
      </w:r>
      <w:r w:rsidR="00820D11">
        <w:rPr>
          <w:rFonts w:asciiTheme="majorHAnsi" w:eastAsiaTheme="majorEastAsia" w:hAnsiTheme="majorHAnsi" w:cstheme="majorBidi"/>
          <w:color w:val="333333"/>
        </w:rPr>
        <w:t>ie</w:t>
      </w:r>
      <w:r w:rsidR="12BAD576" w:rsidRPr="5AA1E257">
        <w:rPr>
          <w:rFonts w:asciiTheme="majorHAnsi" w:eastAsiaTheme="majorEastAsia" w:hAnsiTheme="majorHAnsi" w:cstheme="majorBidi"/>
          <w:color w:val="333333"/>
        </w:rPr>
        <w:t xml:space="preserve"> zastosowaniem metodyki S</w:t>
      </w:r>
      <w:r w:rsidR="18116D36" w:rsidRPr="5AA1E257">
        <w:rPr>
          <w:rFonts w:asciiTheme="majorHAnsi" w:eastAsiaTheme="majorEastAsia" w:hAnsiTheme="majorHAnsi" w:cstheme="majorBidi"/>
          <w:color w:val="333333"/>
        </w:rPr>
        <w:t>MART</w:t>
      </w:r>
      <w:r w:rsidR="12BAD576" w:rsidRPr="5AA1E257">
        <w:rPr>
          <w:rFonts w:asciiTheme="majorHAnsi" w:eastAsiaTheme="majorEastAsia" w:hAnsiTheme="majorHAnsi" w:cstheme="majorBidi"/>
          <w:color w:val="333333"/>
        </w:rPr>
        <w:t>.</w:t>
      </w:r>
      <w:r w:rsidR="17607D97" w:rsidRPr="5AA1E257">
        <w:rPr>
          <w:rFonts w:asciiTheme="majorHAnsi" w:eastAsiaTheme="majorEastAsia" w:hAnsiTheme="majorHAnsi" w:cstheme="majorBidi"/>
          <w:color w:val="333333"/>
        </w:rPr>
        <w:t xml:space="preserve"> Jest to szczególnie istotne w dobie funkcjonowania w zmieniającym się nie tylko systemie klima</w:t>
      </w:r>
      <w:r w:rsidR="07DD1B32" w:rsidRPr="5AA1E257">
        <w:rPr>
          <w:rFonts w:asciiTheme="majorHAnsi" w:eastAsiaTheme="majorEastAsia" w:hAnsiTheme="majorHAnsi" w:cstheme="majorBidi"/>
          <w:color w:val="333333"/>
        </w:rPr>
        <w:t>tycznym, ale również wiedzy o jego funkcjonowaniu. Kształtowanie działań adaptacyjnych w obszara</w:t>
      </w:r>
      <w:r w:rsidR="4A2B30CC" w:rsidRPr="5AA1E257">
        <w:rPr>
          <w:rFonts w:asciiTheme="majorHAnsi" w:eastAsiaTheme="majorEastAsia" w:hAnsiTheme="majorHAnsi" w:cstheme="majorBidi"/>
          <w:color w:val="333333"/>
        </w:rPr>
        <w:t xml:space="preserve">ch wsparcia jest szansą na maksymalizację potencjału </w:t>
      </w:r>
      <w:r w:rsidR="1752447D" w:rsidRPr="5AA1E257">
        <w:rPr>
          <w:rFonts w:asciiTheme="majorHAnsi" w:eastAsiaTheme="majorEastAsia" w:hAnsiTheme="majorHAnsi" w:cstheme="majorBidi"/>
          <w:color w:val="333333"/>
        </w:rPr>
        <w:t>jaki dają możliwość współpracy transgranicznej, transfer</w:t>
      </w:r>
      <w:r w:rsidR="116FE03B" w:rsidRPr="5AA1E257">
        <w:rPr>
          <w:rFonts w:asciiTheme="majorHAnsi" w:eastAsiaTheme="majorEastAsia" w:hAnsiTheme="majorHAnsi" w:cstheme="majorBidi"/>
          <w:color w:val="333333"/>
        </w:rPr>
        <w:t>u</w:t>
      </w:r>
      <w:r w:rsidR="1752447D" w:rsidRPr="5AA1E257">
        <w:rPr>
          <w:rFonts w:asciiTheme="majorHAnsi" w:eastAsiaTheme="majorEastAsia" w:hAnsiTheme="majorHAnsi" w:cstheme="majorBidi"/>
          <w:color w:val="333333"/>
        </w:rPr>
        <w:t xml:space="preserve"> wiedzy, ale także </w:t>
      </w:r>
      <w:r w:rsidR="49AE2F08" w:rsidRPr="5AA1E257">
        <w:rPr>
          <w:rFonts w:asciiTheme="majorHAnsi" w:eastAsiaTheme="majorEastAsia" w:hAnsiTheme="majorHAnsi" w:cstheme="majorBidi"/>
          <w:color w:val="333333"/>
        </w:rPr>
        <w:t xml:space="preserve">projektowanie rozwiązań specyficznych dla lokalnie identyfikowanych problemów. </w:t>
      </w:r>
    </w:p>
    <w:p w14:paraId="509F2E4D" w14:textId="77777777" w:rsidR="007A7B57" w:rsidRPr="00E81101" w:rsidRDefault="007A7B57" w:rsidP="007A7B57">
      <w:pPr>
        <w:rPr>
          <w:b/>
          <w:bCs/>
        </w:rPr>
      </w:pPr>
      <w:r>
        <w:rPr>
          <w:b/>
          <w:bCs/>
        </w:rPr>
        <w:t xml:space="preserve">Ocena skutków środowiskowych w przypadku braku wdrożenia Programu </w:t>
      </w:r>
    </w:p>
    <w:p w14:paraId="14A64887" w14:textId="642377BD" w:rsidR="00C324F9" w:rsidRPr="00E81101" w:rsidRDefault="1A363FB4" w:rsidP="009019FE">
      <w:r>
        <w:t>Brak realizacji założeń Programu może wpłynąć hamująco na integrację regionu wobec najistotniejszych problemów, wśród których zmiany klimatu rów</w:t>
      </w:r>
      <w:r w:rsidR="250F3DCA">
        <w:t xml:space="preserve">nież są identyfikowane. Pośrednio negatywne oddziaływanie może ujawnić się znacznie później, np. na etapie </w:t>
      </w:r>
      <w:r w:rsidR="364ED244">
        <w:t xml:space="preserve">implementacji lokalnych rozwiązań adaptacyjnych, które nie zostaną ujęte w ramach planów </w:t>
      </w:r>
      <w:proofErr w:type="spellStart"/>
      <w:r w:rsidR="364ED244">
        <w:lastRenderedPageBreak/>
        <w:t>panregionalnych</w:t>
      </w:r>
      <w:proofErr w:type="spellEnd"/>
      <w:r w:rsidR="364ED244">
        <w:t xml:space="preserve">, przez co, nastąpi zagrożenie </w:t>
      </w:r>
      <w:r w:rsidR="53C1F7EC">
        <w:t>nieoptymalnego wykorzystania szans adaptacyjnych. Ponadto, pop</w:t>
      </w:r>
      <w:r w:rsidR="09DC7C59">
        <w:t>rzez brak realizacji celów, trudno mierzalne stanie się określanie kolejnych priorytetów klimatycznych</w:t>
      </w:r>
      <w:r w:rsidR="5CE5F44B">
        <w:t xml:space="preserve"> obszaru ze wzgl</w:t>
      </w:r>
      <w:r w:rsidR="0D08AAFE">
        <w:t xml:space="preserve">ędu na możliwe różnice w postrzeganiu </w:t>
      </w:r>
      <w:r w:rsidR="6C5B1D96">
        <w:t xml:space="preserve">zagadnień o największej istotności </w:t>
      </w:r>
      <w:r w:rsidR="43EB5746">
        <w:t>w partnerstwie trans</w:t>
      </w:r>
      <w:r w:rsidR="31D561D6">
        <w:t>g</w:t>
      </w:r>
      <w:r w:rsidR="43EB5746">
        <w:t xml:space="preserve">ranicznym. </w:t>
      </w:r>
    </w:p>
    <w:p w14:paraId="49E5DECA" w14:textId="77777777" w:rsidR="00ED4789" w:rsidRPr="00E81101" w:rsidRDefault="00ED4789" w:rsidP="000D1E07">
      <w:pPr>
        <w:pStyle w:val="Nagwek2"/>
        <w:spacing w:line="240" w:lineRule="auto"/>
        <w:rPr>
          <w:rFonts w:cs="Calibri Light"/>
        </w:rPr>
      </w:pPr>
      <w:bookmarkStart w:id="249" w:name="_Toc79528875"/>
      <w:r w:rsidRPr="00E81101">
        <w:rPr>
          <w:rFonts w:cs="Calibri Light"/>
        </w:rPr>
        <w:t>Powierzchnia ziemi i zasoby naturalne</w:t>
      </w:r>
      <w:bookmarkEnd w:id="248"/>
      <w:bookmarkEnd w:id="249"/>
    </w:p>
    <w:p w14:paraId="1EC39743" w14:textId="73E70CB0" w:rsidR="006E51B7" w:rsidRPr="006E51B7" w:rsidRDefault="006E51B7" w:rsidP="006E51B7">
      <w:pPr>
        <w:rPr>
          <w:rFonts w:cs="Calibri Light"/>
          <w:b/>
        </w:rPr>
      </w:pPr>
      <w:r>
        <w:rPr>
          <w:rFonts w:cs="Calibri Light"/>
          <w:b/>
        </w:rPr>
        <w:t>Diagnoza stanu</w:t>
      </w:r>
      <w:r w:rsidR="007A7B57">
        <w:rPr>
          <w:rFonts w:cs="Calibri Light"/>
          <w:b/>
        </w:rPr>
        <w:t xml:space="preserve"> wraz z informacjami o n</w:t>
      </w:r>
      <w:r w:rsidRPr="00E81101">
        <w:rPr>
          <w:rFonts w:cs="Calibri Light"/>
          <w:b/>
        </w:rPr>
        <w:t>ajważniejsz</w:t>
      </w:r>
      <w:r w:rsidR="007A7B57">
        <w:rPr>
          <w:rFonts w:cs="Calibri Light"/>
          <w:b/>
        </w:rPr>
        <w:t>ych</w:t>
      </w:r>
      <w:r w:rsidRPr="00E81101">
        <w:rPr>
          <w:rFonts w:cs="Calibri Light"/>
          <w:b/>
        </w:rPr>
        <w:t xml:space="preserve"> problem</w:t>
      </w:r>
      <w:r w:rsidR="007A7B57">
        <w:rPr>
          <w:rFonts w:cs="Calibri Light"/>
          <w:b/>
        </w:rPr>
        <w:t>ach</w:t>
      </w:r>
      <w:r w:rsidRPr="00E81101">
        <w:rPr>
          <w:rFonts w:cs="Calibri Light"/>
          <w:b/>
        </w:rPr>
        <w:t xml:space="preserve"> i zagrożenia</w:t>
      </w:r>
      <w:r w:rsidR="007A7B57">
        <w:rPr>
          <w:rFonts w:cs="Calibri Light"/>
          <w:b/>
        </w:rPr>
        <w:t>ch komponentu na badanym obszarze</w:t>
      </w:r>
    </w:p>
    <w:p w14:paraId="01DEA345" w14:textId="7BE3F92F" w:rsidR="00B701E1" w:rsidRDefault="00B701E1" w:rsidP="004A46EF">
      <w:pPr>
        <w:jc w:val="both"/>
        <w:rPr>
          <w:rFonts w:cs="Calibri Light"/>
          <w:bCs/>
        </w:rPr>
      </w:pPr>
      <w:r>
        <w:rPr>
          <w:rFonts w:cs="Calibri Light"/>
          <w:bCs/>
        </w:rPr>
        <w:t>Diagnozę</w:t>
      </w:r>
      <w:r w:rsidRPr="00496D28">
        <w:rPr>
          <w:rFonts w:cs="Calibri Light"/>
          <w:bCs/>
        </w:rPr>
        <w:t xml:space="preserve"> stanu</w:t>
      </w:r>
      <w:r>
        <w:rPr>
          <w:rFonts w:cs="Calibri Light"/>
          <w:bCs/>
        </w:rPr>
        <w:t xml:space="preserve"> </w:t>
      </w:r>
      <w:r w:rsidRPr="00496D28">
        <w:rPr>
          <w:rFonts w:cs="Calibri Light"/>
          <w:bCs/>
        </w:rPr>
        <w:t>oparto o</w:t>
      </w:r>
      <w:r>
        <w:rPr>
          <w:rFonts w:cs="Calibri Light"/>
          <w:bCs/>
        </w:rPr>
        <w:t xml:space="preserve"> dane zgromadzone w</w:t>
      </w:r>
      <w:r w:rsidRPr="00496D28">
        <w:rPr>
          <w:rFonts w:cs="Calibri Light"/>
          <w:bCs/>
        </w:rPr>
        <w:t xml:space="preserve"> </w:t>
      </w:r>
      <w:r>
        <w:rPr>
          <w:rFonts w:cs="Calibri Light"/>
          <w:bCs/>
        </w:rPr>
        <w:t>a</w:t>
      </w:r>
      <w:r w:rsidRPr="00496D28">
        <w:rPr>
          <w:rFonts w:cs="Calibri Light"/>
          <w:bCs/>
        </w:rPr>
        <w:t>naliz</w:t>
      </w:r>
      <w:r>
        <w:rPr>
          <w:rFonts w:cs="Calibri Light"/>
          <w:bCs/>
        </w:rPr>
        <w:t>ie</w:t>
      </w:r>
      <w:r w:rsidRPr="00496D28">
        <w:rPr>
          <w:rFonts w:cs="Calibri Light"/>
          <w:bCs/>
        </w:rPr>
        <w:t xml:space="preserve"> społeczno-gospodarcz</w:t>
      </w:r>
      <w:r>
        <w:rPr>
          <w:rFonts w:cs="Calibri Light"/>
          <w:bCs/>
        </w:rPr>
        <w:t>ej</w:t>
      </w:r>
      <w:r w:rsidRPr="00496D28">
        <w:rPr>
          <w:rFonts w:cs="Calibri Light"/>
          <w:bCs/>
        </w:rPr>
        <w:t xml:space="preserve"> obszaru wsparcia</w:t>
      </w:r>
      <w:r>
        <w:rPr>
          <w:rFonts w:cs="Calibri Light"/>
          <w:bCs/>
        </w:rPr>
        <w:t xml:space="preserve"> opracowanej na potrzeby przygotowania</w:t>
      </w:r>
      <w:r w:rsidRPr="00496D28">
        <w:rPr>
          <w:rFonts w:cs="Calibri Light"/>
          <w:bCs/>
        </w:rPr>
        <w:t xml:space="preserve"> Programu</w:t>
      </w:r>
      <w:r>
        <w:rPr>
          <w:rFonts w:cs="Calibri Light"/>
          <w:bCs/>
        </w:rPr>
        <w:t xml:space="preserve"> </w:t>
      </w:r>
      <w:r w:rsidRPr="00496D28">
        <w:rPr>
          <w:rFonts w:cs="Calibri Light"/>
          <w:bCs/>
        </w:rPr>
        <w:t>Polska-Saksonia 2021-2027</w:t>
      </w:r>
      <w:r>
        <w:rPr>
          <w:rStyle w:val="Odwoanieprzypisudolnego"/>
          <w:rFonts w:cs="Calibri Light"/>
          <w:bCs/>
        </w:rPr>
        <w:footnoteReference w:id="46"/>
      </w:r>
      <w:r w:rsidR="007E5880">
        <w:rPr>
          <w:rFonts w:cs="Calibri Light"/>
          <w:bCs/>
        </w:rPr>
        <w:t xml:space="preserve"> zasobów </w:t>
      </w:r>
      <w:r w:rsidR="00C818FC">
        <w:rPr>
          <w:rFonts w:cs="Calibri Light"/>
          <w:bCs/>
        </w:rPr>
        <w:t>Centralnej Bazy Danych Geologicznych (</w:t>
      </w:r>
      <w:r w:rsidR="007E5880">
        <w:rPr>
          <w:rFonts w:cs="Calibri Light"/>
          <w:bCs/>
        </w:rPr>
        <w:t>CBDG</w:t>
      </w:r>
      <w:r w:rsidR="00C818FC">
        <w:rPr>
          <w:rFonts w:cs="Calibri Light"/>
          <w:bCs/>
        </w:rPr>
        <w:t>)</w:t>
      </w:r>
      <w:r w:rsidR="007E5880">
        <w:rPr>
          <w:rFonts w:cs="Calibri Light"/>
          <w:bCs/>
        </w:rPr>
        <w:t xml:space="preserve"> </w:t>
      </w:r>
      <w:r w:rsidR="004763A6">
        <w:rPr>
          <w:rFonts w:cs="Calibri Light"/>
          <w:bCs/>
        </w:rPr>
        <w:t>i</w:t>
      </w:r>
      <w:r w:rsidR="007E5880">
        <w:rPr>
          <w:rFonts w:cs="Calibri Light"/>
          <w:bCs/>
        </w:rPr>
        <w:t xml:space="preserve"> </w:t>
      </w:r>
      <w:proofErr w:type="spellStart"/>
      <w:r w:rsidR="00C818FC" w:rsidRPr="00C818FC">
        <w:rPr>
          <w:rFonts w:cs="Calibri Light"/>
          <w:bCs/>
        </w:rPr>
        <w:t>Landesamt</w:t>
      </w:r>
      <w:proofErr w:type="spellEnd"/>
      <w:r w:rsidR="00C818FC" w:rsidRPr="00C818FC">
        <w:rPr>
          <w:rFonts w:cs="Calibri Light"/>
          <w:bCs/>
        </w:rPr>
        <w:t xml:space="preserve"> </w:t>
      </w:r>
      <w:proofErr w:type="spellStart"/>
      <w:r w:rsidR="00C818FC" w:rsidRPr="00C818FC">
        <w:rPr>
          <w:rFonts w:cs="Calibri Light"/>
          <w:bCs/>
        </w:rPr>
        <w:t>für</w:t>
      </w:r>
      <w:proofErr w:type="spellEnd"/>
      <w:r w:rsidR="00C818FC" w:rsidRPr="00C818FC">
        <w:rPr>
          <w:rFonts w:cs="Calibri Light"/>
          <w:bCs/>
        </w:rPr>
        <w:t xml:space="preserve"> </w:t>
      </w:r>
      <w:proofErr w:type="spellStart"/>
      <w:r w:rsidR="00C818FC" w:rsidRPr="00C818FC">
        <w:rPr>
          <w:rFonts w:cs="Calibri Light"/>
          <w:bCs/>
        </w:rPr>
        <w:t>Umwelt</w:t>
      </w:r>
      <w:proofErr w:type="spellEnd"/>
      <w:r w:rsidR="00C818FC" w:rsidRPr="00C818FC">
        <w:rPr>
          <w:rFonts w:cs="Calibri Light"/>
          <w:bCs/>
        </w:rPr>
        <w:t xml:space="preserve">, </w:t>
      </w:r>
      <w:proofErr w:type="spellStart"/>
      <w:r w:rsidR="00C818FC" w:rsidRPr="00C818FC">
        <w:rPr>
          <w:rFonts w:cs="Calibri Light"/>
          <w:bCs/>
        </w:rPr>
        <w:t>Landwirtschaft</w:t>
      </w:r>
      <w:proofErr w:type="spellEnd"/>
      <w:r w:rsidR="00C818FC" w:rsidRPr="00C818FC">
        <w:rPr>
          <w:rFonts w:cs="Calibri Light"/>
          <w:bCs/>
        </w:rPr>
        <w:t xml:space="preserve"> </w:t>
      </w:r>
      <w:proofErr w:type="spellStart"/>
      <w:r w:rsidR="00C818FC" w:rsidRPr="00C818FC">
        <w:rPr>
          <w:rFonts w:cs="Calibri Light"/>
          <w:bCs/>
        </w:rPr>
        <w:t>und</w:t>
      </w:r>
      <w:proofErr w:type="spellEnd"/>
      <w:r w:rsidR="00C818FC" w:rsidRPr="00C818FC">
        <w:rPr>
          <w:rFonts w:cs="Calibri Light"/>
          <w:bCs/>
        </w:rPr>
        <w:t xml:space="preserve"> Geologie </w:t>
      </w:r>
      <w:r w:rsidR="00C818FC">
        <w:rPr>
          <w:rFonts w:cs="Calibri Light"/>
          <w:bCs/>
        </w:rPr>
        <w:t>(</w:t>
      </w:r>
      <w:proofErr w:type="spellStart"/>
      <w:r w:rsidR="007E5880" w:rsidRPr="005F6C2B">
        <w:rPr>
          <w:rFonts w:cs="Calibri Light"/>
          <w:bCs/>
        </w:rPr>
        <w:t>LfULG</w:t>
      </w:r>
      <w:proofErr w:type="spellEnd"/>
      <w:r w:rsidR="00C818FC">
        <w:rPr>
          <w:rFonts w:cs="Calibri Light"/>
          <w:bCs/>
        </w:rPr>
        <w:t>)</w:t>
      </w:r>
      <w:r w:rsidR="004763A6">
        <w:rPr>
          <w:rFonts w:cs="Calibri Light"/>
          <w:bCs/>
        </w:rPr>
        <w:t xml:space="preserve"> oraz dane Corine Land </w:t>
      </w:r>
      <w:proofErr w:type="spellStart"/>
      <w:r w:rsidR="004763A6">
        <w:rPr>
          <w:rFonts w:cs="Calibri Light"/>
          <w:bCs/>
        </w:rPr>
        <w:t>Cover</w:t>
      </w:r>
      <w:proofErr w:type="spellEnd"/>
      <w:r w:rsidR="004763A6">
        <w:rPr>
          <w:rFonts w:cs="Calibri Light"/>
          <w:bCs/>
        </w:rPr>
        <w:t xml:space="preserve"> (CLC) Europejskiej Agencji Środowiskowej (EEA)</w:t>
      </w:r>
      <w:r w:rsidR="007E5880">
        <w:rPr>
          <w:rFonts w:cs="Calibri Light"/>
          <w:bCs/>
        </w:rPr>
        <w:t>.</w:t>
      </w:r>
    </w:p>
    <w:p w14:paraId="5AB97918" w14:textId="3F9A6010" w:rsidR="004763A6" w:rsidRDefault="00C34B3D" w:rsidP="004763A6">
      <w:pPr>
        <w:spacing w:before="100" w:beforeAutospacing="1" w:after="100" w:afterAutospacing="1"/>
        <w:jc w:val="both"/>
      </w:pPr>
      <w:r>
        <w:t>Zgodnie z danymi EEA, CLC2018 (poziom 1), o</w:t>
      </w:r>
      <w:r w:rsidR="004763A6">
        <w:t xml:space="preserve">bszar </w:t>
      </w:r>
      <w:r w:rsidR="005605BB">
        <w:t>wsparcia</w:t>
      </w:r>
      <w:r w:rsidR="004763A6">
        <w:t xml:space="preserve"> (</w:t>
      </w:r>
      <w:r w:rsidR="004A46EF">
        <w:fldChar w:fldCharType="begin"/>
      </w:r>
      <w:r w:rsidR="004A46EF">
        <w:instrText xml:space="preserve"> REF _Ref75383388 \h </w:instrText>
      </w:r>
      <w:r w:rsidR="004A46EF">
        <w:fldChar w:fldCharType="separate"/>
      </w:r>
      <w:r w:rsidR="005F1128">
        <w:t xml:space="preserve">Ryc. </w:t>
      </w:r>
      <w:r w:rsidR="005F1128">
        <w:rPr>
          <w:noProof/>
        </w:rPr>
        <w:t>7</w:t>
      </w:r>
      <w:r w:rsidR="004A46EF">
        <w:fldChar w:fldCharType="end"/>
      </w:r>
      <w:r w:rsidR="004A46EF">
        <w:t xml:space="preserve">, </w:t>
      </w:r>
      <w:r w:rsidR="004A46EF">
        <w:fldChar w:fldCharType="begin"/>
      </w:r>
      <w:r w:rsidR="004A46EF">
        <w:instrText xml:space="preserve"> REF _Ref75383464 \h </w:instrText>
      </w:r>
      <w:r w:rsidR="004A46EF">
        <w:fldChar w:fldCharType="separate"/>
      </w:r>
      <w:r w:rsidR="005F1128">
        <w:t xml:space="preserve">Tabela </w:t>
      </w:r>
      <w:r w:rsidR="005F1128">
        <w:rPr>
          <w:noProof/>
        </w:rPr>
        <w:t>11</w:t>
      </w:r>
      <w:r w:rsidR="004A46EF">
        <w:fldChar w:fldCharType="end"/>
      </w:r>
      <w:r w:rsidR="004A46EF">
        <w:t xml:space="preserve">) </w:t>
      </w:r>
      <w:r w:rsidR="004763A6">
        <w:t xml:space="preserve">charakteryzuje się przewagą </w:t>
      </w:r>
      <w:r w:rsidR="005605BB">
        <w:t>terenów rolnych (46%) oraz (4</w:t>
      </w:r>
      <w:r w:rsidR="008D4901">
        <w:t>3</w:t>
      </w:r>
      <w:r w:rsidR="005605BB">
        <w:t>%) terenów lasów i ekosystemów seminaturalnych. Tereny antropogeniczne stanowią 8%, a pozostałe – obszary podmokłe i wodne, mniej niż 2%. Zarówno obszar po st</w:t>
      </w:r>
      <w:r w:rsidR="00031AE9">
        <w:t>r</w:t>
      </w:r>
      <w:r w:rsidR="005605BB">
        <w:t xml:space="preserve">onie polskiej, jak i niemieckiej, cechuje się zbliżonym pokryciem terenu. </w:t>
      </w:r>
    </w:p>
    <w:p w14:paraId="7CCBB786" w14:textId="77777777" w:rsidR="00C34B3D" w:rsidRDefault="00C34B3D" w:rsidP="004763A6">
      <w:pPr>
        <w:spacing w:before="100" w:beforeAutospacing="1" w:after="100" w:afterAutospacing="1"/>
        <w:jc w:val="both"/>
      </w:pPr>
    </w:p>
    <w:p w14:paraId="392C5175" w14:textId="290FD8C6" w:rsidR="004F0245" w:rsidRDefault="2628E74E" w:rsidP="004F0245">
      <w:pPr>
        <w:keepNext/>
        <w:spacing w:before="100" w:beforeAutospacing="1" w:after="0"/>
        <w:jc w:val="both"/>
      </w:pPr>
      <w:r>
        <w:rPr>
          <w:noProof/>
          <w:lang w:eastAsia="pl-PL"/>
        </w:rPr>
        <w:lastRenderedPageBreak/>
        <w:drawing>
          <wp:inline distT="0" distB="0" distL="0" distR="0" wp14:anchorId="6E5B893E" wp14:editId="78E3EA28">
            <wp:extent cx="5758690" cy="4054990"/>
            <wp:effectExtent l="19050" t="19050" r="13970" b="222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pic:nvPicPr>
                  <pic:blipFill>
                    <a:blip r:embed="rId47">
                      <a:extLst>
                        <a:ext uri="{28A0092B-C50C-407E-A947-70E740481C1C}">
                          <a14:useLocalDpi xmlns:a14="http://schemas.microsoft.com/office/drawing/2010/main" val="0"/>
                        </a:ext>
                      </a:extLst>
                    </a:blip>
                    <a:stretch>
                      <a:fillRect/>
                    </a:stretch>
                  </pic:blipFill>
                  <pic:spPr>
                    <a:xfrm>
                      <a:off x="0" y="0"/>
                      <a:ext cx="5758690" cy="4054990"/>
                    </a:xfrm>
                    <a:prstGeom prst="rect">
                      <a:avLst/>
                    </a:prstGeom>
                  </pic:spPr>
                </pic:pic>
              </a:graphicData>
            </a:graphic>
          </wp:inline>
        </w:drawing>
      </w:r>
    </w:p>
    <w:p w14:paraId="2C1FA243" w14:textId="012BE395" w:rsidR="005605BB" w:rsidRDefault="004F0245" w:rsidP="004A46EF">
      <w:pPr>
        <w:pStyle w:val="Legenda"/>
        <w:jc w:val="both"/>
      </w:pPr>
      <w:bookmarkStart w:id="250" w:name="_Ref75383388"/>
      <w:bookmarkStart w:id="251" w:name="_Toc77153918"/>
      <w:r>
        <w:t xml:space="preserve">Ryc. </w:t>
      </w:r>
      <w:r>
        <w:fldChar w:fldCharType="begin"/>
      </w:r>
      <w:r>
        <w:instrText>SEQ Ryc. \* ARABIC</w:instrText>
      </w:r>
      <w:r>
        <w:fldChar w:fldCharType="separate"/>
      </w:r>
      <w:r w:rsidR="005F1128">
        <w:rPr>
          <w:noProof/>
        </w:rPr>
        <w:t>7</w:t>
      </w:r>
      <w:r>
        <w:fldChar w:fldCharType="end"/>
      </w:r>
      <w:bookmarkEnd w:id="250"/>
      <w:r w:rsidRPr="004F0245">
        <w:t xml:space="preserve"> </w:t>
      </w:r>
      <w:r>
        <w:t xml:space="preserve">Pokrycie terenu </w:t>
      </w:r>
      <w:r w:rsidRPr="00185D2F">
        <w:t>na obszarze wsparcia</w:t>
      </w:r>
      <w:r>
        <w:t xml:space="preserve"> (źródło: </w:t>
      </w:r>
      <w:r w:rsidR="004A46EF">
        <w:t>opr.</w:t>
      </w:r>
      <w:r>
        <w:t xml:space="preserve"> własne na </w:t>
      </w:r>
      <w:r w:rsidR="00B43303">
        <w:t>podstawie</w:t>
      </w:r>
      <w:r>
        <w:t xml:space="preserve"> CLC)</w:t>
      </w:r>
      <w:bookmarkEnd w:id="251"/>
    </w:p>
    <w:p w14:paraId="053EF16F" w14:textId="77777777" w:rsidR="00820D11" w:rsidRDefault="00C34B3D" w:rsidP="004A46EF">
      <w:pPr>
        <w:pStyle w:val="Legenda"/>
        <w:jc w:val="both"/>
        <w:rPr>
          <w:rFonts w:cs="Calibri"/>
          <w:b w:val="0"/>
          <w:bCs w:val="0"/>
          <w:sz w:val="24"/>
          <w:szCs w:val="22"/>
        </w:rPr>
      </w:pPr>
      <w:r w:rsidRPr="004A46EF">
        <w:rPr>
          <w:rFonts w:cs="Calibri"/>
          <w:b w:val="0"/>
          <w:bCs w:val="0"/>
          <w:sz w:val="24"/>
          <w:szCs w:val="22"/>
        </w:rPr>
        <w:t xml:space="preserve">Największe różnice w </w:t>
      </w:r>
      <w:r w:rsidR="008B7DA6">
        <w:rPr>
          <w:rFonts w:cs="Calibri"/>
          <w:b w:val="0"/>
          <w:bCs w:val="0"/>
          <w:sz w:val="24"/>
          <w:szCs w:val="22"/>
        </w:rPr>
        <w:t>pokryciu</w:t>
      </w:r>
      <w:r w:rsidRPr="004A46EF">
        <w:rPr>
          <w:rFonts w:cs="Calibri"/>
          <w:b w:val="0"/>
          <w:bCs w:val="0"/>
          <w:sz w:val="24"/>
          <w:szCs w:val="22"/>
        </w:rPr>
        <w:t xml:space="preserve"> terenu występują w przypadku terenów lasów i ekosystemów seminaturalnych – 37% w przypadku strony niemieckiej, 4</w:t>
      </w:r>
      <w:r w:rsidR="008D4901">
        <w:rPr>
          <w:rFonts w:cs="Calibri"/>
          <w:b w:val="0"/>
          <w:bCs w:val="0"/>
          <w:sz w:val="24"/>
          <w:szCs w:val="22"/>
        </w:rPr>
        <w:t>7</w:t>
      </w:r>
      <w:r w:rsidRPr="004A46EF">
        <w:rPr>
          <w:rFonts w:cs="Calibri"/>
          <w:b w:val="0"/>
          <w:bCs w:val="0"/>
          <w:sz w:val="24"/>
          <w:szCs w:val="22"/>
        </w:rPr>
        <w:t>% - polskiej, oraz obszarów wodnych – 3,3% po st</w:t>
      </w:r>
      <w:r w:rsidR="00B43303">
        <w:rPr>
          <w:rFonts w:cs="Calibri"/>
          <w:b w:val="0"/>
          <w:bCs w:val="0"/>
          <w:sz w:val="24"/>
          <w:szCs w:val="22"/>
        </w:rPr>
        <w:t>r</w:t>
      </w:r>
      <w:r w:rsidRPr="004A46EF">
        <w:rPr>
          <w:rFonts w:cs="Calibri"/>
          <w:b w:val="0"/>
          <w:bCs w:val="0"/>
          <w:sz w:val="24"/>
          <w:szCs w:val="22"/>
        </w:rPr>
        <w:t xml:space="preserve">onie niemieckiej, a 0,5% - polskiej. </w:t>
      </w:r>
    </w:p>
    <w:p w14:paraId="2CE8AE73" w14:textId="29CBA95C" w:rsidR="00C34B3D" w:rsidRDefault="00C34B3D" w:rsidP="004A46EF">
      <w:pPr>
        <w:pStyle w:val="Legenda"/>
        <w:jc w:val="both"/>
        <w:rPr>
          <w:rFonts w:cs="Calibri"/>
          <w:b w:val="0"/>
          <w:bCs w:val="0"/>
          <w:sz w:val="24"/>
          <w:szCs w:val="22"/>
        </w:rPr>
      </w:pPr>
    </w:p>
    <w:p w14:paraId="5CAD82DE" w14:textId="7BFF162A" w:rsidR="004F0245" w:rsidRDefault="004F0245" w:rsidP="004F0245">
      <w:pPr>
        <w:pStyle w:val="Legenda"/>
      </w:pPr>
      <w:bookmarkStart w:id="252" w:name="_Ref75383464"/>
      <w:bookmarkStart w:id="253" w:name="_Toc77153930"/>
      <w:r>
        <w:t xml:space="preserve">Tabela </w:t>
      </w:r>
      <w:r>
        <w:fldChar w:fldCharType="begin"/>
      </w:r>
      <w:r>
        <w:instrText>SEQ Tabela \* ARABIC</w:instrText>
      </w:r>
      <w:r>
        <w:fldChar w:fldCharType="separate"/>
      </w:r>
      <w:r w:rsidR="005F1128">
        <w:rPr>
          <w:noProof/>
        </w:rPr>
        <w:t>11</w:t>
      </w:r>
      <w:r>
        <w:fldChar w:fldCharType="end"/>
      </w:r>
      <w:bookmarkEnd w:id="252"/>
      <w:r w:rsidRPr="004F0245">
        <w:t xml:space="preserve"> </w:t>
      </w:r>
      <w:r>
        <w:t xml:space="preserve">Użytkowanie terenu </w:t>
      </w:r>
      <w:r w:rsidRPr="00185D2F">
        <w:t>na obszarze wsparcia</w:t>
      </w:r>
      <w:r>
        <w:t xml:space="preserve"> (zestawienie na podstawie CLC </w:t>
      </w:r>
      <w:r w:rsidRPr="005C5505">
        <w:t>20</w:t>
      </w:r>
      <w:r>
        <w:t>18)</w:t>
      </w:r>
      <w:bookmarkEnd w:id="253"/>
    </w:p>
    <w:tbl>
      <w:tblPr>
        <w:tblW w:w="5000" w:type="pct"/>
        <w:tblCellMar>
          <w:left w:w="70" w:type="dxa"/>
          <w:right w:w="70" w:type="dxa"/>
        </w:tblCellMar>
        <w:tblLook w:val="04A0" w:firstRow="1" w:lastRow="0" w:firstColumn="1" w:lastColumn="0" w:noHBand="0" w:noVBand="1"/>
      </w:tblPr>
      <w:tblGrid>
        <w:gridCol w:w="1190"/>
        <w:gridCol w:w="1355"/>
        <w:gridCol w:w="800"/>
        <w:gridCol w:w="733"/>
        <w:gridCol w:w="590"/>
        <w:gridCol w:w="658"/>
        <w:gridCol w:w="729"/>
        <w:gridCol w:w="659"/>
        <w:gridCol w:w="590"/>
        <w:gridCol w:w="658"/>
        <w:gridCol w:w="590"/>
        <w:gridCol w:w="658"/>
      </w:tblGrid>
      <w:tr w:rsidR="00243BA6" w:rsidRPr="00243BA6" w14:paraId="1956A92C" w14:textId="77777777" w:rsidTr="007B4840">
        <w:trPr>
          <w:trHeight w:val="540"/>
        </w:trPr>
        <w:tc>
          <w:tcPr>
            <w:tcW w:w="646" w:type="pct"/>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844A925"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Obszar wsparcia</w:t>
            </w:r>
          </w:p>
        </w:tc>
        <w:tc>
          <w:tcPr>
            <w:tcW w:w="738" w:type="pc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D199E86"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Pow. (km²)</w:t>
            </w:r>
          </w:p>
        </w:tc>
        <w:tc>
          <w:tcPr>
            <w:tcW w:w="832" w:type="pct"/>
            <w:gridSpan w:val="2"/>
            <w:tcBorders>
              <w:top w:val="single" w:sz="4" w:space="0" w:color="auto"/>
              <w:left w:val="nil"/>
              <w:bottom w:val="single" w:sz="4" w:space="0" w:color="auto"/>
              <w:right w:val="single" w:sz="4" w:space="0" w:color="auto"/>
            </w:tcBorders>
            <w:shd w:val="clear" w:color="000000" w:fill="C0C0C0"/>
            <w:vAlign w:val="center"/>
            <w:hideMark/>
          </w:tcPr>
          <w:p w14:paraId="7AE3495A"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Tereny antropogeniczne</w:t>
            </w:r>
          </w:p>
        </w:tc>
        <w:tc>
          <w:tcPr>
            <w:tcW w:w="676" w:type="pct"/>
            <w:gridSpan w:val="2"/>
            <w:tcBorders>
              <w:top w:val="single" w:sz="4" w:space="0" w:color="auto"/>
              <w:left w:val="nil"/>
              <w:bottom w:val="single" w:sz="4" w:space="0" w:color="auto"/>
              <w:right w:val="single" w:sz="4" w:space="0" w:color="auto"/>
            </w:tcBorders>
            <w:shd w:val="clear" w:color="000000" w:fill="C0C0C0"/>
            <w:noWrap/>
            <w:vAlign w:val="center"/>
            <w:hideMark/>
          </w:tcPr>
          <w:p w14:paraId="7C81F741"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Tereny rolne</w:t>
            </w:r>
          </w:p>
        </w:tc>
        <w:tc>
          <w:tcPr>
            <w:tcW w:w="755" w:type="pct"/>
            <w:gridSpan w:val="2"/>
            <w:tcBorders>
              <w:top w:val="single" w:sz="4" w:space="0" w:color="auto"/>
              <w:left w:val="nil"/>
              <w:bottom w:val="single" w:sz="4" w:space="0" w:color="auto"/>
              <w:right w:val="single" w:sz="4" w:space="0" w:color="auto"/>
            </w:tcBorders>
            <w:shd w:val="clear" w:color="000000" w:fill="C0C0C0"/>
            <w:vAlign w:val="center"/>
            <w:hideMark/>
          </w:tcPr>
          <w:p w14:paraId="20F778AB"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 xml:space="preserve">Lasy i ekosystemy </w:t>
            </w:r>
            <w:proofErr w:type="spellStart"/>
            <w:r w:rsidRPr="00243BA6">
              <w:rPr>
                <w:rFonts w:ascii="Calibri" w:eastAsia="Times New Roman" w:hAnsi="Calibri"/>
                <w:b/>
                <w:bCs/>
                <w:sz w:val="20"/>
                <w:szCs w:val="20"/>
                <w:lang w:eastAsia="pl-PL"/>
              </w:rPr>
              <w:t>seminaturalne</w:t>
            </w:r>
            <w:proofErr w:type="spellEnd"/>
          </w:p>
        </w:tc>
        <w:tc>
          <w:tcPr>
            <w:tcW w:w="676" w:type="pct"/>
            <w:gridSpan w:val="2"/>
            <w:tcBorders>
              <w:top w:val="single" w:sz="4" w:space="0" w:color="auto"/>
              <w:left w:val="nil"/>
              <w:bottom w:val="single" w:sz="4" w:space="0" w:color="auto"/>
              <w:right w:val="single" w:sz="4" w:space="0" w:color="auto"/>
            </w:tcBorders>
            <w:shd w:val="clear" w:color="000000" w:fill="C0C0C0"/>
            <w:vAlign w:val="center"/>
            <w:hideMark/>
          </w:tcPr>
          <w:p w14:paraId="50DCFBEE"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Obszary podmokłe</w:t>
            </w:r>
          </w:p>
        </w:tc>
        <w:tc>
          <w:tcPr>
            <w:tcW w:w="676" w:type="pct"/>
            <w:gridSpan w:val="2"/>
            <w:tcBorders>
              <w:top w:val="single" w:sz="4" w:space="0" w:color="auto"/>
              <w:left w:val="nil"/>
              <w:bottom w:val="single" w:sz="4" w:space="0" w:color="auto"/>
              <w:right w:val="single" w:sz="4" w:space="0" w:color="auto"/>
            </w:tcBorders>
            <w:shd w:val="clear" w:color="000000" w:fill="C0C0C0"/>
            <w:vAlign w:val="center"/>
            <w:hideMark/>
          </w:tcPr>
          <w:p w14:paraId="48B9C210"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Obszary wodne</w:t>
            </w:r>
          </w:p>
        </w:tc>
      </w:tr>
      <w:tr w:rsidR="00EB0883" w:rsidRPr="00243BA6" w14:paraId="0E911D8F" w14:textId="77777777" w:rsidTr="007B4840">
        <w:trPr>
          <w:trHeight w:val="576"/>
        </w:trPr>
        <w:tc>
          <w:tcPr>
            <w:tcW w:w="646" w:type="pct"/>
            <w:vMerge/>
            <w:tcBorders>
              <w:top w:val="single" w:sz="4" w:space="0" w:color="auto"/>
              <w:left w:val="single" w:sz="4" w:space="0" w:color="auto"/>
              <w:bottom w:val="single" w:sz="4" w:space="0" w:color="auto"/>
              <w:right w:val="single" w:sz="4" w:space="0" w:color="auto"/>
            </w:tcBorders>
            <w:vAlign w:val="center"/>
            <w:hideMark/>
          </w:tcPr>
          <w:p w14:paraId="2CA4A9CB" w14:textId="77777777" w:rsidR="00243BA6" w:rsidRPr="00243BA6" w:rsidRDefault="00243BA6" w:rsidP="00243BA6">
            <w:pPr>
              <w:spacing w:after="0" w:line="240" w:lineRule="auto"/>
              <w:rPr>
                <w:rFonts w:ascii="Calibri" w:eastAsia="Times New Roman" w:hAnsi="Calibri"/>
                <w:b/>
                <w:bCs/>
                <w:sz w:val="20"/>
                <w:szCs w:val="20"/>
                <w:lang w:eastAsia="pl-PL"/>
              </w:rPr>
            </w:pPr>
          </w:p>
        </w:tc>
        <w:tc>
          <w:tcPr>
            <w:tcW w:w="738" w:type="pct"/>
            <w:tcBorders>
              <w:top w:val="single" w:sz="4" w:space="0" w:color="auto"/>
              <w:left w:val="single" w:sz="4" w:space="0" w:color="auto"/>
              <w:bottom w:val="single" w:sz="4" w:space="0" w:color="auto"/>
              <w:right w:val="single" w:sz="4" w:space="0" w:color="auto"/>
            </w:tcBorders>
            <w:vAlign w:val="center"/>
            <w:hideMark/>
          </w:tcPr>
          <w:p w14:paraId="44129C0D" w14:textId="77777777" w:rsidR="00243BA6" w:rsidRPr="00243BA6" w:rsidRDefault="00243BA6" w:rsidP="00243BA6">
            <w:pPr>
              <w:spacing w:after="0" w:line="240" w:lineRule="auto"/>
              <w:rPr>
                <w:rFonts w:ascii="Calibri" w:eastAsia="Times New Roman" w:hAnsi="Calibri"/>
                <w:b/>
                <w:bCs/>
                <w:sz w:val="20"/>
                <w:szCs w:val="20"/>
                <w:lang w:eastAsia="pl-PL"/>
              </w:rPr>
            </w:pPr>
          </w:p>
        </w:tc>
        <w:tc>
          <w:tcPr>
            <w:tcW w:w="434" w:type="pct"/>
            <w:tcBorders>
              <w:top w:val="nil"/>
              <w:left w:val="nil"/>
              <w:bottom w:val="single" w:sz="4" w:space="0" w:color="auto"/>
              <w:right w:val="single" w:sz="4" w:space="0" w:color="auto"/>
            </w:tcBorders>
            <w:shd w:val="clear" w:color="000000" w:fill="BFBFBF"/>
            <w:vAlign w:val="center"/>
            <w:hideMark/>
          </w:tcPr>
          <w:p w14:paraId="18F96742"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Pow. (km</w:t>
            </w:r>
            <w:r w:rsidRPr="00243BA6">
              <w:rPr>
                <w:rFonts w:ascii="Calibri" w:eastAsia="Times New Roman" w:hAnsi="Calibri"/>
                <w:b/>
                <w:bCs/>
                <w:color w:val="000000"/>
                <w:sz w:val="20"/>
                <w:szCs w:val="20"/>
                <w:vertAlign w:val="superscript"/>
                <w:lang w:eastAsia="pl-PL"/>
              </w:rPr>
              <w:t>2</w:t>
            </w:r>
            <w:r w:rsidRPr="00243BA6">
              <w:rPr>
                <w:rFonts w:ascii="Calibri" w:eastAsia="Times New Roman" w:hAnsi="Calibri"/>
                <w:b/>
                <w:bCs/>
                <w:color w:val="000000"/>
                <w:sz w:val="20"/>
                <w:szCs w:val="20"/>
                <w:lang w:eastAsia="pl-PL"/>
              </w:rPr>
              <w:t>)</w:t>
            </w:r>
          </w:p>
        </w:tc>
        <w:tc>
          <w:tcPr>
            <w:tcW w:w="397" w:type="pct"/>
            <w:tcBorders>
              <w:top w:val="nil"/>
              <w:left w:val="nil"/>
              <w:bottom w:val="single" w:sz="4" w:space="0" w:color="auto"/>
              <w:right w:val="single" w:sz="4" w:space="0" w:color="auto"/>
            </w:tcBorders>
            <w:shd w:val="clear" w:color="000000" w:fill="BFBFBF"/>
            <w:vAlign w:val="center"/>
            <w:hideMark/>
          </w:tcPr>
          <w:p w14:paraId="32FAFBDC"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Udział (%)</w:t>
            </w:r>
          </w:p>
        </w:tc>
        <w:tc>
          <w:tcPr>
            <w:tcW w:w="320" w:type="pct"/>
            <w:tcBorders>
              <w:top w:val="nil"/>
              <w:left w:val="nil"/>
              <w:bottom w:val="single" w:sz="4" w:space="0" w:color="auto"/>
              <w:right w:val="single" w:sz="4" w:space="0" w:color="auto"/>
            </w:tcBorders>
            <w:shd w:val="clear" w:color="000000" w:fill="BFBFBF"/>
            <w:vAlign w:val="center"/>
            <w:hideMark/>
          </w:tcPr>
          <w:p w14:paraId="619CF931"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Pow. (km</w:t>
            </w:r>
            <w:r w:rsidRPr="00243BA6">
              <w:rPr>
                <w:rFonts w:ascii="Calibri" w:eastAsia="Times New Roman" w:hAnsi="Calibri"/>
                <w:b/>
                <w:bCs/>
                <w:color w:val="000000"/>
                <w:sz w:val="20"/>
                <w:szCs w:val="20"/>
                <w:vertAlign w:val="superscript"/>
                <w:lang w:eastAsia="pl-PL"/>
              </w:rPr>
              <w:t>2</w:t>
            </w:r>
            <w:r w:rsidRPr="00243BA6">
              <w:rPr>
                <w:rFonts w:ascii="Calibri" w:eastAsia="Times New Roman" w:hAnsi="Calibri"/>
                <w:b/>
                <w:bCs/>
                <w:color w:val="000000"/>
                <w:sz w:val="20"/>
                <w:szCs w:val="20"/>
                <w:lang w:eastAsia="pl-PL"/>
              </w:rPr>
              <w:t>)</w:t>
            </w:r>
          </w:p>
        </w:tc>
        <w:tc>
          <w:tcPr>
            <w:tcW w:w="357" w:type="pct"/>
            <w:tcBorders>
              <w:top w:val="nil"/>
              <w:left w:val="nil"/>
              <w:bottom w:val="single" w:sz="4" w:space="0" w:color="auto"/>
              <w:right w:val="single" w:sz="4" w:space="0" w:color="auto"/>
            </w:tcBorders>
            <w:shd w:val="clear" w:color="000000" w:fill="BFBFBF"/>
            <w:vAlign w:val="center"/>
            <w:hideMark/>
          </w:tcPr>
          <w:p w14:paraId="5E10B792"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Udział (%)</w:t>
            </w:r>
          </w:p>
        </w:tc>
        <w:tc>
          <w:tcPr>
            <w:tcW w:w="398" w:type="pct"/>
            <w:tcBorders>
              <w:top w:val="nil"/>
              <w:left w:val="nil"/>
              <w:bottom w:val="single" w:sz="4" w:space="0" w:color="auto"/>
              <w:right w:val="single" w:sz="4" w:space="0" w:color="auto"/>
            </w:tcBorders>
            <w:shd w:val="clear" w:color="000000" w:fill="BFBFBF"/>
            <w:vAlign w:val="center"/>
            <w:hideMark/>
          </w:tcPr>
          <w:p w14:paraId="425F5606"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Pow. (km</w:t>
            </w:r>
            <w:r w:rsidRPr="00243BA6">
              <w:rPr>
                <w:rFonts w:ascii="Calibri" w:eastAsia="Times New Roman" w:hAnsi="Calibri"/>
                <w:b/>
                <w:bCs/>
                <w:color w:val="000000"/>
                <w:sz w:val="20"/>
                <w:szCs w:val="20"/>
                <w:vertAlign w:val="superscript"/>
                <w:lang w:eastAsia="pl-PL"/>
              </w:rPr>
              <w:t>2</w:t>
            </w:r>
            <w:r w:rsidRPr="00243BA6">
              <w:rPr>
                <w:rFonts w:ascii="Calibri" w:eastAsia="Times New Roman" w:hAnsi="Calibri"/>
                <w:b/>
                <w:bCs/>
                <w:color w:val="000000"/>
                <w:sz w:val="20"/>
                <w:szCs w:val="20"/>
                <w:lang w:eastAsia="pl-PL"/>
              </w:rPr>
              <w:t>)</w:t>
            </w:r>
          </w:p>
        </w:tc>
        <w:tc>
          <w:tcPr>
            <w:tcW w:w="357" w:type="pct"/>
            <w:tcBorders>
              <w:top w:val="nil"/>
              <w:left w:val="nil"/>
              <w:bottom w:val="single" w:sz="4" w:space="0" w:color="auto"/>
              <w:right w:val="single" w:sz="4" w:space="0" w:color="auto"/>
            </w:tcBorders>
            <w:shd w:val="clear" w:color="000000" w:fill="BFBFBF"/>
            <w:vAlign w:val="center"/>
            <w:hideMark/>
          </w:tcPr>
          <w:p w14:paraId="5E73F2EE"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Udział (%)</w:t>
            </w:r>
          </w:p>
        </w:tc>
        <w:tc>
          <w:tcPr>
            <w:tcW w:w="320" w:type="pct"/>
            <w:tcBorders>
              <w:top w:val="nil"/>
              <w:left w:val="nil"/>
              <w:bottom w:val="single" w:sz="4" w:space="0" w:color="auto"/>
              <w:right w:val="single" w:sz="4" w:space="0" w:color="auto"/>
            </w:tcBorders>
            <w:shd w:val="clear" w:color="000000" w:fill="BFBFBF"/>
            <w:vAlign w:val="center"/>
            <w:hideMark/>
          </w:tcPr>
          <w:p w14:paraId="213B6AA1"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Pow. (km</w:t>
            </w:r>
            <w:r w:rsidRPr="00243BA6">
              <w:rPr>
                <w:rFonts w:ascii="Calibri" w:eastAsia="Times New Roman" w:hAnsi="Calibri"/>
                <w:b/>
                <w:bCs/>
                <w:color w:val="000000"/>
                <w:sz w:val="20"/>
                <w:szCs w:val="20"/>
                <w:vertAlign w:val="superscript"/>
                <w:lang w:eastAsia="pl-PL"/>
              </w:rPr>
              <w:t>2</w:t>
            </w:r>
            <w:r w:rsidRPr="00243BA6">
              <w:rPr>
                <w:rFonts w:ascii="Calibri" w:eastAsia="Times New Roman" w:hAnsi="Calibri"/>
                <w:b/>
                <w:bCs/>
                <w:color w:val="000000"/>
                <w:sz w:val="20"/>
                <w:szCs w:val="20"/>
                <w:lang w:eastAsia="pl-PL"/>
              </w:rPr>
              <w:t>)</w:t>
            </w:r>
          </w:p>
        </w:tc>
        <w:tc>
          <w:tcPr>
            <w:tcW w:w="357" w:type="pct"/>
            <w:tcBorders>
              <w:top w:val="nil"/>
              <w:left w:val="nil"/>
              <w:bottom w:val="single" w:sz="4" w:space="0" w:color="auto"/>
              <w:right w:val="single" w:sz="4" w:space="0" w:color="auto"/>
            </w:tcBorders>
            <w:shd w:val="clear" w:color="000000" w:fill="BFBFBF"/>
            <w:vAlign w:val="center"/>
            <w:hideMark/>
          </w:tcPr>
          <w:p w14:paraId="7F7677FA"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Udział (%)</w:t>
            </w:r>
          </w:p>
        </w:tc>
        <w:tc>
          <w:tcPr>
            <w:tcW w:w="320" w:type="pct"/>
            <w:tcBorders>
              <w:top w:val="nil"/>
              <w:left w:val="nil"/>
              <w:bottom w:val="single" w:sz="4" w:space="0" w:color="auto"/>
              <w:right w:val="single" w:sz="4" w:space="0" w:color="auto"/>
            </w:tcBorders>
            <w:shd w:val="clear" w:color="000000" w:fill="BFBFBF"/>
            <w:vAlign w:val="center"/>
            <w:hideMark/>
          </w:tcPr>
          <w:p w14:paraId="7EE5BBAF"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Pow. (km</w:t>
            </w:r>
            <w:r w:rsidRPr="00243BA6">
              <w:rPr>
                <w:rFonts w:ascii="Calibri" w:eastAsia="Times New Roman" w:hAnsi="Calibri"/>
                <w:b/>
                <w:bCs/>
                <w:color w:val="000000"/>
                <w:sz w:val="20"/>
                <w:szCs w:val="20"/>
                <w:vertAlign w:val="superscript"/>
                <w:lang w:eastAsia="pl-PL"/>
              </w:rPr>
              <w:t>2</w:t>
            </w:r>
            <w:r w:rsidRPr="00243BA6">
              <w:rPr>
                <w:rFonts w:ascii="Calibri" w:eastAsia="Times New Roman" w:hAnsi="Calibri"/>
                <w:b/>
                <w:bCs/>
                <w:color w:val="000000"/>
                <w:sz w:val="20"/>
                <w:szCs w:val="20"/>
                <w:lang w:eastAsia="pl-PL"/>
              </w:rPr>
              <w:t>)</w:t>
            </w:r>
          </w:p>
        </w:tc>
        <w:tc>
          <w:tcPr>
            <w:tcW w:w="357" w:type="pct"/>
            <w:tcBorders>
              <w:top w:val="nil"/>
              <w:left w:val="nil"/>
              <w:bottom w:val="single" w:sz="4" w:space="0" w:color="auto"/>
              <w:right w:val="single" w:sz="4" w:space="0" w:color="auto"/>
            </w:tcBorders>
            <w:shd w:val="clear" w:color="000000" w:fill="BFBFBF"/>
            <w:vAlign w:val="center"/>
            <w:hideMark/>
          </w:tcPr>
          <w:p w14:paraId="4E5E312B"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Udział (%)</w:t>
            </w:r>
          </w:p>
        </w:tc>
      </w:tr>
      <w:tr w:rsidR="00EB0883" w:rsidRPr="00243BA6" w14:paraId="285B18C3" w14:textId="77777777" w:rsidTr="007B4840">
        <w:trPr>
          <w:trHeight w:val="276"/>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14:paraId="7027AFBE"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Jeleniogórski</w:t>
            </w:r>
          </w:p>
        </w:tc>
        <w:tc>
          <w:tcPr>
            <w:tcW w:w="738" w:type="pct"/>
            <w:tcBorders>
              <w:top w:val="nil"/>
              <w:left w:val="nil"/>
              <w:bottom w:val="single" w:sz="4" w:space="0" w:color="auto"/>
              <w:right w:val="single" w:sz="4" w:space="0" w:color="auto"/>
            </w:tcBorders>
            <w:shd w:val="clear" w:color="auto" w:fill="auto"/>
            <w:noWrap/>
            <w:vAlign w:val="center"/>
            <w:hideMark/>
          </w:tcPr>
          <w:p w14:paraId="3D8E0016"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5571</w:t>
            </w:r>
          </w:p>
        </w:tc>
        <w:tc>
          <w:tcPr>
            <w:tcW w:w="434" w:type="pct"/>
            <w:tcBorders>
              <w:top w:val="nil"/>
              <w:left w:val="nil"/>
              <w:bottom w:val="single" w:sz="4" w:space="0" w:color="auto"/>
              <w:right w:val="single" w:sz="4" w:space="0" w:color="auto"/>
            </w:tcBorders>
            <w:shd w:val="clear" w:color="auto" w:fill="auto"/>
            <w:noWrap/>
            <w:vAlign w:val="center"/>
            <w:hideMark/>
          </w:tcPr>
          <w:p w14:paraId="0BA633C5"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473</w:t>
            </w:r>
          </w:p>
        </w:tc>
        <w:tc>
          <w:tcPr>
            <w:tcW w:w="397" w:type="pct"/>
            <w:tcBorders>
              <w:top w:val="nil"/>
              <w:left w:val="nil"/>
              <w:bottom w:val="single" w:sz="4" w:space="0" w:color="auto"/>
              <w:right w:val="single" w:sz="4" w:space="0" w:color="auto"/>
            </w:tcBorders>
            <w:shd w:val="clear" w:color="auto" w:fill="auto"/>
            <w:noWrap/>
            <w:vAlign w:val="center"/>
            <w:hideMark/>
          </w:tcPr>
          <w:p w14:paraId="021CD600"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8%</w:t>
            </w:r>
          </w:p>
        </w:tc>
        <w:tc>
          <w:tcPr>
            <w:tcW w:w="320" w:type="pct"/>
            <w:tcBorders>
              <w:top w:val="nil"/>
              <w:left w:val="nil"/>
              <w:bottom w:val="single" w:sz="4" w:space="0" w:color="auto"/>
              <w:right w:val="single" w:sz="4" w:space="0" w:color="auto"/>
            </w:tcBorders>
            <w:shd w:val="clear" w:color="auto" w:fill="auto"/>
            <w:noWrap/>
            <w:vAlign w:val="center"/>
            <w:hideMark/>
          </w:tcPr>
          <w:p w14:paraId="274A71C7"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2597</w:t>
            </w:r>
          </w:p>
        </w:tc>
        <w:tc>
          <w:tcPr>
            <w:tcW w:w="357" w:type="pct"/>
            <w:tcBorders>
              <w:top w:val="nil"/>
              <w:left w:val="nil"/>
              <w:bottom w:val="single" w:sz="4" w:space="0" w:color="auto"/>
              <w:right w:val="single" w:sz="4" w:space="0" w:color="auto"/>
            </w:tcBorders>
            <w:shd w:val="clear" w:color="auto" w:fill="auto"/>
            <w:noWrap/>
            <w:vAlign w:val="center"/>
            <w:hideMark/>
          </w:tcPr>
          <w:p w14:paraId="6DFBA67A"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47%</w:t>
            </w:r>
          </w:p>
        </w:tc>
        <w:tc>
          <w:tcPr>
            <w:tcW w:w="398" w:type="pct"/>
            <w:tcBorders>
              <w:top w:val="nil"/>
              <w:left w:val="nil"/>
              <w:bottom w:val="single" w:sz="4" w:space="0" w:color="auto"/>
              <w:right w:val="single" w:sz="4" w:space="0" w:color="auto"/>
            </w:tcBorders>
            <w:shd w:val="clear" w:color="auto" w:fill="auto"/>
            <w:noWrap/>
            <w:vAlign w:val="center"/>
            <w:hideMark/>
          </w:tcPr>
          <w:p w14:paraId="6A2E763A"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2470</w:t>
            </w:r>
          </w:p>
        </w:tc>
        <w:tc>
          <w:tcPr>
            <w:tcW w:w="357" w:type="pct"/>
            <w:tcBorders>
              <w:top w:val="nil"/>
              <w:left w:val="nil"/>
              <w:bottom w:val="single" w:sz="4" w:space="0" w:color="auto"/>
              <w:right w:val="single" w:sz="4" w:space="0" w:color="auto"/>
            </w:tcBorders>
            <w:shd w:val="clear" w:color="auto" w:fill="auto"/>
            <w:noWrap/>
            <w:vAlign w:val="center"/>
            <w:hideMark/>
          </w:tcPr>
          <w:p w14:paraId="137A7C18"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44%</w:t>
            </w:r>
          </w:p>
        </w:tc>
        <w:tc>
          <w:tcPr>
            <w:tcW w:w="320" w:type="pct"/>
            <w:tcBorders>
              <w:top w:val="nil"/>
              <w:left w:val="nil"/>
              <w:bottom w:val="single" w:sz="4" w:space="0" w:color="auto"/>
              <w:right w:val="single" w:sz="4" w:space="0" w:color="auto"/>
            </w:tcBorders>
            <w:shd w:val="clear" w:color="auto" w:fill="auto"/>
            <w:noWrap/>
            <w:vAlign w:val="center"/>
            <w:hideMark/>
          </w:tcPr>
          <w:p w14:paraId="5CF76335"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4</w:t>
            </w:r>
          </w:p>
        </w:tc>
        <w:tc>
          <w:tcPr>
            <w:tcW w:w="357" w:type="pct"/>
            <w:tcBorders>
              <w:top w:val="nil"/>
              <w:left w:val="nil"/>
              <w:bottom w:val="single" w:sz="4" w:space="0" w:color="auto"/>
              <w:right w:val="single" w:sz="4" w:space="0" w:color="auto"/>
            </w:tcBorders>
            <w:shd w:val="clear" w:color="auto" w:fill="auto"/>
            <w:noWrap/>
            <w:vAlign w:val="center"/>
            <w:hideMark/>
          </w:tcPr>
          <w:p w14:paraId="19A5D4D4"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0.1%</w:t>
            </w:r>
          </w:p>
        </w:tc>
        <w:tc>
          <w:tcPr>
            <w:tcW w:w="320" w:type="pct"/>
            <w:tcBorders>
              <w:top w:val="nil"/>
              <w:left w:val="nil"/>
              <w:bottom w:val="single" w:sz="4" w:space="0" w:color="auto"/>
              <w:right w:val="single" w:sz="4" w:space="0" w:color="auto"/>
            </w:tcBorders>
            <w:shd w:val="clear" w:color="auto" w:fill="auto"/>
            <w:noWrap/>
            <w:vAlign w:val="center"/>
            <w:hideMark/>
          </w:tcPr>
          <w:p w14:paraId="09E28410"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26</w:t>
            </w:r>
          </w:p>
        </w:tc>
        <w:tc>
          <w:tcPr>
            <w:tcW w:w="357" w:type="pct"/>
            <w:tcBorders>
              <w:top w:val="nil"/>
              <w:left w:val="nil"/>
              <w:bottom w:val="single" w:sz="4" w:space="0" w:color="auto"/>
              <w:right w:val="single" w:sz="4" w:space="0" w:color="auto"/>
            </w:tcBorders>
            <w:shd w:val="clear" w:color="auto" w:fill="auto"/>
            <w:noWrap/>
            <w:vAlign w:val="center"/>
            <w:hideMark/>
          </w:tcPr>
          <w:p w14:paraId="51F11262"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0.5%</w:t>
            </w:r>
          </w:p>
        </w:tc>
      </w:tr>
      <w:tr w:rsidR="00EB0883" w:rsidRPr="00243BA6" w14:paraId="38FC4709" w14:textId="77777777" w:rsidTr="007B4840">
        <w:trPr>
          <w:trHeight w:val="276"/>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14:paraId="49D1BE8A"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Żarski</w:t>
            </w:r>
          </w:p>
        </w:tc>
        <w:tc>
          <w:tcPr>
            <w:tcW w:w="738" w:type="pct"/>
            <w:tcBorders>
              <w:top w:val="nil"/>
              <w:left w:val="nil"/>
              <w:bottom w:val="single" w:sz="4" w:space="0" w:color="auto"/>
              <w:right w:val="single" w:sz="4" w:space="0" w:color="auto"/>
            </w:tcBorders>
            <w:shd w:val="clear" w:color="auto" w:fill="auto"/>
            <w:noWrap/>
            <w:vAlign w:val="center"/>
            <w:hideMark/>
          </w:tcPr>
          <w:p w14:paraId="0E879BD6"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1394</w:t>
            </w:r>
          </w:p>
        </w:tc>
        <w:tc>
          <w:tcPr>
            <w:tcW w:w="434" w:type="pct"/>
            <w:tcBorders>
              <w:top w:val="nil"/>
              <w:left w:val="nil"/>
              <w:bottom w:val="single" w:sz="4" w:space="0" w:color="auto"/>
              <w:right w:val="single" w:sz="4" w:space="0" w:color="auto"/>
            </w:tcBorders>
            <w:shd w:val="clear" w:color="auto" w:fill="auto"/>
            <w:noWrap/>
            <w:vAlign w:val="center"/>
            <w:hideMark/>
          </w:tcPr>
          <w:p w14:paraId="03722335"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53</w:t>
            </w:r>
          </w:p>
        </w:tc>
        <w:tc>
          <w:tcPr>
            <w:tcW w:w="397" w:type="pct"/>
            <w:tcBorders>
              <w:top w:val="nil"/>
              <w:left w:val="nil"/>
              <w:bottom w:val="single" w:sz="4" w:space="0" w:color="auto"/>
              <w:right w:val="single" w:sz="4" w:space="0" w:color="auto"/>
            </w:tcBorders>
            <w:shd w:val="clear" w:color="auto" w:fill="auto"/>
            <w:noWrap/>
            <w:vAlign w:val="center"/>
            <w:hideMark/>
          </w:tcPr>
          <w:p w14:paraId="4CBD6026"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4%</w:t>
            </w:r>
          </w:p>
        </w:tc>
        <w:tc>
          <w:tcPr>
            <w:tcW w:w="320" w:type="pct"/>
            <w:tcBorders>
              <w:top w:val="nil"/>
              <w:left w:val="nil"/>
              <w:bottom w:val="single" w:sz="4" w:space="0" w:color="auto"/>
              <w:right w:val="single" w:sz="4" w:space="0" w:color="auto"/>
            </w:tcBorders>
            <w:shd w:val="clear" w:color="auto" w:fill="auto"/>
            <w:noWrap/>
            <w:vAlign w:val="center"/>
            <w:hideMark/>
          </w:tcPr>
          <w:p w14:paraId="181E7EFA"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498</w:t>
            </w:r>
          </w:p>
        </w:tc>
        <w:tc>
          <w:tcPr>
            <w:tcW w:w="357" w:type="pct"/>
            <w:tcBorders>
              <w:top w:val="nil"/>
              <w:left w:val="nil"/>
              <w:bottom w:val="single" w:sz="4" w:space="0" w:color="auto"/>
              <w:right w:val="single" w:sz="4" w:space="0" w:color="auto"/>
            </w:tcBorders>
            <w:shd w:val="clear" w:color="auto" w:fill="auto"/>
            <w:noWrap/>
            <w:vAlign w:val="center"/>
            <w:hideMark/>
          </w:tcPr>
          <w:p w14:paraId="64FA093F"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36%</w:t>
            </w:r>
          </w:p>
        </w:tc>
        <w:tc>
          <w:tcPr>
            <w:tcW w:w="398" w:type="pct"/>
            <w:tcBorders>
              <w:top w:val="nil"/>
              <w:left w:val="nil"/>
              <w:bottom w:val="single" w:sz="4" w:space="0" w:color="auto"/>
              <w:right w:val="single" w:sz="4" w:space="0" w:color="auto"/>
            </w:tcBorders>
            <w:shd w:val="clear" w:color="auto" w:fill="auto"/>
            <w:noWrap/>
            <w:vAlign w:val="center"/>
            <w:hideMark/>
          </w:tcPr>
          <w:p w14:paraId="67419A37"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831</w:t>
            </w:r>
          </w:p>
        </w:tc>
        <w:tc>
          <w:tcPr>
            <w:tcW w:w="357" w:type="pct"/>
            <w:tcBorders>
              <w:top w:val="nil"/>
              <w:left w:val="nil"/>
              <w:bottom w:val="single" w:sz="4" w:space="0" w:color="auto"/>
              <w:right w:val="single" w:sz="4" w:space="0" w:color="auto"/>
            </w:tcBorders>
            <w:shd w:val="clear" w:color="auto" w:fill="auto"/>
            <w:noWrap/>
            <w:vAlign w:val="center"/>
            <w:hideMark/>
          </w:tcPr>
          <w:p w14:paraId="5AC61223"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60%</w:t>
            </w:r>
          </w:p>
        </w:tc>
        <w:tc>
          <w:tcPr>
            <w:tcW w:w="320" w:type="pct"/>
            <w:tcBorders>
              <w:top w:val="nil"/>
              <w:left w:val="nil"/>
              <w:bottom w:val="single" w:sz="4" w:space="0" w:color="auto"/>
              <w:right w:val="single" w:sz="4" w:space="0" w:color="auto"/>
            </w:tcBorders>
            <w:shd w:val="clear" w:color="auto" w:fill="auto"/>
            <w:noWrap/>
            <w:vAlign w:val="center"/>
            <w:hideMark/>
          </w:tcPr>
          <w:p w14:paraId="7BB2A09A"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3</w:t>
            </w:r>
          </w:p>
        </w:tc>
        <w:tc>
          <w:tcPr>
            <w:tcW w:w="357" w:type="pct"/>
            <w:tcBorders>
              <w:top w:val="nil"/>
              <w:left w:val="nil"/>
              <w:bottom w:val="single" w:sz="4" w:space="0" w:color="auto"/>
              <w:right w:val="single" w:sz="4" w:space="0" w:color="auto"/>
            </w:tcBorders>
            <w:shd w:val="clear" w:color="auto" w:fill="auto"/>
            <w:noWrap/>
            <w:vAlign w:val="center"/>
            <w:hideMark/>
          </w:tcPr>
          <w:p w14:paraId="0EC836A0"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0.2%</w:t>
            </w:r>
          </w:p>
        </w:tc>
        <w:tc>
          <w:tcPr>
            <w:tcW w:w="320" w:type="pct"/>
            <w:tcBorders>
              <w:top w:val="nil"/>
              <w:left w:val="nil"/>
              <w:bottom w:val="single" w:sz="4" w:space="0" w:color="auto"/>
              <w:right w:val="single" w:sz="4" w:space="0" w:color="auto"/>
            </w:tcBorders>
            <w:shd w:val="clear" w:color="auto" w:fill="auto"/>
            <w:noWrap/>
            <w:vAlign w:val="center"/>
            <w:hideMark/>
          </w:tcPr>
          <w:p w14:paraId="31E44336"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8</w:t>
            </w:r>
          </w:p>
        </w:tc>
        <w:tc>
          <w:tcPr>
            <w:tcW w:w="357" w:type="pct"/>
            <w:tcBorders>
              <w:top w:val="nil"/>
              <w:left w:val="nil"/>
              <w:bottom w:val="single" w:sz="4" w:space="0" w:color="auto"/>
              <w:right w:val="single" w:sz="4" w:space="0" w:color="auto"/>
            </w:tcBorders>
            <w:shd w:val="clear" w:color="auto" w:fill="auto"/>
            <w:noWrap/>
            <w:vAlign w:val="center"/>
            <w:hideMark/>
          </w:tcPr>
          <w:p w14:paraId="1CF3331B"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1%</w:t>
            </w:r>
          </w:p>
        </w:tc>
      </w:tr>
      <w:tr w:rsidR="00EB0883" w:rsidRPr="00243BA6" w14:paraId="2CFA1ECC" w14:textId="77777777" w:rsidTr="007B4840">
        <w:trPr>
          <w:trHeight w:val="276"/>
        </w:trPr>
        <w:tc>
          <w:tcPr>
            <w:tcW w:w="646" w:type="pct"/>
            <w:tcBorders>
              <w:top w:val="nil"/>
              <w:left w:val="single" w:sz="4" w:space="0" w:color="auto"/>
              <w:bottom w:val="single" w:sz="4" w:space="0" w:color="auto"/>
              <w:right w:val="nil"/>
            </w:tcBorders>
            <w:shd w:val="clear" w:color="000000" w:fill="D9D9D9"/>
            <w:vAlign w:val="center"/>
            <w:hideMark/>
          </w:tcPr>
          <w:p w14:paraId="413DEEE6" w14:textId="77777777" w:rsidR="00243BA6" w:rsidRPr="00243BA6" w:rsidRDefault="00243BA6" w:rsidP="00243BA6">
            <w:pPr>
              <w:spacing w:after="0" w:line="240" w:lineRule="auto"/>
              <w:jc w:val="right"/>
              <w:rPr>
                <w:rFonts w:ascii="Calibri" w:eastAsia="Times New Roman" w:hAnsi="Calibri"/>
                <w:b/>
                <w:bCs/>
                <w:sz w:val="20"/>
                <w:szCs w:val="20"/>
                <w:lang w:eastAsia="pl-PL"/>
              </w:rPr>
            </w:pPr>
            <w:r w:rsidRPr="00243BA6">
              <w:rPr>
                <w:rFonts w:ascii="Calibri" w:eastAsia="Times New Roman" w:hAnsi="Calibri"/>
                <w:b/>
                <w:bCs/>
                <w:sz w:val="20"/>
                <w:szCs w:val="20"/>
                <w:lang w:eastAsia="pl-PL"/>
              </w:rPr>
              <w:t>Razem PL:</w:t>
            </w:r>
          </w:p>
        </w:tc>
        <w:tc>
          <w:tcPr>
            <w:tcW w:w="738" w:type="pct"/>
            <w:tcBorders>
              <w:top w:val="nil"/>
              <w:left w:val="single" w:sz="4" w:space="0" w:color="auto"/>
              <w:bottom w:val="single" w:sz="4" w:space="0" w:color="auto"/>
              <w:right w:val="single" w:sz="4" w:space="0" w:color="auto"/>
            </w:tcBorders>
            <w:shd w:val="clear" w:color="000000" w:fill="D9D9D9"/>
            <w:noWrap/>
            <w:vAlign w:val="center"/>
            <w:hideMark/>
          </w:tcPr>
          <w:p w14:paraId="0002C41A"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6965</w:t>
            </w:r>
          </w:p>
        </w:tc>
        <w:tc>
          <w:tcPr>
            <w:tcW w:w="434" w:type="pct"/>
            <w:tcBorders>
              <w:top w:val="nil"/>
              <w:left w:val="nil"/>
              <w:bottom w:val="single" w:sz="4" w:space="0" w:color="auto"/>
              <w:right w:val="single" w:sz="4" w:space="0" w:color="auto"/>
            </w:tcBorders>
            <w:shd w:val="clear" w:color="000000" w:fill="D9D9D9"/>
            <w:noWrap/>
            <w:vAlign w:val="center"/>
            <w:hideMark/>
          </w:tcPr>
          <w:p w14:paraId="0529C50F"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526</w:t>
            </w:r>
          </w:p>
        </w:tc>
        <w:tc>
          <w:tcPr>
            <w:tcW w:w="397" w:type="pct"/>
            <w:tcBorders>
              <w:top w:val="nil"/>
              <w:left w:val="nil"/>
              <w:bottom w:val="single" w:sz="4" w:space="0" w:color="auto"/>
              <w:right w:val="single" w:sz="4" w:space="0" w:color="auto"/>
            </w:tcBorders>
            <w:shd w:val="clear" w:color="000000" w:fill="D9D9D9"/>
            <w:noWrap/>
            <w:vAlign w:val="center"/>
            <w:hideMark/>
          </w:tcPr>
          <w:p w14:paraId="2E7978FD"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8%</w:t>
            </w:r>
          </w:p>
        </w:tc>
        <w:tc>
          <w:tcPr>
            <w:tcW w:w="320" w:type="pct"/>
            <w:tcBorders>
              <w:top w:val="nil"/>
              <w:left w:val="nil"/>
              <w:bottom w:val="single" w:sz="4" w:space="0" w:color="auto"/>
              <w:right w:val="single" w:sz="4" w:space="0" w:color="auto"/>
            </w:tcBorders>
            <w:shd w:val="clear" w:color="000000" w:fill="D9D9D9"/>
            <w:noWrap/>
            <w:vAlign w:val="center"/>
            <w:hideMark/>
          </w:tcPr>
          <w:p w14:paraId="05234D7D"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3096</w:t>
            </w:r>
          </w:p>
        </w:tc>
        <w:tc>
          <w:tcPr>
            <w:tcW w:w="357" w:type="pct"/>
            <w:tcBorders>
              <w:top w:val="nil"/>
              <w:left w:val="nil"/>
              <w:bottom w:val="single" w:sz="4" w:space="0" w:color="auto"/>
              <w:right w:val="single" w:sz="4" w:space="0" w:color="auto"/>
            </w:tcBorders>
            <w:shd w:val="clear" w:color="000000" w:fill="D9D9D9"/>
            <w:noWrap/>
            <w:vAlign w:val="center"/>
            <w:hideMark/>
          </w:tcPr>
          <w:p w14:paraId="36606B09"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44%</w:t>
            </w:r>
          </w:p>
        </w:tc>
        <w:tc>
          <w:tcPr>
            <w:tcW w:w="398" w:type="pct"/>
            <w:tcBorders>
              <w:top w:val="nil"/>
              <w:left w:val="nil"/>
              <w:bottom w:val="single" w:sz="4" w:space="0" w:color="auto"/>
              <w:right w:val="single" w:sz="4" w:space="0" w:color="auto"/>
            </w:tcBorders>
            <w:shd w:val="clear" w:color="000000" w:fill="D9D9D9"/>
            <w:noWrap/>
            <w:vAlign w:val="center"/>
            <w:hideMark/>
          </w:tcPr>
          <w:p w14:paraId="2BF6FBB5"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3302</w:t>
            </w:r>
          </w:p>
        </w:tc>
        <w:tc>
          <w:tcPr>
            <w:tcW w:w="357" w:type="pct"/>
            <w:tcBorders>
              <w:top w:val="nil"/>
              <w:left w:val="nil"/>
              <w:bottom w:val="single" w:sz="4" w:space="0" w:color="auto"/>
              <w:right w:val="single" w:sz="4" w:space="0" w:color="auto"/>
            </w:tcBorders>
            <w:shd w:val="clear" w:color="000000" w:fill="D9D9D9"/>
            <w:noWrap/>
            <w:vAlign w:val="center"/>
            <w:hideMark/>
          </w:tcPr>
          <w:p w14:paraId="3D231483"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47%</w:t>
            </w:r>
          </w:p>
        </w:tc>
        <w:tc>
          <w:tcPr>
            <w:tcW w:w="320" w:type="pct"/>
            <w:tcBorders>
              <w:top w:val="nil"/>
              <w:left w:val="nil"/>
              <w:bottom w:val="single" w:sz="4" w:space="0" w:color="auto"/>
              <w:right w:val="single" w:sz="4" w:space="0" w:color="auto"/>
            </w:tcBorders>
            <w:shd w:val="clear" w:color="000000" w:fill="D9D9D9"/>
            <w:noWrap/>
            <w:vAlign w:val="center"/>
            <w:hideMark/>
          </w:tcPr>
          <w:p w14:paraId="05D6C38E"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6</w:t>
            </w:r>
          </w:p>
        </w:tc>
        <w:tc>
          <w:tcPr>
            <w:tcW w:w="357" w:type="pct"/>
            <w:tcBorders>
              <w:top w:val="nil"/>
              <w:left w:val="nil"/>
              <w:bottom w:val="single" w:sz="4" w:space="0" w:color="auto"/>
              <w:right w:val="single" w:sz="4" w:space="0" w:color="auto"/>
            </w:tcBorders>
            <w:shd w:val="clear" w:color="000000" w:fill="D9D9D9"/>
            <w:noWrap/>
            <w:vAlign w:val="center"/>
            <w:hideMark/>
          </w:tcPr>
          <w:p w14:paraId="1B18C986"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0.1%</w:t>
            </w:r>
          </w:p>
        </w:tc>
        <w:tc>
          <w:tcPr>
            <w:tcW w:w="320" w:type="pct"/>
            <w:tcBorders>
              <w:top w:val="nil"/>
              <w:left w:val="nil"/>
              <w:bottom w:val="single" w:sz="4" w:space="0" w:color="auto"/>
              <w:right w:val="single" w:sz="4" w:space="0" w:color="auto"/>
            </w:tcBorders>
            <w:shd w:val="clear" w:color="000000" w:fill="D9D9D9"/>
            <w:noWrap/>
            <w:vAlign w:val="center"/>
            <w:hideMark/>
          </w:tcPr>
          <w:p w14:paraId="20F7D03B"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35</w:t>
            </w:r>
          </w:p>
        </w:tc>
        <w:tc>
          <w:tcPr>
            <w:tcW w:w="357" w:type="pct"/>
            <w:tcBorders>
              <w:top w:val="nil"/>
              <w:left w:val="nil"/>
              <w:bottom w:val="single" w:sz="4" w:space="0" w:color="auto"/>
              <w:right w:val="single" w:sz="4" w:space="0" w:color="auto"/>
            </w:tcBorders>
            <w:shd w:val="clear" w:color="000000" w:fill="D9D9D9"/>
            <w:noWrap/>
            <w:vAlign w:val="center"/>
            <w:hideMark/>
          </w:tcPr>
          <w:p w14:paraId="5DFC23E6"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0.5%</w:t>
            </w:r>
          </w:p>
        </w:tc>
      </w:tr>
      <w:tr w:rsidR="00EB0883" w:rsidRPr="00243BA6" w14:paraId="212543E4" w14:textId="77777777" w:rsidTr="007B4840">
        <w:trPr>
          <w:trHeight w:val="276"/>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14:paraId="127C55B3" w14:textId="77777777" w:rsidR="00243BA6" w:rsidRPr="00243BA6" w:rsidRDefault="00243BA6" w:rsidP="00243BA6">
            <w:pPr>
              <w:spacing w:after="0" w:line="240" w:lineRule="auto"/>
              <w:jc w:val="center"/>
              <w:rPr>
                <w:rFonts w:ascii="Calibri" w:eastAsia="Times New Roman" w:hAnsi="Calibri"/>
                <w:sz w:val="20"/>
                <w:szCs w:val="20"/>
                <w:lang w:eastAsia="pl-PL"/>
              </w:rPr>
            </w:pPr>
            <w:proofErr w:type="spellStart"/>
            <w:r w:rsidRPr="00243BA6">
              <w:rPr>
                <w:rFonts w:ascii="Calibri" w:eastAsia="Times New Roman" w:hAnsi="Calibri"/>
                <w:sz w:val="20"/>
                <w:szCs w:val="20"/>
                <w:lang w:eastAsia="pl-PL"/>
              </w:rPr>
              <w:t>Bautzen</w:t>
            </w:r>
            <w:proofErr w:type="spellEnd"/>
          </w:p>
        </w:tc>
        <w:tc>
          <w:tcPr>
            <w:tcW w:w="738" w:type="pct"/>
            <w:tcBorders>
              <w:top w:val="nil"/>
              <w:left w:val="nil"/>
              <w:bottom w:val="single" w:sz="4" w:space="0" w:color="auto"/>
              <w:right w:val="single" w:sz="4" w:space="0" w:color="auto"/>
            </w:tcBorders>
            <w:shd w:val="clear" w:color="auto" w:fill="auto"/>
            <w:noWrap/>
            <w:vAlign w:val="center"/>
            <w:hideMark/>
          </w:tcPr>
          <w:p w14:paraId="46F0627C"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2394</w:t>
            </w:r>
          </w:p>
        </w:tc>
        <w:tc>
          <w:tcPr>
            <w:tcW w:w="434" w:type="pct"/>
            <w:tcBorders>
              <w:top w:val="nil"/>
              <w:left w:val="nil"/>
              <w:bottom w:val="single" w:sz="4" w:space="0" w:color="auto"/>
              <w:right w:val="single" w:sz="4" w:space="0" w:color="auto"/>
            </w:tcBorders>
            <w:shd w:val="clear" w:color="auto" w:fill="auto"/>
            <w:noWrap/>
            <w:vAlign w:val="center"/>
            <w:hideMark/>
          </w:tcPr>
          <w:p w14:paraId="0EFEFA34"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196</w:t>
            </w:r>
          </w:p>
        </w:tc>
        <w:tc>
          <w:tcPr>
            <w:tcW w:w="397" w:type="pct"/>
            <w:tcBorders>
              <w:top w:val="nil"/>
              <w:left w:val="nil"/>
              <w:bottom w:val="single" w:sz="4" w:space="0" w:color="auto"/>
              <w:right w:val="single" w:sz="4" w:space="0" w:color="auto"/>
            </w:tcBorders>
            <w:shd w:val="clear" w:color="auto" w:fill="auto"/>
            <w:noWrap/>
            <w:vAlign w:val="center"/>
            <w:hideMark/>
          </w:tcPr>
          <w:p w14:paraId="66D1577C"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8%</w:t>
            </w:r>
          </w:p>
        </w:tc>
        <w:tc>
          <w:tcPr>
            <w:tcW w:w="320" w:type="pct"/>
            <w:tcBorders>
              <w:top w:val="nil"/>
              <w:left w:val="nil"/>
              <w:bottom w:val="single" w:sz="4" w:space="0" w:color="auto"/>
              <w:right w:val="single" w:sz="4" w:space="0" w:color="auto"/>
            </w:tcBorders>
            <w:shd w:val="clear" w:color="auto" w:fill="auto"/>
            <w:noWrap/>
            <w:vAlign w:val="center"/>
            <w:hideMark/>
          </w:tcPr>
          <w:p w14:paraId="08160B8A"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1196</w:t>
            </w:r>
          </w:p>
        </w:tc>
        <w:tc>
          <w:tcPr>
            <w:tcW w:w="357" w:type="pct"/>
            <w:tcBorders>
              <w:top w:val="nil"/>
              <w:left w:val="nil"/>
              <w:bottom w:val="single" w:sz="4" w:space="0" w:color="auto"/>
              <w:right w:val="single" w:sz="4" w:space="0" w:color="auto"/>
            </w:tcBorders>
            <w:shd w:val="clear" w:color="auto" w:fill="auto"/>
            <w:noWrap/>
            <w:vAlign w:val="center"/>
            <w:hideMark/>
          </w:tcPr>
          <w:p w14:paraId="50C5584A"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50%</w:t>
            </w:r>
          </w:p>
        </w:tc>
        <w:tc>
          <w:tcPr>
            <w:tcW w:w="398" w:type="pct"/>
            <w:tcBorders>
              <w:top w:val="nil"/>
              <w:left w:val="nil"/>
              <w:bottom w:val="single" w:sz="4" w:space="0" w:color="auto"/>
              <w:right w:val="single" w:sz="4" w:space="0" w:color="auto"/>
            </w:tcBorders>
            <w:shd w:val="clear" w:color="auto" w:fill="auto"/>
            <w:noWrap/>
            <w:vAlign w:val="center"/>
            <w:hideMark/>
          </w:tcPr>
          <w:p w14:paraId="3DD900B3"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902</w:t>
            </w:r>
          </w:p>
        </w:tc>
        <w:tc>
          <w:tcPr>
            <w:tcW w:w="357" w:type="pct"/>
            <w:tcBorders>
              <w:top w:val="nil"/>
              <w:left w:val="nil"/>
              <w:bottom w:val="single" w:sz="4" w:space="0" w:color="auto"/>
              <w:right w:val="single" w:sz="4" w:space="0" w:color="auto"/>
            </w:tcBorders>
            <w:shd w:val="clear" w:color="auto" w:fill="auto"/>
            <w:noWrap/>
            <w:vAlign w:val="center"/>
            <w:hideMark/>
          </w:tcPr>
          <w:p w14:paraId="48FCA97F"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38%</w:t>
            </w:r>
          </w:p>
        </w:tc>
        <w:tc>
          <w:tcPr>
            <w:tcW w:w="320" w:type="pct"/>
            <w:tcBorders>
              <w:top w:val="nil"/>
              <w:left w:val="nil"/>
              <w:bottom w:val="single" w:sz="4" w:space="0" w:color="auto"/>
              <w:right w:val="single" w:sz="4" w:space="0" w:color="auto"/>
            </w:tcBorders>
            <w:shd w:val="clear" w:color="auto" w:fill="auto"/>
            <w:noWrap/>
            <w:vAlign w:val="center"/>
            <w:hideMark/>
          </w:tcPr>
          <w:p w14:paraId="1FFF3824"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6</w:t>
            </w:r>
          </w:p>
        </w:tc>
        <w:tc>
          <w:tcPr>
            <w:tcW w:w="357" w:type="pct"/>
            <w:tcBorders>
              <w:top w:val="nil"/>
              <w:left w:val="nil"/>
              <w:bottom w:val="single" w:sz="4" w:space="0" w:color="auto"/>
              <w:right w:val="single" w:sz="4" w:space="0" w:color="auto"/>
            </w:tcBorders>
            <w:shd w:val="clear" w:color="auto" w:fill="auto"/>
            <w:noWrap/>
            <w:vAlign w:val="center"/>
            <w:hideMark/>
          </w:tcPr>
          <w:p w14:paraId="1D19901A"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0.2%</w:t>
            </w:r>
          </w:p>
        </w:tc>
        <w:tc>
          <w:tcPr>
            <w:tcW w:w="320" w:type="pct"/>
            <w:tcBorders>
              <w:top w:val="nil"/>
              <w:left w:val="nil"/>
              <w:bottom w:val="single" w:sz="4" w:space="0" w:color="auto"/>
              <w:right w:val="single" w:sz="4" w:space="0" w:color="auto"/>
            </w:tcBorders>
            <w:shd w:val="clear" w:color="auto" w:fill="auto"/>
            <w:noWrap/>
            <w:vAlign w:val="center"/>
            <w:hideMark/>
          </w:tcPr>
          <w:p w14:paraId="78B9F2CF"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95</w:t>
            </w:r>
          </w:p>
        </w:tc>
        <w:tc>
          <w:tcPr>
            <w:tcW w:w="357" w:type="pct"/>
            <w:tcBorders>
              <w:top w:val="nil"/>
              <w:left w:val="nil"/>
              <w:bottom w:val="single" w:sz="4" w:space="0" w:color="auto"/>
              <w:right w:val="single" w:sz="4" w:space="0" w:color="auto"/>
            </w:tcBorders>
            <w:shd w:val="clear" w:color="auto" w:fill="auto"/>
            <w:noWrap/>
            <w:vAlign w:val="center"/>
            <w:hideMark/>
          </w:tcPr>
          <w:p w14:paraId="10A4E657"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4%</w:t>
            </w:r>
          </w:p>
        </w:tc>
      </w:tr>
      <w:tr w:rsidR="00EB0883" w:rsidRPr="00243BA6" w14:paraId="7D588022" w14:textId="77777777" w:rsidTr="007B4840">
        <w:trPr>
          <w:trHeight w:val="276"/>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14:paraId="2DAA42B8" w14:textId="77777777" w:rsidR="00243BA6" w:rsidRPr="00243BA6" w:rsidRDefault="00243BA6" w:rsidP="00243BA6">
            <w:pPr>
              <w:spacing w:after="0" w:line="240" w:lineRule="auto"/>
              <w:jc w:val="center"/>
              <w:rPr>
                <w:rFonts w:ascii="Calibri" w:eastAsia="Times New Roman" w:hAnsi="Calibri"/>
                <w:sz w:val="20"/>
                <w:szCs w:val="20"/>
                <w:lang w:eastAsia="pl-PL"/>
              </w:rPr>
            </w:pPr>
            <w:proofErr w:type="spellStart"/>
            <w:r w:rsidRPr="00243BA6">
              <w:rPr>
                <w:rFonts w:ascii="Calibri" w:eastAsia="Times New Roman" w:hAnsi="Calibri"/>
                <w:sz w:val="20"/>
                <w:szCs w:val="20"/>
                <w:lang w:eastAsia="pl-PL"/>
              </w:rPr>
              <w:t>Görlitz</w:t>
            </w:r>
            <w:proofErr w:type="spellEnd"/>
          </w:p>
        </w:tc>
        <w:tc>
          <w:tcPr>
            <w:tcW w:w="738" w:type="pct"/>
            <w:tcBorders>
              <w:top w:val="nil"/>
              <w:left w:val="nil"/>
              <w:bottom w:val="single" w:sz="4" w:space="0" w:color="auto"/>
              <w:right w:val="single" w:sz="4" w:space="0" w:color="auto"/>
            </w:tcBorders>
            <w:shd w:val="clear" w:color="auto" w:fill="auto"/>
            <w:noWrap/>
            <w:vAlign w:val="center"/>
            <w:hideMark/>
          </w:tcPr>
          <w:p w14:paraId="77CE4BDB"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2113</w:t>
            </w:r>
          </w:p>
        </w:tc>
        <w:tc>
          <w:tcPr>
            <w:tcW w:w="434" w:type="pct"/>
            <w:tcBorders>
              <w:top w:val="nil"/>
              <w:left w:val="nil"/>
              <w:bottom w:val="single" w:sz="4" w:space="0" w:color="auto"/>
              <w:right w:val="single" w:sz="4" w:space="0" w:color="auto"/>
            </w:tcBorders>
            <w:shd w:val="clear" w:color="auto" w:fill="auto"/>
            <w:noWrap/>
            <w:vAlign w:val="center"/>
            <w:hideMark/>
          </w:tcPr>
          <w:p w14:paraId="4041078C"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245</w:t>
            </w:r>
          </w:p>
        </w:tc>
        <w:tc>
          <w:tcPr>
            <w:tcW w:w="397" w:type="pct"/>
            <w:tcBorders>
              <w:top w:val="nil"/>
              <w:left w:val="nil"/>
              <w:bottom w:val="single" w:sz="4" w:space="0" w:color="auto"/>
              <w:right w:val="single" w:sz="4" w:space="0" w:color="auto"/>
            </w:tcBorders>
            <w:shd w:val="clear" w:color="auto" w:fill="auto"/>
            <w:noWrap/>
            <w:vAlign w:val="center"/>
            <w:hideMark/>
          </w:tcPr>
          <w:p w14:paraId="19CB4A6C"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12%</w:t>
            </w:r>
          </w:p>
        </w:tc>
        <w:tc>
          <w:tcPr>
            <w:tcW w:w="320" w:type="pct"/>
            <w:tcBorders>
              <w:top w:val="nil"/>
              <w:left w:val="nil"/>
              <w:bottom w:val="single" w:sz="4" w:space="0" w:color="auto"/>
              <w:right w:val="single" w:sz="4" w:space="0" w:color="auto"/>
            </w:tcBorders>
            <w:shd w:val="clear" w:color="auto" w:fill="auto"/>
            <w:noWrap/>
            <w:vAlign w:val="center"/>
            <w:hideMark/>
          </w:tcPr>
          <w:p w14:paraId="26F2CC6E"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1031</w:t>
            </w:r>
          </w:p>
        </w:tc>
        <w:tc>
          <w:tcPr>
            <w:tcW w:w="357" w:type="pct"/>
            <w:tcBorders>
              <w:top w:val="nil"/>
              <w:left w:val="nil"/>
              <w:bottom w:val="single" w:sz="4" w:space="0" w:color="auto"/>
              <w:right w:val="single" w:sz="4" w:space="0" w:color="auto"/>
            </w:tcBorders>
            <w:shd w:val="clear" w:color="auto" w:fill="auto"/>
            <w:noWrap/>
            <w:vAlign w:val="center"/>
            <w:hideMark/>
          </w:tcPr>
          <w:p w14:paraId="4B995E78"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49%</w:t>
            </w:r>
          </w:p>
        </w:tc>
        <w:tc>
          <w:tcPr>
            <w:tcW w:w="398" w:type="pct"/>
            <w:tcBorders>
              <w:top w:val="nil"/>
              <w:left w:val="nil"/>
              <w:bottom w:val="single" w:sz="4" w:space="0" w:color="auto"/>
              <w:right w:val="single" w:sz="4" w:space="0" w:color="auto"/>
            </w:tcBorders>
            <w:shd w:val="clear" w:color="auto" w:fill="auto"/>
            <w:noWrap/>
            <w:vAlign w:val="center"/>
            <w:hideMark/>
          </w:tcPr>
          <w:p w14:paraId="55C9F882"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779</w:t>
            </w:r>
          </w:p>
        </w:tc>
        <w:tc>
          <w:tcPr>
            <w:tcW w:w="357" w:type="pct"/>
            <w:tcBorders>
              <w:top w:val="nil"/>
              <w:left w:val="nil"/>
              <w:bottom w:val="single" w:sz="4" w:space="0" w:color="auto"/>
              <w:right w:val="single" w:sz="4" w:space="0" w:color="auto"/>
            </w:tcBorders>
            <w:shd w:val="clear" w:color="auto" w:fill="auto"/>
            <w:noWrap/>
            <w:vAlign w:val="center"/>
            <w:hideMark/>
          </w:tcPr>
          <w:p w14:paraId="404F880A"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37%</w:t>
            </w:r>
          </w:p>
        </w:tc>
        <w:tc>
          <w:tcPr>
            <w:tcW w:w="320" w:type="pct"/>
            <w:tcBorders>
              <w:top w:val="nil"/>
              <w:left w:val="nil"/>
              <w:bottom w:val="single" w:sz="4" w:space="0" w:color="auto"/>
              <w:right w:val="single" w:sz="4" w:space="0" w:color="auto"/>
            </w:tcBorders>
            <w:shd w:val="clear" w:color="auto" w:fill="auto"/>
            <w:noWrap/>
            <w:vAlign w:val="center"/>
            <w:hideMark/>
          </w:tcPr>
          <w:p w14:paraId="4622C84A"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3</w:t>
            </w:r>
          </w:p>
        </w:tc>
        <w:tc>
          <w:tcPr>
            <w:tcW w:w="357" w:type="pct"/>
            <w:tcBorders>
              <w:top w:val="nil"/>
              <w:left w:val="nil"/>
              <w:bottom w:val="single" w:sz="4" w:space="0" w:color="auto"/>
              <w:right w:val="single" w:sz="4" w:space="0" w:color="auto"/>
            </w:tcBorders>
            <w:shd w:val="clear" w:color="auto" w:fill="auto"/>
            <w:noWrap/>
            <w:vAlign w:val="center"/>
            <w:hideMark/>
          </w:tcPr>
          <w:p w14:paraId="3F6AA4DC"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0.2%</w:t>
            </w:r>
          </w:p>
        </w:tc>
        <w:tc>
          <w:tcPr>
            <w:tcW w:w="320" w:type="pct"/>
            <w:tcBorders>
              <w:top w:val="nil"/>
              <w:left w:val="nil"/>
              <w:bottom w:val="single" w:sz="4" w:space="0" w:color="auto"/>
              <w:right w:val="single" w:sz="4" w:space="0" w:color="auto"/>
            </w:tcBorders>
            <w:shd w:val="clear" w:color="auto" w:fill="auto"/>
            <w:noWrap/>
            <w:vAlign w:val="center"/>
            <w:hideMark/>
          </w:tcPr>
          <w:p w14:paraId="79436DED"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54</w:t>
            </w:r>
          </w:p>
        </w:tc>
        <w:tc>
          <w:tcPr>
            <w:tcW w:w="357" w:type="pct"/>
            <w:tcBorders>
              <w:top w:val="nil"/>
              <w:left w:val="nil"/>
              <w:bottom w:val="single" w:sz="4" w:space="0" w:color="auto"/>
              <w:right w:val="single" w:sz="4" w:space="0" w:color="auto"/>
            </w:tcBorders>
            <w:shd w:val="clear" w:color="auto" w:fill="auto"/>
            <w:noWrap/>
            <w:vAlign w:val="center"/>
            <w:hideMark/>
          </w:tcPr>
          <w:p w14:paraId="2ADD0D6B" w14:textId="77777777" w:rsidR="00243BA6" w:rsidRPr="00243BA6" w:rsidRDefault="00243BA6" w:rsidP="00243BA6">
            <w:pPr>
              <w:spacing w:after="0" w:line="240" w:lineRule="auto"/>
              <w:jc w:val="center"/>
              <w:rPr>
                <w:rFonts w:ascii="Calibri" w:eastAsia="Times New Roman" w:hAnsi="Calibri"/>
                <w:sz w:val="20"/>
                <w:szCs w:val="20"/>
                <w:lang w:eastAsia="pl-PL"/>
              </w:rPr>
            </w:pPr>
            <w:r w:rsidRPr="00243BA6">
              <w:rPr>
                <w:rFonts w:ascii="Calibri" w:eastAsia="Times New Roman" w:hAnsi="Calibri"/>
                <w:sz w:val="20"/>
                <w:szCs w:val="20"/>
                <w:lang w:eastAsia="pl-PL"/>
              </w:rPr>
              <w:t>3%</w:t>
            </w:r>
          </w:p>
        </w:tc>
      </w:tr>
      <w:tr w:rsidR="00804CDC" w:rsidRPr="00243BA6" w14:paraId="2D1D2539" w14:textId="77777777" w:rsidTr="007B4840">
        <w:trPr>
          <w:trHeight w:val="276"/>
        </w:trPr>
        <w:tc>
          <w:tcPr>
            <w:tcW w:w="646" w:type="pct"/>
            <w:tcBorders>
              <w:top w:val="nil"/>
              <w:left w:val="single" w:sz="4" w:space="0" w:color="auto"/>
              <w:bottom w:val="single" w:sz="4" w:space="0" w:color="auto"/>
              <w:right w:val="nil"/>
            </w:tcBorders>
            <w:shd w:val="clear" w:color="000000" w:fill="D9D9D9"/>
            <w:vAlign w:val="center"/>
            <w:hideMark/>
          </w:tcPr>
          <w:p w14:paraId="47389661" w14:textId="77777777" w:rsidR="00243BA6" w:rsidRPr="00243BA6" w:rsidRDefault="00243BA6" w:rsidP="00243BA6">
            <w:pPr>
              <w:spacing w:after="0" w:line="240" w:lineRule="auto"/>
              <w:jc w:val="right"/>
              <w:rPr>
                <w:rFonts w:ascii="Calibri" w:eastAsia="Times New Roman" w:hAnsi="Calibri"/>
                <w:b/>
                <w:bCs/>
                <w:sz w:val="20"/>
                <w:szCs w:val="20"/>
                <w:lang w:eastAsia="pl-PL"/>
              </w:rPr>
            </w:pPr>
            <w:r w:rsidRPr="00243BA6">
              <w:rPr>
                <w:rFonts w:ascii="Calibri" w:eastAsia="Times New Roman" w:hAnsi="Calibri"/>
                <w:b/>
                <w:bCs/>
                <w:sz w:val="20"/>
                <w:szCs w:val="20"/>
                <w:lang w:eastAsia="pl-PL"/>
              </w:rPr>
              <w:t>Razem DE:</w:t>
            </w:r>
          </w:p>
        </w:tc>
        <w:tc>
          <w:tcPr>
            <w:tcW w:w="738" w:type="pct"/>
            <w:tcBorders>
              <w:top w:val="nil"/>
              <w:left w:val="single" w:sz="4" w:space="0" w:color="auto"/>
              <w:bottom w:val="single" w:sz="4" w:space="0" w:color="auto"/>
              <w:right w:val="single" w:sz="4" w:space="0" w:color="auto"/>
            </w:tcBorders>
            <w:shd w:val="clear" w:color="000000" w:fill="D9D9D9"/>
            <w:noWrap/>
            <w:vAlign w:val="center"/>
            <w:hideMark/>
          </w:tcPr>
          <w:p w14:paraId="60EDF528"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4507</w:t>
            </w:r>
          </w:p>
        </w:tc>
        <w:tc>
          <w:tcPr>
            <w:tcW w:w="434" w:type="pct"/>
            <w:tcBorders>
              <w:top w:val="nil"/>
              <w:left w:val="nil"/>
              <w:bottom w:val="single" w:sz="4" w:space="0" w:color="auto"/>
              <w:right w:val="single" w:sz="4" w:space="0" w:color="auto"/>
            </w:tcBorders>
            <w:shd w:val="clear" w:color="000000" w:fill="D9D9D9"/>
            <w:noWrap/>
            <w:vAlign w:val="center"/>
            <w:hideMark/>
          </w:tcPr>
          <w:p w14:paraId="23E2EB48"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441</w:t>
            </w:r>
          </w:p>
        </w:tc>
        <w:tc>
          <w:tcPr>
            <w:tcW w:w="397" w:type="pct"/>
            <w:tcBorders>
              <w:top w:val="nil"/>
              <w:left w:val="nil"/>
              <w:bottom w:val="single" w:sz="4" w:space="0" w:color="auto"/>
              <w:right w:val="single" w:sz="4" w:space="0" w:color="auto"/>
            </w:tcBorders>
            <w:shd w:val="clear" w:color="000000" w:fill="D9D9D9"/>
            <w:noWrap/>
            <w:vAlign w:val="center"/>
            <w:hideMark/>
          </w:tcPr>
          <w:p w14:paraId="5368E446"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10%</w:t>
            </w:r>
          </w:p>
        </w:tc>
        <w:tc>
          <w:tcPr>
            <w:tcW w:w="320" w:type="pct"/>
            <w:tcBorders>
              <w:top w:val="nil"/>
              <w:left w:val="nil"/>
              <w:bottom w:val="single" w:sz="4" w:space="0" w:color="auto"/>
              <w:right w:val="single" w:sz="4" w:space="0" w:color="auto"/>
            </w:tcBorders>
            <w:shd w:val="clear" w:color="000000" w:fill="D9D9D9"/>
            <w:noWrap/>
            <w:vAlign w:val="center"/>
            <w:hideMark/>
          </w:tcPr>
          <w:p w14:paraId="7A0A3754"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2227</w:t>
            </w:r>
          </w:p>
        </w:tc>
        <w:tc>
          <w:tcPr>
            <w:tcW w:w="357" w:type="pct"/>
            <w:tcBorders>
              <w:top w:val="nil"/>
              <w:left w:val="nil"/>
              <w:bottom w:val="single" w:sz="4" w:space="0" w:color="auto"/>
              <w:right w:val="single" w:sz="4" w:space="0" w:color="auto"/>
            </w:tcBorders>
            <w:shd w:val="clear" w:color="000000" w:fill="D9D9D9"/>
            <w:noWrap/>
            <w:vAlign w:val="center"/>
            <w:hideMark/>
          </w:tcPr>
          <w:p w14:paraId="74F992EA"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49%</w:t>
            </w:r>
          </w:p>
        </w:tc>
        <w:tc>
          <w:tcPr>
            <w:tcW w:w="398" w:type="pct"/>
            <w:tcBorders>
              <w:top w:val="nil"/>
              <w:left w:val="nil"/>
              <w:bottom w:val="single" w:sz="4" w:space="0" w:color="auto"/>
              <w:right w:val="single" w:sz="4" w:space="0" w:color="auto"/>
            </w:tcBorders>
            <w:shd w:val="clear" w:color="000000" w:fill="D9D9D9"/>
            <w:noWrap/>
            <w:vAlign w:val="center"/>
            <w:hideMark/>
          </w:tcPr>
          <w:p w14:paraId="25860F86"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1681</w:t>
            </w:r>
          </w:p>
        </w:tc>
        <w:tc>
          <w:tcPr>
            <w:tcW w:w="357" w:type="pct"/>
            <w:tcBorders>
              <w:top w:val="nil"/>
              <w:left w:val="nil"/>
              <w:bottom w:val="single" w:sz="4" w:space="0" w:color="auto"/>
              <w:right w:val="single" w:sz="4" w:space="0" w:color="auto"/>
            </w:tcBorders>
            <w:shd w:val="clear" w:color="000000" w:fill="D9D9D9"/>
            <w:noWrap/>
            <w:vAlign w:val="center"/>
            <w:hideMark/>
          </w:tcPr>
          <w:p w14:paraId="230E4C8A"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37%</w:t>
            </w:r>
          </w:p>
        </w:tc>
        <w:tc>
          <w:tcPr>
            <w:tcW w:w="320" w:type="pct"/>
            <w:tcBorders>
              <w:top w:val="nil"/>
              <w:left w:val="nil"/>
              <w:bottom w:val="single" w:sz="4" w:space="0" w:color="auto"/>
              <w:right w:val="single" w:sz="4" w:space="0" w:color="auto"/>
            </w:tcBorders>
            <w:shd w:val="clear" w:color="000000" w:fill="D9D9D9"/>
            <w:noWrap/>
            <w:vAlign w:val="center"/>
            <w:hideMark/>
          </w:tcPr>
          <w:p w14:paraId="769B2132"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9</w:t>
            </w:r>
          </w:p>
        </w:tc>
        <w:tc>
          <w:tcPr>
            <w:tcW w:w="357" w:type="pct"/>
            <w:tcBorders>
              <w:top w:val="nil"/>
              <w:left w:val="nil"/>
              <w:bottom w:val="single" w:sz="4" w:space="0" w:color="auto"/>
              <w:right w:val="single" w:sz="4" w:space="0" w:color="auto"/>
            </w:tcBorders>
            <w:shd w:val="clear" w:color="000000" w:fill="D9D9D9"/>
            <w:noWrap/>
            <w:vAlign w:val="center"/>
            <w:hideMark/>
          </w:tcPr>
          <w:p w14:paraId="38557DEA"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0.2%</w:t>
            </w:r>
          </w:p>
        </w:tc>
        <w:tc>
          <w:tcPr>
            <w:tcW w:w="320" w:type="pct"/>
            <w:tcBorders>
              <w:top w:val="nil"/>
              <w:left w:val="nil"/>
              <w:bottom w:val="single" w:sz="4" w:space="0" w:color="auto"/>
              <w:right w:val="single" w:sz="4" w:space="0" w:color="auto"/>
            </w:tcBorders>
            <w:shd w:val="clear" w:color="000000" w:fill="D9D9D9"/>
            <w:noWrap/>
            <w:vAlign w:val="center"/>
            <w:hideMark/>
          </w:tcPr>
          <w:p w14:paraId="42CC5280"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149</w:t>
            </w:r>
          </w:p>
        </w:tc>
        <w:tc>
          <w:tcPr>
            <w:tcW w:w="357" w:type="pct"/>
            <w:tcBorders>
              <w:top w:val="nil"/>
              <w:left w:val="nil"/>
              <w:bottom w:val="single" w:sz="4" w:space="0" w:color="auto"/>
              <w:right w:val="single" w:sz="4" w:space="0" w:color="auto"/>
            </w:tcBorders>
            <w:shd w:val="clear" w:color="000000" w:fill="D9D9D9"/>
            <w:noWrap/>
            <w:vAlign w:val="center"/>
            <w:hideMark/>
          </w:tcPr>
          <w:p w14:paraId="3385BFD5" w14:textId="77777777" w:rsidR="00243BA6" w:rsidRPr="00243BA6" w:rsidRDefault="00243BA6" w:rsidP="00243BA6">
            <w:pPr>
              <w:spacing w:after="0" w:line="240" w:lineRule="auto"/>
              <w:jc w:val="center"/>
              <w:rPr>
                <w:rFonts w:ascii="Calibri" w:eastAsia="Times New Roman" w:hAnsi="Calibri"/>
                <w:b/>
                <w:bCs/>
                <w:sz w:val="20"/>
                <w:szCs w:val="20"/>
                <w:lang w:eastAsia="pl-PL"/>
              </w:rPr>
            </w:pPr>
            <w:r w:rsidRPr="00243BA6">
              <w:rPr>
                <w:rFonts w:ascii="Calibri" w:eastAsia="Times New Roman" w:hAnsi="Calibri"/>
                <w:b/>
                <w:bCs/>
                <w:sz w:val="20"/>
                <w:szCs w:val="20"/>
                <w:lang w:eastAsia="pl-PL"/>
              </w:rPr>
              <w:t>3.3%</w:t>
            </w:r>
          </w:p>
        </w:tc>
      </w:tr>
      <w:tr w:rsidR="007B4840" w:rsidRPr="00243BA6" w14:paraId="55123CEF" w14:textId="77777777" w:rsidTr="007B4840">
        <w:trPr>
          <w:trHeight w:val="276"/>
        </w:trPr>
        <w:tc>
          <w:tcPr>
            <w:tcW w:w="646" w:type="pct"/>
            <w:tcBorders>
              <w:top w:val="single" w:sz="4" w:space="0" w:color="auto"/>
              <w:left w:val="single" w:sz="4" w:space="0" w:color="auto"/>
              <w:bottom w:val="single" w:sz="4" w:space="0" w:color="auto"/>
              <w:right w:val="nil"/>
            </w:tcBorders>
            <w:shd w:val="clear" w:color="000000" w:fill="BFBFBF"/>
            <w:vAlign w:val="center"/>
            <w:hideMark/>
          </w:tcPr>
          <w:p w14:paraId="5229C330" w14:textId="55DF85D2" w:rsidR="00243BA6" w:rsidRPr="00243BA6" w:rsidRDefault="00243BA6" w:rsidP="00243BA6">
            <w:pPr>
              <w:spacing w:after="0" w:line="240" w:lineRule="auto"/>
              <w:jc w:val="right"/>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 xml:space="preserve">Razem </w:t>
            </w:r>
            <w:r w:rsidR="008D4901">
              <w:rPr>
                <w:rFonts w:ascii="Calibri" w:eastAsia="Times New Roman" w:hAnsi="Calibri"/>
                <w:b/>
                <w:bCs/>
                <w:color w:val="000000"/>
                <w:sz w:val="20"/>
                <w:szCs w:val="20"/>
                <w:lang w:eastAsia="pl-PL"/>
              </w:rPr>
              <w:br/>
            </w:r>
            <w:r w:rsidRPr="00243BA6">
              <w:rPr>
                <w:rFonts w:ascii="Calibri" w:eastAsia="Times New Roman" w:hAnsi="Calibri"/>
                <w:b/>
                <w:bCs/>
                <w:color w:val="000000"/>
                <w:sz w:val="20"/>
                <w:szCs w:val="20"/>
                <w:lang w:eastAsia="pl-PL"/>
              </w:rPr>
              <w:t>PL-DE:</w:t>
            </w:r>
          </w:p>
        </w:tc>
        <w:tc>
          <w:tcPr>
            <w:tcW w:w="73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731ED38" w14:textId="6A62C20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11472</w:t>
            </w:r>
          </w:p>
        </w:tc>
        <w:tc>
          <w:tcPr>
            <w:tcW w:w="434" w:type="pct"/>
            <w:tcBorders>
              <w:top w:val="single" w:sz="4" w:space="0" w:color="auto"/>
              <w:left w:val="nil"/>
              <w:bottom w:val="single" w:sz="4" w:space="0" w:color="auto"/>
              <w:right w:val="single" w:sz="4" w:space="0" w:color="auto"/>
            </w:tcBorders>
            <w:shd w:val="clear" w:color="000000" w:fill="BFBFBF"/>
            <w:vAlign w:val="center"/>
            <w:hideMark/>
          </w:tcPr>
          <w:p w14:paraId="41663C95"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968</w:t>
            </w:r>
          </w:p>
        </w:tc>
        <w:tc>
          <w:tcPr>
            <w:tcW w:w="397" w:type="pct"/>
            <w:tcBorders>
              <w:top w:val="single" w:sz="4" w:space="0" w:color="auto"/>
              <w:left w:val="nil"/>
              <w:bottom w:val="single" w:sz="4" w:space="0" w:color="auto"/>
              <w:right w:val="single" w:sz="4" w:space="0" w:color="auto"/>
            </w:tcBorders>
            <w:shd w:val="clear" w:color="000000" w:fill="BFBFBF"/>
            <w:vAlign w:val="center"/>
            <w:hideMark/>
          </w:tcPr>
          <w:p w14:paraId="0A2F05A9"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8%</w:t>
            </w:r>
          </w:p>
        </w:tc>
        <w:tc>
          <w:tcPr>
            <w:tcW w:w="320" w:type="pct"/>
            <w:tcBorders>
              <w:top w:val="single" w:sz="4" w:space="0" w:color="auto"/>
              <w:left w:val="nil"/>
              <w:bottom w:val="single" w:sz="4" w:space="0" w:color="auto"/>
              <w:right w:val="single" w:sz="4" w:space="0" w:color="auto"/>
            </w:tcBorders>
            <w:shd w:val="clear" w:color="000000" w:fill="BFBFBF"/>
            <w:vAlign w:val="center"/>
            <w:hideMark/>
          </w:tcPr>
          <w:p w14:paraId="48F8DC97"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5323</w:t>
            </w:r>
          </w:p>
        </w:tc>
        <w:tc>
          <w:tcPr>
            <w:tcW w:w="357" w:type="pct"/>
            <w:tcBorders>
              <w:top w:val="single" w:sz="4" w:space="0" w:color="auto"/>
              <w:left w:val="nil"/>
              <w:bottom w:val="single" w:sz="4" w:space="0" w:color="auto"/>
              <w:right w:val="single" w:sz="4" w:space="0" w:color="auto"/>
            </w:tcBorders>
            <w:shd w:val="clear" w:color="000000" w:fill="BFBFBF"/>
            <w:vAlign w:val="center"/>
            <w:hideMark/>
          </w:tcPr>
          <w:p w14:paraId="0E336F8A"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46%</w:t>
            </w:r>
          </w:p>
        </w:tc>
        <w:tc>
          <w:tcPr>
            <w:tcW w:w="398" w:type="pct"/>
            <w:tcBorders>
              <w:top w:val="single" w:sz="4" w:space="0" w:color="auto"/>
              <w:left w:val="nil"/>
              <w:bottom w:val="single" w:sz="4" w:space="0" w:color="auto"/>
              <w:right w:val="single" w:sz="4" w:space="0" w:color="auto"/>
            </w:tcBorders>
            <w:shd w:val="clear" w:color="000000" w:fill="BFBFBF"/>
            <w:vAlign w:val="center"/>
            <w:hideMark/>
          </w:tcPr>
          <w:p w14:paraId="664ABD13"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4982</w:t>
            </w:r>
          </w:p>
        </w:tc>
        <w:tc>
          <w:tcPr>
            <w:tcW w:w="357" w:type="pct"/>
            <w:tcBorders>
              <w:top w:val="single" w:sz="4" w:space="0" w:color="auto"/>
              <w:left w:val="nil"/>
              <w:bottom w:val="single" w:sz="4" w:space="0" w:color="auto"/>
              <w:right w:val="single" w:sz="4" w:space="0" w:color="auto"/>
            </w:tcBorders>
            <w:shd w:val="clear" w:color="000000" w:fill="BFBFBF"/>
            <w:vAlign w:val="center"/>
            <w:hideMark/>
          </w:tcPr>
          <w:p w14:paraId="5C4467BA"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43%</w:t>
            </w:r>
          </w:p>
        </w:tc>
        <w:tc>
          <w:tcPr>
            <w:tcW w:w="320" w:type="pct"/>
            <w:tcBorders>
              <w:top w:val="single" w:sz="4" w:space="0" w:color="auto"/>
              <w:left w:val="nil"/>
              <w:bottom w:val="single" w:sz="4" w:space="0" w:color="auto"/>
              <w:right w:val="single" w:sz="4" w:space="0" w:color="auto"/>
            </w:tcBorders>
            <w:shd w:val="clear" w:color="000000" w:fill="BFBFBF"/>
            <w:vAlign w:val="center"/>
            <w:hideMark/>
          </w:tcPr>
          <w:p w14:paraId="474C4501"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15</w:t>
            </w:r>
          </w:p>
        </w:tc>
        <w:tc>
          <w:tcPr>
            <w:tcW w:w="357" w:type="pct"/>
            <w:tcBorders>
              <w:top w:val="single" w:sz="4" w:space="0" w:color="auto"/>
              <w:left w:val="nil"/>
              <w:bottom w:val="single" w:sz="4" w:space="0" w:color="auto"/>
              <w:right w:val="single" w:sz="4" w:space="0" w:color="auto"/>
            </w:tcBorders>
            <w:shd w:val="clear" w:color="000000" w:fill="BFBFBF"/>
            <w:vAlign w:val="center"/>
            <w:hideMark/>
          </w:tcPr>
          <w:p w14:paraId="5400098F"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0.1%</w:t>
            </w:r>
          </w:p>
        </w:tc>
        <w:tc>
          <w:tcPr>
            <w:tcW w:w="320" w:type="pct"/>
            <w:tcBorders>
              <w:top w:val="single" w:sz="4" w:space="0" w:color="auto"/>
              <w:left w:val="nil"/>
              <w:bottom w:val="single" w:sz="4" w:space="0" w:color="auto"/>
              <w:right w:val="single" w:sz="4" w:space="0" w:color="auto"/>
            </w:tcBorders>
            <w:shd w:val="clear" w:color="000000" w:fill="BFBFBF"/>
            <w:vAlign w:val="center"/>
            <w:hideMark/>
          </w:tcPr>
          <w:p w14:paraId="207B96C2"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183</w:t>
            </w:r>
          </w:p>
        </w:tc>
        <w:tc>
          <w:tcPr>
            <w:tcW w:w="357" w:type="pct"/>
            <w:tcBorders>
              <w:top w:val="single" w:sz="4" w:space="0" w:color="auto"/>
              <w:left w:val="nil"/>
              <w:bottom w:val="single" w:sz="4" w:space="0" w:color="auto"/>
              <w:right w:val="single" w:sz="4" w:space="0" w:color="auto"/>
            </w:tcBorders>
            <w:shd w:val="clear" w:color="000000" w:fill="BFBFBF"/>
            <w:vAlign w:val="center"/>
            <w:hideMark/>
          </w:tcPr>
          <w:p w14:paraId="405341DB" w14:textId="77777777" w:rsidR="00243BA6" w:rsidRPr="00243BA6" w:rsidRDefault="00243BA6" w:rsidP="00243BA6">
            <w:pPr>
              <w:spacing w:after="0" w:line="240" w:lineRule="auto"/>
              <w:jc w:val="center"/>
              <w:rPr>
                <w:rFonts w:ascii="Calibri" w:eastAsia="Times New Roman" w:hAnsi="Calibri"/>
                <w:b/>
                <w:bCs/>
                <w:color w:val="000000"/>
                <w:sz w:val="20"/>
                <w:szCs w:val="20"/>
                <w:lang w:eastAsia="pl-PL"/>
              </w:rPr>
            </w:pPr>
            <w:r w:rsidRPr="00243BA6">
              <w:rPr>
                <w:rFonts w:ascii="Calibri" w:eastAsia="Times New Roman" w:hAnsi="Calibri"/>
                <w:b/>
                <w:bCs/>
                <w:color w:val="000000"/>
                <w:sz w:val="20"/>
                <w:szCs w:val="20"/>
                <w:lang w:eastAsia="pl-PL"/>
              </w:rPr>
              <w:t>1.6%</w:t>
            </w:r>
          </w:p>
        </w:tc>
      </w:tr>
      <w:tr w:rsidR="007B4840" w:rsidRPr="00243BA6" w14:paraId="149B94E2" w14:textId="77777777" w:rsidTr="007B4840">
        <w:trPr>
          <w:trHeight w:val="276"/>
        </w:trPr>
        <w:tc>
          <w:tcPr>
            <w:tcW w:w="5000" w:type="pct"/>
            <w:gridSpan w:val="12"/>
            <w:tcBorders>
              <w:top w:val="single" w:sz="4" w:space="0" w:color="auto"/>
            </w:tcBorders>
            <w:shd w:val="clear" w:color="auto" w:fill="auto"/>
            <w:vAlign w:val="center"/>
          </w:tcPr>
          <w:p w14:paraId="411D1AD8" w14:textId="35728A59" w:rsidR="007B4840" w:rsidRPr="007B4840" w:rsidRDefault="007B4840" w:rsidP="00167BDD">
            <w:pPr>
              <w:spacing w:after="0" w:line="240" w:lineRule="auto"/>
              <w:jc w:val="both"/>
              <w:rPr>
                <w:rFonts w:asciiTheme="majorHAnsi" w:eastAsia="Times New Roman" w:hAnsiTheme="majorHAnsi" w:cstheme="majorHAnsi"/>
                <w:i/>
                <w:color w:val="000000"/>
                <w:sz w:val="20"/>
                <w:szCs w:val="20"/>
                <w:lang w:eastAsia="pl-PL"/>
              </w:rPr>
            </w:pPr>
            <w:r w:rsidRPr="003D3B52">
              <w:rPr>
                <w:rFonts w:asciiTheme="majorHAnsi" w:eastAsia="Times New Roman" w:hAnsiTheme="majorHAnsi" w:cstheme="majorHAnsi"/>
                <w:i/>
                <w:color w:val="000000"/>
                <w:sz w:val="18"/>
                <w:szCs w:val="20"/>
                <w:lang w:eastAsia="pl-PL"/>
              </w:rPr>
              <w:t xml:space="preserve">Różnica w całkowitej powierzchni obszaru opracowania </w:t>
            </w:r>
            <w:r w:rsidR="0073033F">
              <w:rPr>
                <w:rFonts w:asciiTheme="majorHAnsi" w:eastAsia="Times New Roman" w:hAnsiTheme="majorHAnsi" w:cstheme="majorHAnsi"/>
                <w:i/>
                <w:color w:val="000000"/>
                <w:sz w:val="18"/>
                <w:szCs w:val="20"/>
                <w:lang w:eastAsia="pl-PL"/>
              </w:rPr>
              <w:t>(na poziomie 0,75%) wynika z po</w:t>
            </w:r>
            <w:r w:rsidRPr="003D3B52">
              <w:rPr>
                <w:rFonts w:asciiTheme="majorHAnsi" w:eastAsia="Times New Roman" w:hAnsiTheme="majorHAnsi" w:cstheme="majorHAnsi"/>
                <w:i/>
                <w:color w:val="000000"/>
                <w:sz w:val="18"/>
                <w:szCs w:val="20"/>
                <w:lang w:eastAsia="pl-PL"/>
              </w:rPr>
              <w:t>p</w:t>
            </w:r>
            <w:r w:rsidR="0073033F">
              <w:rPr>
                <w:rFonts w:asciiTheme="majorHAnsi" w:eastAsia="Times New Roman" w:hAnsiTheme="majorHAnsi" w:cstheme="majorHAnsi"/>
                <w:i/>
                <w:color w:val="000000"/>
                <w:sz w:val="18"/>
                <w:szCs w:val="20"/>
                <w:lang w:eastAsia="pl-PL"/>
              </w:rPr>
              <w:t>r</w:t>
            </w:r>
            <w:r w:rsidRPr="003D3B52">
              <w:rPr>
                <w:rFonts w:asciiTheme="majorHAnsi" w:eastAsia="Times New Roman" w:hAnsiTheme="majorHAnsi" w:cstheme="majorHAnsi"/>
                <w:i/>
                <w:color w:val="000000"/>
                <w:sz w:val="18"/>
                <w:szCs w:val="20"/>
                <w:lang w:eastAsia="pl-PL"/>
              </w:rPr>
              <w:t>awek na granicy wynikających z bł</w:t>
            </w:r>
            <w:r w:rsidRPr="007B4840">
              <w:rPr>
                <w:rFonts w:asciiTheme="majorHAnsi" w:eastAsia="Times New Roman" w:hAnsiTheme="majorHAnsi" w:cstheme="majorHAnsi"/>
                <w:i/>
                <w:color w:val="000000"/>
                <w:sz w:val="18"/>
                <w:szCs w:val="20"/>
                <w:lang w:eastAsia="pl-PL"/>
              </w:rPr>
              <w:t xml:space="preserve">ędu topologicznego. </w:t>
            </w:r>
          </w:p>
        </w:tc>
      </w:tr>
    </w:tbl>
    <w:p w14:paraId="00D37CB4" w14:textId="644BB188" w:rsidR="00660123" w:rsidRDefault="00660123" w:rsidP="004763A6">
      <w:pPr>
        <w:spacing w:before="100" w:beforeAutospacing="1" w:after="100" w:afterAutospacing="1"/>
        <w:jc w:val="both"/>
      </w:pPr>
      <w:r>
        <w:t xml:space="preserve">Obszar wsparcia posiada bardzo korzystane warunki do prowadzenia </w:t>
      </w:r>
      <w:r w:rsidR="008B7DA6">
        <w:t xml:space="preserve">intensywnej produkcji rolniczej (powiat złotoryjski, powiat jeleniogórski). Z drugiej strony, na obszarze tym (w </w:t>
      </w:r>
      <w:r w:rsidR="008B7DA6">
        <w:lastRenderedPageBreak/>
        <w:t>szczególności w powiecie jeleniogórskim oraz kamiennogórskim) występuje znaczna liczba małych gospodarstw ekologicznych produkujących żywność wysokiej jakości</w:t>
      </w:r>
      <w:r w:rsidR="008B7DA6">
        <w:rPr>
          <w:rStyle w:val="Odwoanieprzypisudolnego"/>
        </w:rPr>
        <w:footnoteReference w:id="47"/>
      </w:r>
      <w:r w:rsidR="008B7DA6">
        <w:t>.</w:t>
      </w:r>
    </w:p>
    <w:p w14:paraId="048FE1E2" w14:textId="303CD9C5" w:rsidR="005605BB" w:rsidRDefault="00464204" w:rsidP="004763A6">
      <w:pPr>
        <w:spacing w:before="100" w:beforeAutospacing="1" w:after="100" w:afterAutospacing="1"/>
        <w:jc w:val="both"/>
      </w:pPr>
      <w:r>
        <w:t xml:space="preserve">W obydwu częściach obszaru wsparcia dominującymi </w:t>
      </w:r>
      <w:r w:rsidR="008B7DA6">
        <w:t xml:space="preserve">typami </w:t>
      </w:r>
      <w:r>
        <w:t>gleb są gleby brunatne, gleby bielicowe oraz mady rzeczne</w:t>
      </w:r>
      <w:r>
        <w:rPr>
          <w:rStyle w:val="Odwoanieprzypisudolnego"/>
        </w:rPr>
        <w:footnoteReference w:id="48"/>
      </w:r>
      <w:r>
        <w:t>. W polskiej części, w wyższych partiach Sudetów, występują gleby mieszane z udziałem gleb brunatnych i rędzin. Z kolei, w części niemieckiej, w Górach Łużyckich, występuje kompleks różnych gleb z przewagą gleb brunatnych. W części niemieckiej obszaru wsparcia występują także gleby bagienne murszowe (torfowe)</w:t>
      </w:r>
      <w:r>
        <w:rPr>
          <w:rStyle w:val="Odwoanieprzypisudolnego"/>
        </w:rPr>
        <w:footnoteReference w:id="49"/>
      </w:r>
      <w:r>
        <w:t xml:space="preserve">. </w:t>
      </w:r>
    </w:p>
    <w:p w14:paraId="308E6DA4" w14:textId="1038F15F" w:rsidR="00660123" w:rsidRDefault="00464204" w:rsidP="004763A6">
      <w:pPr>
        <w:spacing w:before="100" w:beforeAutospacing="1" w:after="100" w:afterAutospacing="1"/>
        <w:jc w:val="both"/>
      </w:pPr>
      <w:r>
        <w:t>W polskiej części dominują gleby zakwaszone</w:t>
      </w:r>
      <w:r w:rsidR="00660123">
        <w:t xml:space="preserve"> - </w:t>
      </w:r>
      <w:r>
        <w:t>80% powierzchni użytków rolnych charakteryzuje się odczynem bardzo kwaśnym, kwaśnym i lekko kwaśnym</w:t>
      </w:r>
      <w:r w:rsidR="00660123">
        <w:t xml:space="preserve">. Jedynie 14% użytków rolnych cechuje się odczynem obojętnym, a zasadowym – 6%. </w:t>
      </w:r>
    </w:p>
    <w:p w14:paraId="55416FEE" w14:textId="6BC84E1E" w:rsidR="00464204" w:rsidRDefault="00660123" w:rsidP="00650793">
      <w:pPr>
        <w:spacing w:before="100" w:beforeAutospacing="1" w:after="100" w:afterAutospacing="1"/>
        <w:jc w:val="both"/>
      </w:pPr>
      <w:r>
        <w:t xml:space="preserve">Jak wskazano w </w:t>
      </w:r>
      <w:r w:rsidR="004A46EF">
        <w:t>„</w:t>
      </w:r>
      <w:r>
        <w:t>Analizie społeczno-gospodarczej</w:t>
      </w:r>
      <w:r w:rsidR="004A46EF">
        <w:t>”</w:t>
      </w:r>
      <w:r>
        <w:t>, zawartość metali ciężkich w glebie jest zróżnicowana. Wyższe wartości występują w południowej części obszaru wsparcia. Pomimo tego, że wartości skażeń gleby metalami ciężkimi nie są wyższe od wartości normatywnych, odnotowano lokalne przekroczenia stężeń niektóry</w:t>
      </w:r>
      <w:r w:rsidR="00D127ED">
        <w:t xml:space="preserve">mi </w:t>
      </w:r>
      <w:r>
        <w:t>metal</w:t>
      </w:r>
      <w:r w:rsidR="00902BA0">
        <w:t>ami</w:t>
      </w:r>
      <w:r>
        <w:t xml:space="preserve"> </w:t>
      </w:r>
      <w:r w:rsidR="008B7DA6">
        <w:t xml:space="preserve">- </w:t>
      </w:r>
      <w:r>
        <w:t xml:space="preserve">głównie na obszarze Przedgórza i Sudetów. Znaczące skażenie chemiczne gleb wzrasta w pobliżu uciążliwych obiektów przemysłowych. </w:t>
      </w:r>
      <w:r w:rsidR="00650793">
        <w:t xml:space="preserve">Większość gleby występujących na obszarze </w:t>
      </w:r>
      <w:r w:rsidR="00B43303">
        <w:t>wsparcia</w:t>
      </w:r>
      <w:r w:rsidR="00650793">
        <w:t xml:space="preserve"> poddawanych jest silnym i bardzo silnym procesom erozyjnym (</w:t>
      </w:r>
      <w:r w:rsidR="004A46EF">
        <w:fldChar w:fldCharType="begin"/>
      </w:r>
      <w:r w:rsidR="004A46EF">
        <w:instrText xml:space="preserve"> REF _Ref75383614 \h </w:instrText>
      </w:r>
      <w:r w:rsidR="004A46EF">
        <w:fldChar w:fldCharType="separate"/>
      </w:r>
      <w:r w:rsidR="005F1128">
        <w:t xml:space="preserve">Ryc. </w:t>
      </w:r>
      <w:r w:rsidR="005F1128">
        <w:rPr>
          <w:noProof/>
        </w:rPr>
        <w:t>8</w:t>
      </w:r>
      <w:r w:rsidR="004A46EF">
        <w:fldChar w:fldCharType="end"/>
      </w:r>
      <w:r w:rsidR="00650793">
        <w:t>).</w:t>
      </w:r>
    </w:p>
    <w:p w14:paraId="533140F0" w14:textId="5FFBF8F9" w:rsidR="00AA36E7" w:rsidRDefault="382DEEFE" w:rsidP="00AA36E7">
      <w:pPr>
        <w:keepNext/>
        <w:spacing w:before="100" w:beforeAutospacing="1" w:after="0"/>
        <w:jc w:val="center"/>
      </w:pPr>
      <w:r>
        <w:rPr>
          <w:noProof/>
          <w:lang w:eastAsia="pl-PL"/>
        </w:rPr>
        <w:lastRenderedPageBreak/>
        <w:drawing>
          <wp:inline distT="0" distB="0" distL="0" distR="0" wp14:anchorId="1CC8ABF4" wp14:editId="6DB06A13">
            <wp:extent cx="5759449" cy="4055524"/>
            <wp:effectExtent l="19050" t="19050" r="13335" b="215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48">
                      <a:extLst>
                        <a:ext uri="{28A0092B-C50C-407E-A947-70E740481C1C}">
                          <a14:useLocalDpi xmlns:a14="http://schemas.microsoft.com/office/drawing/2010/main" val="0"/>
                        </a:ext>
                      </a:extLst>
                    </a:blip>
                    <a:stretch>
                      <a:fillRect/>
                    </a:stretch>
                  </pic:blipFill>
                  <pic:spPr>
                    <a:xfrm>
                      <a:off x="0" y="0"/>
                      <a:ext cx="5759449" cy="4055524"/>
                    </a:xfrm>
                    <a:prstGeom prst="rect">
                      <a:avLst/>
                    </a:prstGeom>
                  </pic:spPr>
                </pic:pic>
              </a:graphicData>
            </a:graphic>
          </wp:inline>
        </w:drawing>
      </w:r>
    </w:p>
    <w:p w14:paraId="2B5BD742" w14:textId="043FE7C8" w:rsidR="00650793" w:rsidRDefault="00AA36E7" w:rsidP="00377A45">
      <w:pPr>
        <w:pStyle w:val="Legenda"/>
        <w:jc w:val="center"/>
      </w:pPr>
      <w:bookmarkStart w:id="254" w:name="_Ref75383614"/>
      <w:bookmarkStart w:id="255" w:name="_Toc77153919"/>
      <w:r>
        <w:t xml:space="preserve">Ryc. </w:t>
      </w:r>
      <w:r>
        <w:fldChar w:fldCharType="begin"/>
      </w:r>
      <w:r>
        <w:instrText>SEQ Ryc. \* ARABIC</w:instrText>
      </w:r>
      <w:r>
        <w:fldChar w:fldCharType="separate"/>
      </w:r>
      <w:r w:rsidR="005F1128">
        <w:rPr>
          <w:noProof/>
        </w:rPr>
        <w:t>8</w:t>
      </w:r>
      <w:r>
        <w:fldChar w:fldCharType="end"/>
      </w:r>
      <w:bookmarkEnd w:id="254"/>
      <w:r w:rsidRPr="00AA36E7">
        <w:t xml:space="preserve"> </w:t>
      </w:r>
      <w:r w:rsidRPr="00650793">
        <w:t xml:space="preserve">Erozja gleb występujących na obszarze objętym Programem </w:t>
      </w:r>
      <w:r>
        <w:t xml:space="preserve">(źródło: </w:t>
      </w:r>
      <w:r w:rsidRPr="00650793">
        <w:t xml:space="preserve">Analiza społeczno-gospodarcza obszaru wsparcia Programu Polska-Saksonia 2021-2027 Tom 2, </w:t>
      </w:r>
      <w:r w:rsidR="002512D0">
        <w:t xml:space="preserve"> ECORYS Polska, </w:t>
      </w:r>
      <w:r w:rsidRPr="00650793">
        <w:t>Warszawa, czerwiec 2020 r.</w:t>
      </w:r>
      <w:r>
        <w:t>)</w:t>
      </w:r>
      <w:bookmarkEnd w:id="255"/>
    </w:p>
    <w:p w14:paraId="3D6B5A34" w14:textId="71FC1344" w:rsidR="008B7DA6" w:rsidRDefault="008B7DA6" w:rsidP="004763A6">
      <w:pPr>
        <w:spacing w:before="100" w:beforeAutospacing="1" w:after="100" w:afterAutospacing="1"/>
        <w:jc w:val="both"/>
      </w:pPr>
      <w:r>
        <w:t xml:space="preserve">Mając na uwadze uwarunkowania obszaru wsparcia, jeden z celów strategicznych stanowić powinna </w:t>
      </w:r>
      <w:r w:rsidR="00650793" w:rsidRPr="004A46EF">
        <w:rPr>
          <w:i/>
        </w:rPr>
        <w:t>„</w:t>
      </w:r>
      <w:r w:rsidRPr="00167BDD">
        <w:rPr>
          <w:i/>
        </w:rPr>
        <w:t xml:space="preserve">ochrona </w:t>
      </w:r>
      <w:r w:rsidR="00650793" w:rsidRPr="0078302A">
        <w:rPr>
          <w:i/>
        </w:rPr>
        <w:t>i</w:t>
      </w:r>
      <w:r w:rsidRPr="0078302A">
        <w:rPr>
          <w:i/>
        </w:rPr>
        <w:t xml:space="preserve"> utrzymanie w niepogorszonym </w:t>
      </w:r>
      <w:r w:rsidR="00650793" w:rsidRPr="0078302A">
        <w:rPr>
          <w:i/>
        </w:rPr>
        <w:t>stanie najlepszych gleb rolnych, leśnych, bogatych w węgiel, terenów podmokłych oraz tor</w:t>
      </w:r>
      <w:r w:rsidR="00650793" w:rsidRPr="004A46EF">
        <w:rPr>
          <w:i/>
        </w:rPr>
        <w:t xml:space="preserve">fowisk oraz rekultywacja gleb najsłabszych […] </w:t>
      </w:r>
      <w:r w:rsidR="00650793" w:rsidRPr="00167BDD">
        <w:rPr>
          <w:i/>
        </w:rPr>
        <w:t>dla zapewnienia bezpieczeństwa żywnościowego regionu i kraju</w:t>
      </w:r>
      <w:r w:rsidR="00650793" w:rsidRPr="004A46EF">
        <w:rPr>
          <w:i/>
        </w:rPr>
        <w:t>”</w:t>
      </w:r>
      <w:r w:rsidR="00650793" w:rsidRPr="004A46EF">
        <w:rPr>
          <w:rStyle w:val="Odwoanieprzypisudolnego"/>
          <w:i/>
        </w:rPr>
        <w:footnoteReference w:id="50"/>
      </w:r>
      <w:r w:rsidR="00650793" w:rsidRPr="004A46EF">
        <w:rPr>
          <w:i/>
        </w:rPr>
        <w:t>.</w:t>
      </w:r>
      <w:r>
        <w:t xml:space="preserve"> </w:t>
      </w:r>
    </w:p>
    <w:p w14:paraId="65CFA893" w14:textId="5EBB83BB" w:rsidR="007E5880" w:rsidRDefault="007E5880" w:rsidP="003A047E">
      <w:pPr>
        <w:spacing w:before="100" w:beforeAutospacing="1" w:after="100" w:afterAutospacing="1"/>
      </w:pPr>
      <w:r>
        <w:t xml:space="preserve">Analizowany obszar ze względu na budowę geologiczną jest stosunkowo bogaty w zasoby, które występują w ilościach pozwalających na przemysłową eksploatację. Są to przede wszystkim węgiel brunatny oraz surowce skalne (bazalty, piaskowce i granity). Główna strefa występowania złóż węgla brunatnego rozciąga się wzdłuż doliny Nysy Łużyckiej. Po stronie polskiej największe złoża węgla brunatnego znajdują się w północnej części powiatu żarskiego, w okolicach Gubina i nie są obecnie eksploatowane. Przemysłowe wydobycie  prowadzone jest w rejonie Turoszowa. W części niemieckiej analizowanego obszaru duże złoża węgla są eksploatowane w rejonie miejscowości </w:t>
      </w:r>
      <w:proofErr w:type="spellStart"/>
      <w:r>
        <w:t>Boxberg</w:t>
      </w:r>
      <w:proofErr w:type="spellEnd"/>
      <w:r>
        <w:t xml:space="preserve">. Największe złoża surowców skalnych </w:t>
      </w:r>
      <w:r>
        <w:lastRenderedPageBreak/>
        <w:t xml:space="preserve">znajdują się na południu niemieckiej części obszaru wsparcia. Są to przede granity, bazalty i bentonity. W centralnej części powiatu </w:t>
      </w:r>
      <w:proofErr w:type="spellStart"/>
      <w:r>
        <w:t>Bautzen</w:t>
      </w:r>
      <w:proofErr w:type="spellEnd"/>
      <w:r>
        <w:t xml:space="preserve"> znajdują się złoża kaolinu. Największe złoża gliny znajdują się w centralnej i północnej części powiatu </w:t>
      </w:r>
      <w:proofErr w:type="spellStart"/>
      <w:r>
        <w:t>Görlitz</w:t>
      </w:r>
      <w:proofErr w:type="spellEnd"/>
      <w:r>
        <w:t xml:space="preserve">. </w:t>
      </w:r>
    </w:p>
    <w:p w14:paraId="3F0EF518" w14:textId="4FB624C1" w:rsidR="007E5880" w:rsidRDefault="007E5880" w:rsidP="003A047E">
      <w:pPr>
        <w:spacing w:before="100" w:beforeAutospacing="1" w:after="100" w:afterAutospacing="1"/>
      </w:pPr>
      <w:r>
        <w:t>W części polskiej na obszarze powiatów bolesławieckiego i złotoryjskiego występują złoża rudy miedzi. Na obszarze Sudetów Zachodnich występują złoża wód leczniczych i termalnych. Wody lecznicze występują w Cieplicach Śląskich Zdroju, Czerniawie Zdroju oraz Świeradowie Zdroju. Są to głównie wody kwasowęglowe, szczawy stosunkowo słabo zmineralizowane, w</w:t>
      </w:r>
      <w:r w:rsidRPr="003307E6">
        <w:t>ody radonowe</w:t>
      </w:r>
      <w:r>
        <w:t xml:space="preserve"> i krzemowe.</w:t>
      </w:r>
      <w:r w:rsidR="009C4CA8">
        <w:t xml:space="preserve"> </w:t>
      </w:r>
      <w:r>
        <w:t>W saksońskiej części obszaru wsparcia Programu znajdują się złoża niklu – w okoli</w:t>
      </w:r>
      <w:r w:rsidR="0067035F">
        <w:t xml:space="preserve">cy </w:t>
      </w:r>
      <w:proofErr w:type="spellStart"/>
      <w:r w:rsidR="0067035F">
        <w:t>Sohland</w:t>
      </w:r>
      <w:proofErr w:type="spellEnd"/>
      <w:r w:rsidR="0067035F">
        <w:t xml:space="preserve"> nad</w:t>
      </w:r>
      <w:r>
        <w:t xml:space="preserve"> </w:t>
      </w:r>
      <w:proofErr w:type="spellStart"/>
      <w:r>
        <w:t>Spree</w:t>
      </w:r>
      <w:proofErr w:type="spellEnd"/>
      <w:r>
        <w:t xml:space="preserve">, a w części północnej i północno-wschodniej, przede wszystkim w okolicach </w:t>
      </w:r>
      <w:proofErr w:type="spellStart"/>
      <w:r>
        <w:t>Weißwasser</w:t>
      </w:r>
      <w:proofErr w:type="spellEnd"/>
      <w:r>
        <w:t xml:space="preserve">/O.L złoża rud miedzi, cynku, ołowiu i srebra. </w:t>
      </w:r>
    </w:p>
    <w:p w14:paraId="1B52A8D0" w14:textId="294B3361" w:rsidR="009C4CA8" w:rsidRDefault="009C4CA8" w:rsidP="003A047E">
      <w:pPr>
        <w:spacing w:before="100" w:beforeAutospacing="1" w:after="100" w:afterAutospacing="1"/>
      </w:pPr>
      <w:r>
        <w:t xml:space="preserve">Działalność górnicza człowieka doprowadziła w dużym stopniu do degradacji części analizowanego obszaru. Dotyczy to w głównej mierze działalności związanej z odkrywkowym wydobyciem węgla brunatnego. Proces ten przejawia się zmianami na powierzchni ziemi takimi jak zwałowiska, hałdy czy wyrobiska. Największe dawne, ale także obecnie czynne obszary wydobywcze w niemieckiej części obszaru </w:t>
      </w:r>
      <w:r w:rsidR="001A48F3">
        <w:t>wsparcia</w:t>
      </w:r>
      <w:r>
        <w:t xml:space="preserve"> znajdują się w okolicach miejscowości </w:t>
      </w:r>
      <w:proofErr w:type="spellStart"/>
      <w:r>
        <w:t>Boxberg</w:t>
      </w:r>
      <w:proofErr w:type="spellEnd"/>
      <w:r>
        <w:t xml:space="preserve">, a po polskiej w okolicach Bogatyni. Obszary te  związane są z działalnością elektrowni </w:t>
      </w:r>
      <w:proofErr w:type="spellStart"/>
      <w:r>
        <w:t>Boxberg</w:t>
      </w:r>
      <w:proofErr w:type="spellEnd"/>
      <w:r>
        <w:t xml:space="preserve"> i Turów.</w:t>
      </w:r>
    </w:p>
    <w:p w14:paraId="1483C39C" w14:textId="4D22F99F" w:rsidR="009C4CA8" w:rsidRDefault="009C4CA8" w:rsidP="003A047E">
      <w:pPr>
        <w:spacing w:before="100" w:beforeAutospacing="1" w:after="100" w:afterAutospacing="1"/>
      </w:pPr>
      <w:r>
        <w:t xml:space="preserve">Tereny górnicze po zakończeniu wydobycia poddawane są rekultywacji. Główne kierunki rekultywacji to rolniczy, leśny oraz wodny. Po stronie polskiej rekultywacja terenów </w:t>
      </w:r>
      <w:proofErr w:type="spellStart"/>
      <w:r>
        <w:t>pogórniczych</w:t>
      </w:r>
      <w:proofErr w:type="spellEnd"/>
      <w:r>
        <w:t xml:space="preserve"> realizowana jest przeważnie poprzez zalesianie, po stronie niemieckiej powstało szereg sztucznych jezior powstałych w wyniku zalania terenów, na których zakończono wydobycie węgla brunatnego. Największe z nich to jeziora </w:t>
      </w:r>
      <w:proofErr w:type="spellStart"/>
      <w:r>
        <w:t>Bärwalder</w:t>
      </w:r>
      <w:proofErr w:type="spellEnd"/>
      <w:r>
        <w:t xml:space="preserve"> </w:t>
      </w:r>
      <w:proofErr w:type="spellStart"/>
      <w:r>
        <w:t>See</w:t>
      </w:r>
      <w:proofErr w:type="spellEnd"/>
      <w:r>
        <w:t xml:space="preserve"> na południe od </w:t>
      </w:r>
      <w:proofErr w:type="spellStart"/>
      <w:r>
        <w:t>Boxberg</w:t>
      </w:r>
      <w:proofErr w:type="spellEnd"/>
      <w:r>
        <w:t xml:space="preserve">, jezioro </w:t>
      </w:r>
      <w:proofErr w:type="spellStart"/>
      <w:r>
        <w:t>Partwitzer</w:t>
      </w:r>
      <w:proofErr w:type="spellEnd"/>
      <w:r>
        <w:t xml:space="preserve"> </w:t>
      </w:r>
      <w:proofErr w:type="spellStart"/>
      <w:r>
        <w:t>See</w:t>
      </w:r>
      <w:proofErr w:type="spellEnd"/>
      <w:r>
        <w:t xml:space="preserve"> w rejonie miasta </w:t>
      </w:r>
      <w:proofErr w:type="spellStart"/>
      <w:r>
        <w:t>Hoyerswerda</w:t>
      </w:r>
      <w:proofErr w:type="spellEnd"/>
      <w:r>
        <w:t xml:space="preserve"> oraz jezioro </w:t>
      </w:r>
      <w:proofErr w:type="spellStart"/>
      <w:r>
        <w:t>Berzdorfer</w:t>
      </w:r>
      <w:proofErr w:type="spellEnd"/>
      <w:r>
        <w:t xml:space="preserve"> </w:t>
      </w:r>
      <w:proofErr w:type="spellStart"/>
      <w:r>
        <w:t>See</w:t>
      </w:r>
      <w:proofErr w:type="spellEnd"/>
      <w:r>
        <w:t xml:space="preserve"> na południe od </w:t>
      </w:r>
      <w:proofErr w:type="spellStart"/>
      <w:r>
        <w:t>Görlitz</w:t>
      </w:r>
      <w:proofErr w:type="spellEnd"/>
      <w:r>
        <w:t>.</w:t>
      </w:r>
    </w:p>
    <w:p w14:paraId="291CBA9D" w14:textId="03EBB2C5" w:rsidR="00E75398" w:rsidRDefault="00B63483">
      <w:pPr>
        <w:jc w:val="both"/>
      </w:pPr>
      <w:r>
        <w:t xml:space="preserve">Działalność górniczą węgla brunatnego na obszarze wsparcia czekają istotne zmiany związane z </w:t>
      </w:r>
      <w:r w:rsidRPr="00F24733">
        <w:t>nadchodząc</w:t>
      </w:r>
      <w:r>
        <w:t>ymi</w:t>
      </w:r>
      <w:r w:rsidRPr="00F24733">
        <w:t xml:space="preserve"> zmian</w:t>
      </w:r>
      <w:r>
        <w:t>ami</w:t>
      </w:r>
      <w:r w:rsidRPr="00F24733">
        <w:t xml:space="preserve"> strukturaln</w:t>
      </w:r>
      <w:r>
        <w:t xml:space="preserve">ymi </w:t>
      </w:r>
      <w:r w:rsidRPr="00F24733">
        <w:t>w gospodarce obszaru</w:t>
      </w:r>
      <w:r>
        <w:t xml:space="preserve">. W </w:t>
      </w:r>
      <w:r w:rsidRPr="00C838C3">
        <w:t>Niemczech</w:t>
      </w:r>
      <w:r>
        <w:t xml:space="preserve"> uchwalono</w:t>
      </w:r>
      <w:r w:rsidRPr="00C838C3">
        <w:t xml:space="preserve"> </w:t>
      </w:r>
      <w:r>
        <w:t>u</w:t>
      </w:r>
      <w:r w:rsidRPr="00C838C3">
        <w:t>staw</w:t>
      </w:r>
      <w:r>
        <w:t>ę</w:t>
      </w:r>
      <w:r w:rsidRPr="00C838C3">
        <w:t xml:space="preserve"> o ograniczeniu i zakończeniu produkcji energii z węgla</w:t>
      </w:r>
      <w:r w:rsidR="00CC3262">
        <w:rPr>
          <w:rStyle w:val="Odwoanieprzypisudolnego"/>
        </w:rPr>
        <w:footnoteReference w:id="51"/>
      </w:r>
      <w:r w:rsidRPr="00C838C3">
        <w:t>.</w:t>
      </w:r>
      <w:r>
        <w:t xml:space="preserve"> Zakłada ona </w:t>
      </w:r>
      <w:r w:rsidRPr="00C838C3">
        <w:t>stopniowe ograniczanie wytwarzania energii elektrycznej z węgla</w:t>
      </w:r>
      <w:r>
        <w:t xml:space="preserve"> i ostatecznie całkowite zakończenie </w:t>
      </w:r>
      <w:r w:rsidRPr="00C838C3">
        <w:t xml:space="preserve">takiego sposobu jej produkcji najpóźniej </w:t>
      </w:r>
      <w:r>
        <w:t xml:space="preserve">w ciągu najbliższych dwóch dekad. </w:t>
      </w:r>
    </w:p>
    <w:p w14:paraId="140D0CA0" w14:textId="0B9C3D33" w:rsidR="00CA2379" w:rsidRPr="00B63483" w:rsidRDefault="004460A7" w:rsidP="003A047E">
      <w:r>
        <w:lastRenderedPageBreak/>
        <w:t>Największe wyzwanie, z punktu wi</w:t>
      </w:r>
      <w:r w:rsidR="00D230E0">
        <w:t xml:space="preserve">dzenia zarządzania przestrzenią wskazane w Programie, </w:t>
      </w:r>
      <w:r>
        <w:t xml:space="preserve"> stanowi przeciwdziałanie negatywnemu oddziaływaniu działalności przemysłowej i mieszkalnictwa na środowisko naturalne, m.in. poprzez wzmacnianie świadomości społeczeństwa w zakresie zrównoważonego gospodarowania i korzystania z zasobów środowiska (w tym przestrzeni). Konieczne jest zachowanie dziedzictwa pogranicza poprzez działania ochronne i rewaloryzacyjne, ale także ograniczanie antropopresji</w:t>
      </w:r>
      <w:r>
        <w:rPr>
          <w:rStyle w:val="Odwoanieprzypisudolnego"/>
        </w:rPr>
        <w:footnoteReference w:id="52"/>
      </w:r>
      <w:r>
        <w:t xml:space="preserve">. </w:t>
      </w:r>
    </w:p>
    <w:p w14:paraId="508EA999" w14:textId="03F7A225" w:rsidR="006E51B7" w:rsidRDefault="006E51B7" w:rsidP="003A047E">
      <w:pPr>
        <w:rPr>
          <w:b/>
          <w:bCs/>
        </w:rPr>
      </w:pPr>
      <w:r w:rsidRPr="00E81101">
        <w:rPr>
          <w:b/>
          <w:bCs/>
        </w:rPr>
        <w:t>Ocena</w:t>
      </w:r>
      <w:r w:rsidR="007A7B57">
        <w:rPr>
          <w:b/>
          <w:bCs/>
        </w:rPr>
        <w:t xml:space="preserve"> istotności oraz</w:t>
      </w:r>
      <w:r w:rsidRPr="00E81101">
        <w:rPr>
          <w:b/>
          <w:bCs/>
        </w:rPr>
        <w:t xml:space="preserve"> możliwości oddziaływania zapisów Programu </w:t>
      </w:r>
      <w:r w:rsidR="007A7B57">
        <w:rPr>
          <w:b/>
          <w:bCs/>
        </w:rPr>
        <w:t>na analizowany komponent</w:t>
      </w:r>
    </w:p>
    <w:p w14:paraId="4E140822" w14:textId="505919AD" w:rsidR="00AB3192" w:rsidRDefault="00686CD2" w:rsidP="003A047E">
      <w:pPr>
        <w:rPr>
          <w:rFonts w:asciiTheme="majorHAnsi" w:hAnsiTheme="majorHAnsi" w:cstheme="majorHAnsi"/>
          <w:szCs w:val="24"/>
        </w:rPr>
      </w:pPr>
      <w:r w:rsidRPr="006D1F2A">
        <w:rPr>
          <w:rFonts w:asciiTheme="majorHAnsi" w:hAnsiTheme="majorHAnsi" w:cstheme="majorHAnsi"/>
          <w:szCs w:val="24"/>
        </w:rPr>
        <w:t>Z uwagi na cele programu</w:t>
      </w:r>
      <w:r w:rsidR="00425F2A">
        <w:rPr>
          <w:rFonts w:asciiTheme="majorHAnsi" w:hAnsiTheme="majorHAnsi" w:cstheme="majorHAnsi"/>
          <w:szCs w:val="24"/>
        </w:rPr>
        <w:t>, priorytety</w:t>
      </w:r>
      <w:r w:rsidRPr="006D1F2A">
        <w:rPr>
          <w:rFonts w:asciiTheme="majorHAnsi" w:hAnsiTheme="majorHAnsi" w:cstheme="majorHAnsi"/>
          <w:szCs w:val="24"/>
        </w:rPr>
        <w:t xml:space="preserve"> oraz przykładowe rodzaje działań, </w:t>
      </w:r>
      <w:r w:rsidR="00425F2A">
        <w:rPr>
          <w:rFonts w:asciiTheme="majorHAnsi" w:hAnsiTheme="majorHAnsi" w:cstheme="majorHAnsi"/>
          <w:szCs w:val="24"/>
        </w:rPr>
        <w:t>można stwierdzić, iż większości</w:t>
      </w:r>
      <w:r w:rsidRPr="006D1F2A">
        <w:rPr>
          <w:rFonts w:asciiTheme="majorHAnsi" w:hAnsiTheme="majorHAnsi" w:cstheme="majorHAnsi"/>
          <w:szCs w:val="24"/>
        </w:rPr>
        <w:t xml:space="preserve"> zakłada</w:t>
      </w:r>
      <w:r w:rsidR="00425F2A">
        <w:rPr>
          <w:rFonts w:asciiTheme="majorHAnsi" w:hAnsiTheme="majorHAnsi" w:cstheme="majorHAnsi"/>
          <w:szCs w:val="24"/>
        </w:rPr>
        <w:t xml:space="preserve"> on</w:t>
      </w:r>
      <w:r w:rsidRPr="006D1F2A">
        <w:rPr>
          <w:rFonts w:asciiTheme="majorHAnsi" w:hAnsiTheme="majorHAnsi" w:cstheme="majorHAnsi"/>
          <w:szCs w:val="24"/>
        </w:rPr>
        <w:t xml:space="preserve"> realizację tzw. projektów miękkich, czyli nie inwestycyjnych. W związku z tym wykluczyć należy potencjalnie negatywne oddziaływanie na zasoby naturalne. Do przekształceń powierzchni ziemi dojść może w wyniku planowanych działań inwestycyjnych określonych w ramach priorytetu II -</w:t>
      </w:r>
      <w:r>
        <w:rPr>
          <w:rFonts w:asciiTheme="majorHAnsi" w:hAnsiTheme="majorHAnsi" w:cstheme="majorHAnsi"/>
          <w:szCs w:val="24"/>
        </w:rPr>
        <w:t xml:space="preserve"> </w:t>
      </w:r>
      <w:r w:rsidRPr="006D1F2A">
        <w:rPr>
          <w:rFonts w:asciiTheme="majorHAnsi" w:hAnsiTheme="majorHAnsi" w:cstheme="majorHAnsi"/>
          <w:szCs w:val="24"/>
        </w:rPr>
        <w:t>Przygotowanie i rozwój infrastruktury na potrzeby aktywnej turystyki z uwzględnieniem wymagań ochrony środowiska naturalnego.</w:t>
      </w:r>
      <w:r>
        <w:rPr>
          <w:rFonts w:asciiTheme="majorHAnsi" w:hAnsiTheme="majorHAnsi" w:cstheme="majorHAnsi"/>
          <w:szCs w:val="24"/>
        </w:rPr>
        <w:t xml:space="preserve"> Negatywne oddziaływanie na powierzchnię ziemi </w:t>
      </w:r>
      <w:r w:rsidRPr="006D1F2A">
        <w:rPr>
          <w:rFonts w:asciiTheme="majorHAnsi" w:hAnsiTheme="majorHAnsi" w:cstheme="majorHAnsi"/>
          <w:szCs w:val="24"/>
        </w:rPr>
        <w:t xml:space="preserve">związane </w:t>
      </w:r>
      <w:r>
        <w:rPr>
          <w:rFonts w:asciiTheme="majorHAnsi" w:hAnsiTheme="majorHAnsi" w:cstheme="majorHAnsi"/>
          <w:szCs w:val="24"/>
        </w:rPr>
        <w:t>będzie</w:t>
      </w:r>
      <w:r w:rsidRPr="006D1F2A">
        <w:rPr>
          <w:rFonts w:asciiTheme="majorHAnsi" w:hAnsiTheme="majorHAnsi" w:cstheme="majorHAnsi"/>
          <w:szCs w:val="24"/>
        </w:rPr>
        <w:t xml:space="preserve"> z zajmowaniem </w:t>
      </w:r>
      <w:r w:rsidRPr="00C76892">
        <w:rPr>
          <w:rFonts w:asciiTheme="majorHAnsi" w:hAnsiTheme="majorHAnsi" w:cstheme="majorHAnsi"/>
          <w:szCs w:val="24"/>
        </w:rPr>
        <w:t>powierzchni terenu i usuwaniem warstwy glebowej pod obiekty czy inwestycje.</w:t>
      </w:r>
    </w:p>
    <w:p w14:paraId="1FA6782B" w14:textId="1E4CA082" w:rsidR="00FC6F96" w:rsidRDefault="00FC6F96" w:rsidP="003A047E">
      <w:r>
        <w:t xml:space="preserve">W Programie do największych wspólnych wyzwań w obszarze środowiska i zmian klimatu zaliczono przeciwdziałanie degradacji środowiska przyrodniczego, edukację i poprawę świadomości ekologicznej w celu oszczędności zasobów oraz zachowania przyrody i krajobrazu dla przyszłych pokoleń oraz </w:t>
      </w:r>
      <w:r w:rsidRPr="00FC6F96">
        <w:t>konsekwencje zmian klimatycznych w postaci zjawisk o charakterze gwałtownym oraz klęsk żywiołowych oraz konieczność dostosowania sposobów działania służb interwencyjnych do właściwej reakcji wobec takich zjawisk.</w:t>
      </w:r>
      <w:r>
        <w:t xml:space="preserve"> Zauważa się więc konieczność przeciwdziałania degradacji środowiska przyrodniczego jakim jest działalność górnicza, jednak wskazane przykładowe typy działań </w:t>
      </w:r>
      <w:r w:rsidR="00787736">
        <w:t xml:space="preserve">skupiają się jedynie na problemie zmian klimatycznych. Nie można więc stwierdzić </w:t>
      </w:r>
      <w:r w:rsidR="00CD3375">
        <w:t xml:space="preserve">bezpośredniego </w:t>
      </w:r>
      <w:r w:rsidR="00787736">
        <w:t>pozytywnego oddziaływania zapisów Programu na ten komponent.</w:t>
      </w:r>
    </w:p>
    <w:p w14:paraId="7CB64BDA" w14:textId="564E7EB0" w:rsidR="00CD3375" w:rsidRDefault="00CD3375" w:rsidP="003A047E">
      <w:r>
        <w:t>Należy jednak podkreślić, iż wszelkie działania edukacyjne skutkujące podniesieniem wiedzy o środowisku i świadomości ekologicznej społeczeństwa obszaru wsparcia, mogą pośrednio w dłuższej perspektywie czasu przynieść pozytywne skutki.</w:t>
      </w:r>
    </w:p>
    <w:p w14:paraId="18562733" w14:textId="77777777" w:rsidR="0078302A" w:rsidRPr="00787736" w:rsidRDefault="0078302A" w:rsidP="0078302A">
      <w:pPr>
        <w:jc w:val="both"/>
      </w:pPr>
    </w:p>
    <w:p w14:paraId="3CB6E0E7" w14:textId="77777777" w:rsidR="00C324F9" w:rsidRPr="00E81101" w:rsidRDefault="00C324F9" w:rsidP="00C324F9">
      <w:pPr>
        <w:rPr>
          <w:b/>
          <w:bCs/>
        </w:rPr>
      </w:pPr>
      <w:r>
        <w:rPr>
          <w:b/>
          <w:bCs/>
        </w:rPr>
        <w:lastRenderedPageBreak/>
        <w:t xml:space="preserve">Ocena skutków środowiskowych w przypadku braku wdrożenia Programu </w:t>
      </w:r>
    </w:p>
    <w:p w14:paraId="33328C81" w14:textId="65D5AC6B" w:rsidR="00B75141" w:rsidRDefault="003F2954" w:rsidP="003D3B52">
      <w:pPr>
        <w:jc w:val="both"/>
      </w:pPr>
      <w:r>
        <w:t xml:space="preserve">Wdrożenie Programu </w:t>
      </w:r>
      <w:r w:rsidR="00425F2A">
        <w:t>może wiązać się</w:t>
      </w:r>
      <w:r w:rsidR="000D0CCA">
        <w:t xml:space="preserve"> </w:t>
      </w:r>
      <w:r w:rsidR="00425F2A">
        <w:t>wystąpieniem niewielkiego</w:t>
      </w:r>
      <w:r>
        <w:t xml:space="preserve"> negatywnego oddziaływania związanego z etapem realizacji działań inwestycyjnych, związanych z rozwojem infrastruktury na potrzeby turystyki.</w:t>
      </w:r>
      <w:r w:rsidR="000D0CCA">
        <w:t xml:space="preserve"> </w:t>
      </w:r>
      <w:r w:rsidR="002939C0">
        <w:t xml:space="preserve">Zauważa się także możliwość potencjalnego pozytywnego oddziaływania wdrożenia Programu </w:t>
      </w:r>
      <w:r w:rsidR="000D0CCA">
        <w:t>polegające</w:t>
      </w:r>
      <w:r w:rsidR="005A38C6">
        <w:t>go</w:t>
      </w:r>
      <w:r w:rsidR="000D0CCA">
        <w:t xml:space="preserve"> na</w:t>
      </w:r>
      <w:r w:rsidR="002939C0">
        <w:t xml:space="preserve"> podniesieni</w:t>
      </w:r>
      <w:r w:rsidR="000D0CCA">
        <w:t>u</w:t>
      </w:r>
      <w:r w:rsidR="002939C0">
        <w:t xml:space="preserve"> świadomo</w:t>
      </w:r>
      <w:r w:rsidR="005A38C6">
        <w:t xml:space="preserve">ści ekologicznej społeczeństwa. Odstąpienie od wdrażania Programu nie będzie implikowało istotnych zmian w odniesieniu do powierzchni ziemi w obszarze wsparcia. </w:t>
      </w:r>
      <w:r w:rsidR="000D0CCA">
        <w:t xml:space="preserve"> </w:t>
      </w:r>
    </w:p>
    <w:p w14:paraId="3843DF95" w14:textId="77777777" w:rsidR="00ED4789" w:rsidRPr="00E81101" w:rsidRDefault="00ED4789" w:rsidP="000D1E07">
      <w:pPr>
        <w:spacing w:after="0" w:line="240" w:lineRule="auto"/>
        <w:rPr>
          <w:rFonts w:eastAsia="Times New Roman" w:cs="Calibri Light"/>
          <w:b/>
          <w:bCs/>
          <w:sz w:val="28"/>
          <w:szCs w:val="28"/>
        </w:rPr>
      </w:pPr>
      <w:r w:rsidRPr="00E81101">
        <w:rPr>
          <w:rFonts w:cs="Calibri Light"/>
        </w:rPr>
        <w:br w:type="page"/>
      </w:r>
    </w:p>
    <w:p w14:paraId="425CE30E" w14:textId="0C0D3EA2" w:rsidR="00000AF7" w:rsidRPr="00E81101" w:rsidRDefault="00240CF5" w:rsidP="000D1E07">
      <w:pPr>
        <w:pStyle w:val="Nagwek1"/>
        <w:spacing w:line="240" w:lineRule="auto"/>
        <w:rPr>
          <w:rFonts w:cs="Calibri Light"/>
        </w:rPr>
      </w:pPr>
      <w:bookmarkStart w:id="256" w:name="_Toc525722083"/>
      <w:bookmarkStart w:id="257" w:name="_Toc65761866"/>
      <w:bookmarkStart w:id="258" w:name="_Toc66088026"/>
      <w:bookmarkStart w:id="259" w:name="_Toc66358074"/>
      <w:bookmarkStart w:id="260" w:name="_Toc66809682"/>
      <w:bookmarkStart w:id="261" w:name="_Toc66969705"/>
      <w:bookmarkStart w:id="262" w:name="_Toc67562627"/>
      <w:bookmarkStart w:id="263" w:name="_Ref67653899"/>
      <w:bookmarkStart w:id="264" w:name="_Toc79528876"/>
      <w:bookmarkStart w:id="265" w:name="_Ref382555628"/>
      <w:bookmarkStart w:id="266" w:name="_Ref382555715"/>
      <w:bookmarkStart w:id="267" w:name="_Ref382557769"/>
      <w:bookmarkStart w:id="268" w:name="_Ref382558494"/>
      <w:r w:rsidRPr="00E81101">
        <w:rPr>
          <w:rFonts w:cs="Calibri Light"/>
        </w:rPr>
        <w:lastRenderedPageBreak/>
        <w:t>ANALIZA ODDZIAŁYWA</w:t>
      </w:r>
      <w:r w:rsidR="00000AF7" w:rsidRPr="00E81101">
        <w:rPr>
          <w:rFonts w:cs="Calibri Light"/>
        </w:rPr>
        <w:t xml:space="preserve">Ń </w:t>
      </w:r>
      <w:r w:rsidR="00064706" w:rsidRPr="00E81101">
        <w:rPr>
          <w:rFonts w:cs="Calibri Light"/>
        </w:rPr>
        <w:t>PROGRAMU</w:t>
      </w:r>
      <w:r w:rsidR="00415D1E" w:rsidRPr="00E81101">
        <w:rPr>
          <w:rFonts w:cs="Calibri Light"/>
        </w:rPr>
        <w:t xml:space="preserve"> </w:t>
      </w:r>
      <w:r w:rsidRPr="00E81101">
        <w:rPr>
          <w:rFonts w:cs="Calibri Light"/>
        </w:rPr>
        <w:t>NA ŚRODOWISKO</w:t>
      </w:r>
      <w:bookmarkEnd w:id="256"/>
      <w:bookmarkEnd w:id="257"/>
      <w:bookmarkEnd w:id="258"/>
      <w:bookmarkEnd w:id="259"/>
      <w:bookmarkEnd w:id="260"/>
      <w:bookmarkEnd w:id="261"/>
      <w:bookmarkEnd w:id="262"/>
      <w:bookmarkEnd w:id="263"/>
      <w:bookmarkEnd w:id="264"/>
    </w:p>
    <w:p w14:paraId="237B3168" w14:textId="457B710F" w:rsidR="00FD35CE" w:rsidRPr="006511E1" w:rsidRDefault="008F4746" w:rsidP="008602B4">
      <w:pPr>
        <w:pStyle w:val="Nagwek2"/>
        <w:rPr>
          <w:rFonts w:cs="Calibri Light"/>
        </w:rPr>
      </w:pPr>
      <w:bookmarkStart w:id="269" w:name="_Toc65761867"/>
      <w:bookmarkStart w:id="270" w:name="_Toc66088027"/>
      <w:bookmarkStart w:id="271" w:name="_Toc66358075"/>
      <w:bookmarkStart w:id="272" w:name="_Ref67305012"/>
      <w:bookmarkStart w:id="273" w:name="_Toc66809683"/>
      <w:bookmarkStart w:id="274" w:name="_Toc66969706"/>
      <w:bookmarkStart w:id="275" w:name="_Toc67562628"/>
      <w:bookmarkStart w:id="276" w:name="_Ref67570155"/>
      <w:bookmarkStart w:id="277" w:name="_Ref67656556"/>
      <w:bookmarkStart w:id="278" w:name="_Toc79528877"/>
      <w:bookmarkStart w:id="279" w:name="_Toc525722084"/>
      <w:bookmarkStart w:id="280" w:name="_Ref65133881"/>
      <w:r w:rsidRPr="006511E1">
        <w:rPr>
          <w:rFonts w:cs="Calibri Light"/>
        </w:rPr>
        <w:t>Priorytet</w:t>
      </w:r>
      <w:r w:rsidR="00FD35CE" w:rsidRPr="006511E1">
        <w:rPr>
          <w:rFonts w:cs="Calibri Light"/>
        </w:rPr>
        <w:t xml:space="preserve"> I – </w:t>
      </w:r>
      <w:bookmarkEnd w:id="269"/>
      <w:bookmarkEnd w:id="270"/>
      <w:bookmarkEnd w:id="271"/>
      <w:bookmarkEnd w:id="272"/>
      <w:bookmarkEnd w:id="273"/>
      <w:bookmarkEnd w:id="274"/>
      <w:bookmarkEnd w:id="275"/>
      <w:bookmarkEnd w:id="276"/>
      <w:bookmarkEnd w:id="277"/>
      <w:r w:rsidR="008602B4" w:rsidRPr="006511E1">
        <w:rPr>
          <w:rFonts w:cs="Calibri Light"/>
        </w:rPr>
        <w:t>Pogranicze przyjazne środowisku – przeciwdziałanie i adaptacja do zmian klimatu</w:t>
      </w:r>
      <w:bookmarkEnd w:id="278"/>
    </w:p>
    <w:p w14:paraId="2B342015" w14:textId="154E8620" w:rsidR="00653C15" w:rsidRDefault="00480C9B" w:rsidP="00872C04">
      <w:r>
        <w:t>Priorytet</w:t>
      </w:r>
      <w:r w:rsidR="00872C04">
        <w:t xml:space="preserve"> ten realizuje założenia drugiego celu polityki UE: „</w:t>
      </w:r>
      <w:r w:rsidR="00872C04" w:rsidRPr="00872C04">
        <w:rPr>
          <w:i/>
          <w:iCs/>
        </w:rPr>
        <w:t>Bardziej przyjazna dla środowiska, niskoemisyjna Europa dzięki promowaniu czystej i sprawiedliwej transformacji energetyki, zielonych i niebieskich inwestycji, gospodarki o obiegu zamkniętym, przystosowania się do zmiany klimatu oraz zapobiegania ryzyku i zarządzania ryzykiem</w:t>
      </w:r>
      <w:r w:rsidR="00872C04">
        <w:t>”. Cel ten zawiera sześć celów</w:t>
      </w:r>
      <w:r w:rsidR="006160DE">
        <w:t xml:space="preserve"> szczegółowych. Program</w:t>
      </w:r>
      <w:r w:rsidR="00872C04">
        <w:t xml:space="preserve"> w założeniach ma bezpośrednio wspierać realizację czwartego celu szczegółowego (w ramach CP 2) czyli: „</w:t>
      </w:r>
      <w:r w:rsidR="00872C04" w:rsidRPr="00872C04">
        <w:rPr>
          <w:i/>
          <w:iCs/>
        </w:rPr>
        <w:t>wspieranie działań w zakresie dostosowania do zmiany klimatu, zapobiegania ryzyku i odporności na klęski żywiołowe</w:t>
      </w:r>
      <w:r w:rsidR="00872C04">
        <w:t>”</w:t>
      </w:r>
      <w:r>
        <w:t>.</w:t>
      </w:r>
    </w:p>
    <w:p w14:paraId="7E930BF7" w14:textId="5F9D4597" w:rsidR="00E47C02" w:rsidRDefault="00872C04" w:rsidP="00872C04">
      <w:r>
        <w:t xml:space="preserve">W Programie wyraźnie podkreślono wyzwanie wynikające ze spodziewanych zmian klimatu i konsekwencji jakie te zmiany mogą mieć w wymiarze lokalnym. W Programie nie zawarto </w:t>
      </w:r>
      <w:r w:rsidR="00273948">
        <w:t xml:space="preserve">jednak </w:t>
      </w:r>
      <w:r>
        <w:t xml:space="preserve">szerszej diagnozy dotyczącej </w:t>
      </w:r>
      <w:r w:rsidR="00273948">
        <w:t>zmian</w:t>
      </w:r>
      <w:r>
        <w:t xml:space="preserve"> klimatycznych. </w:t>
      </w:r>
      <w:r w:rsidR="00164B22">
        <w:t>Wskazano</w:t>
      </w:r>
      <w:r w:rsidR="00480C9B">
        <w:t>,</w:t>
      </w:r>
      <w:r w:rsidR="00164B22">
        <w:t xml:space="preserve"> że i</w:t>
      </w:r>
      <w:r w:rsidR="00164B22" w:rsidRPr="00164B22">
        <w:t xml:space="preserve">ch skutkiem są okresy susz i niedoborów wody, a ekstrema temperaturowe zwiększają nasilenie pożarów. </w:t>
      </w:r>
      <w:r w:rsidR="00164B22">
        <w:t xml:space="preserve">Podkreślono też, że </w:t>
      </w:r>
      <w:r w:rsidR="00164B22" w:rsidRPr="00164B22">
        <w:t>głównym zagrożeniem związanym ze zmianami klimatu jest coraz częstsze występowanie okresów gorących i suchych, na które nakładają się takie ekstremalne zdarzenia, jak ulewne deszcze i burze.</w:t>
      </w:r>
      <w:r w:rsidR="00164B22">
        <w:t xml:space="preserve"> W praktyce jednak </w:t>
      </w:r>
      <w:r w:rsidR="00273948">
        <w:t>Program bazuje przede wszystkim na trendach wynikających z globalnych</w:t>
      </w:r>
      <w:r w:rsidR="00164B22" w:rsidRPr="00164B22">
        <w:t xml:space="preserve"> </w:t>
      </w:r>
      <w:r w:rsidR="00164B22">
        <w:t>modeli klimatycznych i nie odnosi się do lokalnych uwarunkowań i specyfiki obszaru wsparcia</w:t>
      </w:r>
      <w:r w:rsidR="00273948">
        <w:t xml:space="preserve">. </w:t>
      </w:r>
    </w:p>
    <w:p w14:paraId="1C113771" w14:textId="2AE3E8C8" w:rsidR="00273948" w:rsidRDefault="00273948" w:rsidP="00872C04">
      <w:r>
        <w:t xml:space="preserve">W Programie </w:t>
      </w:r>
      <w:r w:rsidR="005305E5">
        <w:t>podkreślono</w:t>
      </w:r>
      <w:r>
        <w:t xml:space="preserve"> potrzebę </w:t>
      </w:r>
      <w:r w:rsidRPr="00273948">
        <w:t>zwrócenia szczególnej uwagi na wzajemną</w:t>
      </w:r>
      <w:r>
        <w:t xml:space="preserve"> (transgraniczną)</w:t>
      </w:r>
      <w:r w:rsidRPr="00273948">
        <w:t xml:space="preserve"> koordynację działań na rzecz zapobiegania oraz adaptacji do zmian klimatycznych</w:t>
      </w:r>
      <w:r>
        <w:t xml:space="preserve">. </w:t>
      </w:r>
      <w:r w:rsidR="00FB3056">
        <w:t xml:space="preserve">W tym celu mają być podejmowane wspólne transgraniczne działania </w:t>
      </w:r>
      <w:r w:rsidR="005305E5">
        <w:t>obejmujące</w:t>
      </w:r>
      <w:r w:rsidR="00302E73">
        <w:t xml:space="preserve"> obszar wsparcia. </w:t>
      </w:r>
    </w:p>
    <w:p w14:paraId="7B5E94E6" w14:textId="5B17E885" w:rsidR="00273948" w:rsidRDefault="00FB3056" w:rsidP="00872C04">
      <w:r>
        <w:t>W</w:t>
      </w:r>
      <w:r w:rsidR="00273948">
        <w:t>skazano</w:t>
      </w:r>
      <w:r>
        <w:t xml:space="preserve"> na </w:t>
      </w:r>
      <w:r w:rsidR="00273948">
        <w:t xml:space="preserve">konieczność </w:t>
      </w:r>
      <w:r w:rsidRPr="00FB3056">
        <w:t>usunięcie barier transgranicznych utrudniają</w:t>
      </w:r>
      <w:r>
        <w:t>cych</w:t>
      </w:r>
      <w:r w:rsidRPr="00FB3056">
        <w:t xml:space="preserve"> podejmowanie wspólnych działań na rzecz zapobiegania i zwalczania klęsk żywiołowych oraz ich skutków</w:t>
      </w:r>
      <w:r w:rsidR="00480C9B">
        <w:t>,</w:t>
      </w:r>
      <w:r>
        <w:t xml:space="preserve"> a następnie na opracowywania </w:t>
      </w:r>
      <w:r w:rsidRPr="00273948">
        <w:t>wspóln</w:t>
      </w:r>
      <w:r>
        <w:t>ych</w:t>
      </w:r>
      <w:r w:rsidRPr="00273948">
        <w:t xml:space="preserve"> transgraniczn</w:t>
      </w:r>
      <w:r>
        <w:t>ych</w:t>
      </w:r>
      <w:r w:rsidRPr="00273948">
        <w:t xml:space="preserve"> system</w:t>
      </w:r>
      <w:r>
        <w:t>ów</w:t>
      </w:r>
      <w:r w:rsidRPr="00273948">
        <w:t xml:space="preserve"> monitorowania, ostrzegania, reagowania i zarządzania kryzysowego</w:t>
      </w:r>
      <w:r>
        <w:t xml:space="preserve">. </w:t>
      </w:r>
    </w:p>
    <w:p w14:paraId="354D132E" w14:textId="02FFB747" w:rsidR="00FB3056" w:rsidRDefault="00FB3056" w:rsidP="00FB3056">
      <w:r>
        <w:t>W Programie wskazano następujące przykładowe działania</w:t>
      </w:r>
      <w:r w:rsidR="00480C9B">
        <w:t>,</w:t>
      </w:r>
      <w:r>
        <w:t xml:space="preserve"> które mają być realizowane w ramach tego priorytetu:</w:t>
      </w:r>
      <w:r w:rsidRPr="00FB3056">
        <w:t xml:space="preserve"> </w:t>
      </w:r>
    </w:p>
    <w:p w14:paraId="3E756FFC" w14:textId="77777777" w:rsidR="00FB3056" w:rsidRDefault="00FB3056" w:rsidP="00A65D73">
      <w:pPr>
        <w:pStyle w:val="Akapitzlist"/>
        <w:numPr>
          <w:ilvl w:val="0"/>
          <w:numId w:val="11"/>
        </w:numPr>
      </w:pPr>
      <w:r>
        <w:t>Analizy, strategie, programy w zakresie przeciwdziałania negatywnym skutkom zmian klimatu i wypracowywanie wspólnych działań adaptacyjnych do zmian klimatu;</w:t>
      </w:r>
    </w:p>
    <w:p w14:paraId="6A9EEDAE" w14:textId="77777777" w:rsidR="00FB3056" w:rsidRDefault="00FB3056" w:rsidP="00A65D73">
      <w:pPr>
        <w:pStyle w:val="Akapitzlist"/>
        <w:numPr>
          <w:ilvl w:val="0"/>
          <w:numId w:val="11"/>
        </w:numPr>
      </w:pPr>
      <w:r>
        <w:t>Określenie głównych przeszkód w zakresie transgranicznego zarządzania kryzysowego i określenie sposobów rozwiązania tych problemów;</w:t>
      </w:r>
    </w:p>
    <w:p w14:paraId="39B0C694" w14:textId="77777777" w:rsidR="00FB3056" w:rsidRDefault="00FB3056" w:rsidP="00A65D73">
      <w:pPr>
        <w:pStyle w:val="Akapitzlist"/>
        <w:numPr>
          <w:ilvl w:val="0"/>
          <w:numId w:val="11"/>
        </w:numPr>
      </w:pPr>
      <w:r>
        <w:t>Opracowanie systemu współpracy służb ratowniczych w zakresie ostrzegania, monitorowania i reagowania w sytuacjach kryzysowych, w tym działania pilotażowe;</w:t>
      </w:r>
    </w:p>
    <w:p w14:paraId="740D2A4B" w14:textId="0C4B2400" w:rsidR="00FB3056" w:rsidRDefault="00FB3056" w:rsidP="00A65D73">
      <w:pPr>
        <w:pStyle w:val="Akapitzlist"/>
        <w:numPr>
          <w:ilvl w:val="0"/>
          <w:numId w:val="11"/>
        </w:numPr>
      </w:pPr>
      <w:r>
        <w:lastRenderedPageBreak/>
        <w:t>Szkolenia, wymiana doświadczeń pomiędzy służbami ratunkowymi oraz wspólne ćwiczenia w zakresie transgranicznych akcji / działań ratowniczych.</w:t>
      </w:r>
    </w:p>
    <w:p w14:paraId="3B23332B" w14:textId="41143BF1" w:rsidR="00FB3056" w:rsidRDefault="4637856E" w:rsidP="00302E73">
      <w:bookmarkStart w:id="281" w:name="_Hlk72496514"/>
      <w:r>
        <w:t xml:space="preserve">Wszystkie </w:t>
      </w:r>
      <w:r w:rsidR="2A475EBC">
        <w:t>wskazane działania są działaniami nie inwestycyjnymi. Będą mieć głównie charakter prac studialnych, analitycznych lub formę wzajemnych szkoleń i ustalani</w:t>
      </w:r>
      <w:r w:rsidR="005305E5">
        <w:t>a</w:t>
      </w:r>
      <w:r w:rsidR="2A475EBC">
        <w:t xml:space="preserve"> wspólnych procedur postępowania. </w:t>
      </w:r>
      <w:r w:rsidR="2A475EBC" w:rsidRPr="0AC1E1A7">
        <w:rPr>
          <w:b/>
          <w:bCs/>
        </w:rPr>
        <w:t>Z działaniami tymi nie identyfikuje się żadnych negatywnych oddziaływań na którykolwiek komponent środowiska</w:t>
      </w:r>
      <w:r w:rsidR="2A475EBC">
        <w:t xml:space="preserve">. </w:t>
      </w:r>
      <w:bookmarkEnd w:id="281"/>
      <w:r w:rsidR="2A475EBC">
        <w:t xml:space="preserve">Co prawda w Programie wskazano, że dodatkowe inwestycje pilotażowe umożliwią testowanie rozwiązań w praktyce i wybór najwłaściwszych, które będą mogły być rozwijane w przyszłości. Dotyczy to jednak inwestycji w ramach opisanych powyżej działań. </w:t>
      </w:r>
    </w:p>
    <w:p w14:paraId="22A8D438" w14:textId="501FF64C" w:rsidR="0D74BF2B" w:rsidRDefault="0D74BF2B">
      <w:pPr>
        <w:rPr>
          <w:rFonts w:eastAsia="Calibri Light" w:cs="Calibri Light"/>
          <w:szCs w:val="24"/>
        </w:rPr>
      </w:pPr>
      <w:r w:rsidRPr="0AC1E1A7">
        <w:rPr>
          <w:rFonts w:eastAsia="Calibri Light" w:cs="Calibri Light"/>
          <w:szCs w:val="24"/>
        </w:rPr>
        <w:t>Nie jest jasne jakie podejście do wydatkowania środków będą mogły zastosować instytucje zarządzające środkami. Z jednej strony w dokumencie wymieniono przykładowe działania, jednak możliwe jest wskazanie takich rodzajów działań, które nie zostały wymienione w załączonym wykazie, a jednak realizują cel Priorytetu</w:t>
      </w:r>
      <w:r w:rsidR="005305E5">
        <w:rPr>
          <w:rFonts w:eastAsia="Calibri Light" w:cs="Calibri Light"/>
          <w:szCs w:val="24"/>
        </w:rPr>
        <w:t xml:space="preserve">. Takim przykładem mogą być  </w:t>
      </w:r>
      <w:r w:rsidRPr="0AC1E1A7">
        <w:rPr>
          <w:rFonts w:eastAsia="Calibri Light" w:cs="Calibri Light"/>
          <w:szCs w:val="24"/>
        </w:rPr>
        <w:t>działania z zakresu redukcji zanieczyszczenia powietrza ze źródeł grzewczych.</w:t>
      </w:r>
    </w:p>
    <w:p w14:paraId="60A5CB88" w14:textId="780CEF2F" w:rsidR="00BC2B59" w:rsidRDefault="3CD1C6E1" w:rsidP="62CAD9FA">
      <w:pPr>
        <w:jc w:val="both"/>
      </w:pPr>
      <w:r>
        <w:t xml:space="preserve">Jednym z rozwiązań wspomagających planowanie adaptacji jest wykorzystanie możliwości jakie niosą za sobą modele </w:t>
      </w:r>
      <w:r w:rsidR="7B76AC12">
        <w:t>klimatu i jego zmian</w:t>
      </w:r>
      <w:r w:rsidR="005044A6">
        <w:t>,</w:t>
      </w:r>
      <w:r w:rsidR="7B76AC12">
        <w:t xml:space="preserve"> opracowywane w domenie paneuropejskiej. Nawiązują one bezpośrednio do założeń scenariuszy rozwoju socjoekonomicznego</w:t>
      </w:r>
      <w:r w:rsidR="67121951">
        <w:t xml:space="preserve"> RCP. Wyniki zawarte w modelach wymagają uprzedniej asymilacji danych do uwarunkowań regionalnych – odbywa s</w:t>
      </w:r>
      <w:r w:rsidR="4F045627">
        <w:t xml:space="preserve">ię to w procesie tzw. downscalingu statystycznego, który jest procedurą dostosowującą informacje </w:t>
      </w:r>
      <w:r w:rsidR="5BBC1977">
        <w:t>pochodzące z modeli o niskiej rozdzielczości (tzw. globalnych) do skali regionu (lub</w:t>
      </w:r>
      <w:r w:rsidR="31142EBB">
        <w:t xml:space="preserve"> lokalnej)</w:t>
      </w:r>
      <w:r w:rsidR="2EC34EEF">
        <w:t xml:space="preserve">. </w:t>
      </w:r>
      <w:r w:rsidR="11D0E963">
        <w:t xml:space="preserve">Wyniki </w:t>
      </w:r>
      <w:r w:rsidR="7559774E">
        <w:t>asymilacji</w:t>
      </w:r>
      <w:r w:rsidR="00BC2B59">
        <w:t xml:space="preserve"> mogłyby być następnie wykorzystywane w projektach realizowanych a</w:t>
      </w:r>
      <w:r w:rsidR="00BC2B59" w:rsidRPr="00E47C02">
        <w:t xml:space="preserve">naliz, strategii, </w:t>
      </w:r>
      <w:r w:rsidR="00BC2B59" w:rsidRPr="62CAD9FA">
        <w:rPr>
          <w:rFonts w:asciiTheme="majorHAnsi" w:eastAsiaTheme="majorEastAsia" w:hAnsiTheme="majorHAnsi" w:cstheme="majorBidi"/>
        </w:rPr>
        <w:t>programów</w:t>
      </w:r>
      <w:r w:rsidR="00BC2B59" w:rsidRPr="00E47C02">
        <w:t xml:space="preserve"> w zakresie przeciwdziałania negatywnym skutkom zmian klimatu i wypracowywanie wspólnych działań adaptacyjnych do zmian klimatu”</w:t>
      </w:r>
      <w:r w:rsidR="00BC2B59">
        <w:t>. Z jednej strony wpłynie to na lepsze wydatkowanie środków</w:t>
      </w:r>
      <w:r w:rsidR="6DCF38E7">
        <w:t>,</w:t>
      </w:r>
      <w:r w:rsidR="00BC2B59">
        <w:t xml:space="preserve"> bowiem opracowanie jednego </w:t>
      </w:r>
      <w:r w:rsidR="5A7CC714">
        <w:t>zestawu danych</w:t>
      </w:r>
      <w:r w:rsidR="00BC2B59">
        <w:t xml:space="preserve"> dla całego obszaru wsparcia powinno być kosztowo korzystniejsze niż opracowywanie wielu </w:t>
      </w:r>
      <w:r w:rsidR="5905E3DA">
        <w:t>zestawów</w:t>
      </w:r>
      <w:r w:rsidR="00BC2B59">
        <w:t xml:space="preserve"> dedykowanym mniejszym jednostkom administracyjnym (takim jak gminy, związek gmin etc.). Z drugiej strony takie podejście ujednolici t</w:t>
      </w:r>
      <w:r w:rsidR="0044250F">
        <w:t>w</w:t>
      </w:r>
      <w:r w:rsidR="00BC2B59">
        <w:t xml:space="preserve">orzone w ramach Priorytetu opracowania </w:t>
      </w:r>
      <w:r w:rsidR="00BC2B59" w:rsidRPr="00BC2B59">
        <w:t>w zakresie przeciwdziałania negatywnym skutkom zmian klimatu</w:t>
      </w:r>
      <w:r w:rsidR="00BC2B59">
        <w:t xml:space="preserve">. </w:t>
      </w:r>
    </w:p>
    <w:p w14:paraId="0B83DED8" w14:textId="77777777" w:rsidR="00F2147A" w:rsidRDefault="00F2147A" w:rsidP="00302E73"/>
    <w:p w14:paraId="2B1B0F4D" w14:textId="767CD9B4" w:rsidR="0044250F" w:rsidRDefault="0044250F" w:rsidP="00302E73">
      <w:r>
        <w:t>Analiza zapisów Priorytetu I wskazuje, ze skupiono się zasadniczo jedynie na obszarze zmian klimatycznych. Jest to zasadne bowiem koncentracja środków pozwala na uzyskan</w:t>
      </w:r>
      <w:r w:rsidR="00480C9B">
        <w:t>i</w:t>
      </w:r>
      <w:r>
        <w:t xml:space="preserve">e efektu skali – co w tym przypadku objawiałoby się na bardziej odpornym </w:t>
      </w:r>
      <w:r w:rsidRPr="00024A58">
        <w:t xml:space="preserve">regionem obejmującym obszar wsparcia. Z drugiej strony takie zawężenie nie </w:t>
      </w:r>
      <w:r w:rsidR="000111A3" w:rsidRPr="00024A58">
        <w:t xml:space="preserve">koresponduje bezpośrednio z </w:t>
      </w:r>
      <w:r w:rsidR="008602B4" w:rsidRPr="00024A58">
        <w:t xml:space="preserve">pierwszą częścią tytułu </w:t>
      </w:r>
      <w:r w:rsidRPr="00024A58">
        <w:t xml:space="preserve">Priorytetu czyli </w:t>
      </w:r>
      <w:r w:rsidR="008602B4" w:rsidRPr="00024A58">
        <w:rPr>
          <w:i/>
          <w:iCs/>
        </w:rPr>
        <w:t>Pogranicze przyjazne środowisku – przeciwdziałanie i adaptacja do zmian klimatu</w:t>
      </w:r>
      <w:r w:rsidRPr="00024A58">
        <w:t>.</w:t>
      </w:r>
      <w:r w:rsidR="000111A3" w:rsidRPr="00024A58">
        <w:t xml:space="preserve"> Nie odpowiada także na problemy zidentyfikowane w diagnozie. Oczywiście działania podejmowane w zakresie budowania regionu odpo</w:t>
      </w:r>
      <w:r w:rsidR="007F7A72" w:rsidRPr="00024A58">
        <w:t>rnego na zmiany klimatyczne</w:t>
      </w:r>
      <w:r w:rsidR="007F7A72">
        <w:t xml:space="preserve"> mogą (zgodnie z aktualną wiedzą powinny) bazować na rozwiązaniach opartych na przyrodzie </w:t>
      </w:r>
      <w:r w:rsidR="007F7A72">
        <w:lastRenderedPageBreak/>
        <w:t>(ang. Nature-</w:t>
      </w:r>
      <w:proofErr w:type="spellStart"/>
      <w:r w:rsidR="007F7A72">
        <w:t>based</w:t>
      </w:r>
      <w:proofErr w:type="spellEnd"/>
      <w:r w:rsidR="007F7A72">
        <w:t xml:space="preserve"> Solution - NBS), jednak warto w opisie Priorytetu uwypuklić ten aspekt. Zapisy uzupełniające można także zawrzeć w regulaminach konkursów oraz na etapie oceny projektów (premiowania projektów wprowadzających rozwiązania NBS oraz z zakresu błękitnej i zielonej infrastruktury. Można także rozważyć po</w:t>
      </w:r>
      <w:r w:rsidR="006160DE">
        <w:t>dkreślenie, że w ramach Programu</w:t>
      </w:r>
      <w:r w:rsidR="007F7A72">
        <w:t xml:space="preserve"> wspierane jest właśnie budowanie obszaru odpornego na zmiany klimatyczne i redakcja tytułu </w:t>
      </w:r>
      <w:r w:rsidR="64FE43BE">
        <w:t>Priorytetu</w:t>
      </w:r>
      <w:r w:rsidR="007F7A72">
        <w:t xml:space="preserve"> I jako: Pogranicze odporne na zmiany klimatu lub Pograniczne przyjazne środowisku i odporne na zmiany klimatyczne.</w:t>
      </w:r>
      <w:r w:rsidR="72783BFA">
        <w:t xml:space="preserve"> </w:t>
      </w:r>
      <w:r w:rsidR="007F7A72">
        <w:t>Ten drugi zaproponowany tytuł oraz wprowadzenie uzupełnień podkreślających wagę bioróżnorodności</w:t>
      </w:r>
      <w:r w:rsidR="0014525F">
        <w:t xml:space="preserve">, konieczność czerpania z rozwiązań opartych o przyrodę zapewni lepsze odzwierciedlenie aktualnej polityki środowiskowej UE. </w:t>
      </w:r>
      <w:r>
        <w:t xml:space="preserve">Program mógłby poza klimatem mieć także pozytywny wpływ na inne komponenty środowiska – w zależności od potrzeb występujących u przyszłych beneficjentów. W tym celu sugeruje się zmianę opisu przykładowego działania 1 i rozszerzenie opisu </w:t>
      </w:r>
      <w:r w:rsidR="00801BA1">
        <w:t>w następujący sposób:</w:t>
      </w:r>
    </w:p>
    <w:p w14:paraId="10D8E36B" w14:textId="0D7808DD" w:rsidR="0044250F" w:rsidRPr="00801BA1" w:rsidRDefault="0044250F" w:rsidP="00A65D73">
      <w:pPr>
        <w:pStyle w:val="Akapitzlist"/>
        <w:numPr>
          <w:ilvl w:val="0"/>
          <w:numId w:val="12"/>
        </w:numPr>
        <w:rPr>
          <w:i/>
          <w:iCs/>
        </w:rPr>
      </w:pPr>
      <w:r w:rsidRPr="00801BA1">
        <w:rPr>
          <w:i/>
          <w:iCs/>
        </w:rPr>
        <w:t xml:space="preserve">Analizy, strategie, programy w zakresie poprawy stanu środowiska i przeciwdziałania negatywnym skutkom zmian klimatu (w tym wypracowywanie wspólnych działań </w:t>
      </w:r>
      <w:r w:rsidR="00801BA1" w:rsidRPr="00801BA1">
        <w:rPr>
          <w:i/>
          <w:iCs/>
        </w:rPr>
        <w:t xml:space="preserve">koniecznych dla łagodzenia niekorzystnych zmian klimatycznych </w:t>
      </w:r>
      <w:r w:rsidRPr="00801BA1">
        <w:rPr>
          <w:i/>
          <w:iCs/>
        </w:rPr>
        <w:t xml:space="preserve">adaptacyjnych do zmian klimatu lub </w:t>
      </w:r>
      <w:r w:rsidR="00801BA1" w:rsidRPr="00801BA1">
        <w:rPr>
          <w:i/>
          <w:iCs/>
        </w:rPr>
        <w:t>mających kompleksow</w:t>
      </w:r>
      <w:r w:rsidR="00801BA1">
        <w:rPr>
          <w:i/>
          <w:iCs/>
        </w:rPr>
        <w:t>y</w:t>
      </w:r>
      <w:r w:rsidR="00801BA1" w:rsidRPr="00801BA1">
        <w:rPr>
          <w:i/>
          <w:iCs/>
        </w:rPr>
        <w:t xml:space="preserve"> wpływ na poprawę warunków środowiskowo-przyrodniczych</w:t>
      </w:r>
      <w:r w:rsidRPr="00801BA1">
        <w:rPr>
          <w:i/>
          <w:iCs/>
        </w:rPr>
        <w:t>);</w:t>
      </w:r>
    </w:p>
    <w:p w14:paraId="53B45CA6" w14:textId="554D1BE6" w:rsidR="0044250F" w:rsidRDefault="0044250F" w:rsidP="00302E73">
      <w:r>
        <w:t xml:space="preserve">Dzięki takiej zmianie wykonywane w ramach priorytetu opracowania uwzględniałyby nie tylko zagrożenia wynikające ze zmian klimatu, ale także te które mogą doprowadzić do poprawy stanu środowiska. </w:t>
      </w:r>
      <w:r w:rsidR="00801BA1">
        <w:t xml:space="preserve">Zaproponowana zmiana jest też zasadniczo zgodna z diagnozą </w:t>
      </w:r>
      <w:r w:rsidR="00F2147A">
        <w:t>przedstawioną</w:t>
      </w:r>
      <w:r w:rsidR="00801BA1">
        <w:t xml:space="preserve"> w Programie. Wskazano tam bowiem, że </w:t>
      </w:r>
      <w:r w:rsidR="00F2147A" w:rsidRPr="00F2147A">
        <w:rPr>
          <w:i/>
          <w:iCs/>
        </w:rPr>
        <w:t>współpracę utrudnia niekompatybilność niemieckich i polskich systemów ochrony przyrody i środowiska oraz odmienne wymagania prawne i standardy oceny w tym zakresie</w:t>
      </w:r>
      <w:r w:rsidR="00F2147A" w:rsidRPr="00F2147A">
        <w:t>. Brak pełnej informacji przyrodniczej oraz inwentaryzacji i udokumentowania lokalizacji gatunków chronionych oraz siedlisk cennych przyrodniczo sprawiają, że mogą zostać popełnione błędy przy lokalizacji różnego rodzaju inwestycji, powodujące zniszczenie lub fragmentację siedlisk zasługujących na ochronę.</w:t>
      </w:r>
    </w:p>
    <w:p w14:paraId="15C69F83" w14:textId="21218675" w:rsidR="00F2147A" w:rsidRDefault="00F2147A" w:rsidP="00F2147A">
      <w:r>
        <w:t>W diagnozie Programu do największych wspólnych wyzwań w obszarze środowiska i zmian klimatu zaliczono:</w:t>
      </w:r>
    </w:p>
    <w:p w14:paraId="7E38860A" w14:textId="77777777" w:rsidR="00F2147A" w:rsidRDefault="00F2147A" w:rsidP="00A65D73">
      <w:pPr>
        <w:pStyle w:val="Akapitzlist"/>
        <w:numPr>
          <w:ilvl w:val="0"/>
          <w:numId w:val="12"/>
        </w:numPr>
      </w:pPr>
      <w:r>
        <w:t>przeciwdziałanie degradacji środowiska przyrodniczego, edukacja i poprawa świadomości ekologicznej w celu oszczędności zasobów oraz zachowania przyrody i krajobrazu dla przyszłych pokoleń,</w:t>
      </w:r>
    </w:p>
    <w:p w14:paraId="6F3307B6" w14:textId="602B751B" w:rsidR="00FB3056" w:rsidRDefault="00F2147A" w:rsidP="00A65D73">
      <w:pPr>
        <w:pStyle w:val="Akapitzlist"/>
        <w:numPr>
          <w:ilvl w:val="0"/>
          <w:numId w:val="12"/>
        </w:numPr>
      </w:pPr>
      <w:r>
        <w:t>konsekwencje zmian klimatycznych w postaci zjawisk o charakterze gwałtownym oraz klęsk żywiołowych oraz konieczność dostosowania sposobów działania służb interwencyjnych do właściwej reakcji wobec takich zjawisk.</w:t>
      </w:r>
    </w:p>
    <w:p w14:paraId="594203DE" w14:textId="65A41F68" w:rsidR="00FB3056" w:rsidRDefault="00F2147A" w:rsidP="00872C04">
      <w:r>
        <w:t xml:space="preserve">Obecne brzemiennie Programu jest odpowiedzią na drugie ze wskazanych wyzwań czyli przeciwdziałanie konsekwencjom zmian  klimatu. Zaproponowana w niniejszej Prognozie </w:t>
      </w:r>
      <w:r>
        <w:lastRenderedPageBreak/>
        <w:t xml:space="preserve">zmiana pozwoliłaby na rozszerzenie interwencji tak </w:t>
      </w:r>
      <w:r w:rsidR="00DB2C9C">
        <w:t>a</w:t>
      </w:r>
      <w:r>
        <w:t>by Program przeciwdziałał także degradacji środowiska przyrodniczego</w:t>
      </w:r>
      <w:r w:rsidR="00C84CE8">
        <w:t xml:space="preserve">. Należy podkreślić, że adaptacja do zmian klimatycznych powinna być realizowana równolegle z ich </w:t>
      </w:r>
      <w:proofErr w:type="spellStart"/>
      <w:r w:rsidR="00C84CE8">
        <w:t>mitygacją</w:t>
      </w:r>
      <w:proofErr w:type="spellEnd"/>
      <w:r w:rsidR="00F26052">
        <w:t xml:space="preserve"> Co więcej stan i kondycja środowiska przyrodniczego jest bezpośrednio powiązana ze spodziewanymi zmianami klimatycznymi. Tym bardziej Kwestie te rozszerzono w analizie wariantów </w:t>
      </w:r>
      <w:r w:rsidR="216FB9B2">
        <w:t>altern</w:t>
      </w:r>
      <w:r w:rsidR="061BDAA5">
        <w:t>at</w:t>
      </w:r>
      <w:r w:rsidR="216FB9B2">
        <w:t xml:space="preserve">ywnych.  </w:t>
      </w:r>
    </w:p>
    <w:p w14:paraId="198ADFD6" w14:textId="36089152" w:rsidR="00FB3056" w:rsidRDefault="00DB2C9C" w:rsidP="00872C04">
      <w:r>
        <w:t>Opis priorytetu wskazuje, ze w ramach Programu finansowane będą jedynie działania miękkie. Potwierdza to także analiza wskaźników produktów</w:t>
      </w:r>
      <w:r w:rsidR="00C84CE8">
        <w:t>,</w:t>
      </w:r>
      <w:r>
        <w:t xml:space="preserve"> które mają być efektem interwencji finansowych Programu:</w:t>
      </w:r>
    </w:p>
    <w:p w14:paraId="608022C8" w14:textId="05A9CC09" w:rsidR="00DB2C9C" w:rsidRDefault="00DB2C9C" w:rsidP="00A65D73">
      <w:pPr>
        <w:pStyle w:val="Akapitzlist"/>
        <w:numPr>
          <w:ilvl w:val="0"/>
          <w:numId w:val="15"/>
        </w:numPr>
      </w:pPr>
      <w:r>
        <w:t>Uczestnictwa we wspólnych działaniach transgranicznych (ilość osób)</w:t>
      </w:r>
      <w:r w:rsidR="00475F92">
        <w:t>,</w:t>
      </w:r>
    </w:p>
    <w:p w14:paraId="3A1AB8BF" w14:textId="67489BBE" w:rsidR="00DB2C9C" w:rsidRDefault="00DB2C9C" w:rsidP="00A65D73">
      <w:pPr>
        <w:pStyle w:val="Akapitzlist"/>
        <w:numPr>
          <w:ilvl w:val="0"/>
          <w:numId w:val="15"/>
        </w:numPr>
      </w:pPr>
      <w:r>
        <w:t>Wspólne strategie i plany działania opracowane lub wdrożone (liczba strategii i planów)</w:t>
      </w:r>
      <w:r w:rsidR="00475F92">
        <w:t>,</w:t>
      </w:r>
    </w:p>
    <w:p w14:paraId="28FDF5CE" w14:textId="2F669FA9" w:rsidR="00DB2C9C" w:rsidRDefault="00DB2C9C" w:rsidP="00A65D73">
      <w:pPr>
        <w:pStyle w:val="Akapitzlist"/>
        <w:numPr>
          <w:ilvl w:val="0"/>
          <w:numId w:val="15"/>
        </w:numPr>
      </w:pPr>
      <w:r>
        <w:t>Wspólne działania pilotażowe zrealizowane w ramach projektów (liczba działań pilotażowych)</w:t>
      </w:r>
      <w:r w:rsidR="00475F92">
        <w:t>.</w:t>
      </w:r>
    </w:p>
    <w:p w14:paraId="3C42B171" w14:textId="1DB6A933" w:rsidR="00DB2C9C" w:rsidRDefault="00DB2C9C" w:rsidP="00DB2C9C">
      <w:r>
        <w:t xml:space="preserve">Dwa pierwsze wskaźniki dotyczą działań miękkich, Jedynie trzeci wskaźnik (działania pilotażowe) może wiązać się z działaniami infrastrukturalnymi. Założeniem Programu jest aby </w:t>
      </w:r>
      <w:r w:rsidRPr="00DB2C9C">
        <w:t>inwestycje pilotażowe umożliwi</w:t>
      </w:r>
      <w:r>
        <w:t>ały</w:t>
      </w:r>
      <w:r w:rsidRPr="00DB2C9C">
        <w:t xml:space="preserve"> testowanie rozwiązań w praktyce i wybór najwłaściwszych, które będą mogły być rozwijane w przyszłości.</w:t>
      </w:r>
      <w:r>
        <w:t xml:space="preserve"> Program nie precyzuje w żaden sposób rodzaju działań pilotażowych co </w:t>
      </w:r>
      <w:r w:rsidR="00F766E5">
        <w:t>uniemożliwia</w:t>
      </w:r>
      <w:r>
        <w:t xml:space="preserve"> ocenę ich skutków środowiskowych. Z tego względu sugeruje się </w:t>
      </w:r>
      <w:r w:rsidR="00475F92">
        <w:t>,</w:t>
      </w:r>
      <w:r>
        <w:t xml:space="preserve">aby wsparcie działań pilotażowych ograniczyć do </w:t>
      </w:r>
      <w:r w:rsidRPr="00DB2C9C">
        <w:t>projektów, które nie czynią poważanej szkody w rozumieniu art. 17 rozporządzenia (UE) nr 2020/852 (rozporządzenie w sprawie taksonomii</w:t>
      </w:r>
      <w:r w:rsidR="00F766E5">
        <w:t>).</w:t>
      </w:r>
    </w:p>
    <w:p w14:paraId="5F6AF4AB" w14:textId="5A816B3D" w:rsidR="003967ED" w:rsidRPr="00E81101" w:rsidRDefault="008F4746" w:rsidP="000D1E07">
      <w:pPr>
        <w:pStyle w:val="Nagwek2"/>
      </w:pPr>
      <w:bookmarkStart w:id="282" w:name="_Toc65761870"/>
      <w:bookmarkStart w:id="283" w:name="_Toc66088030"/>
      <w:bookmarkStart w:id="284" w:name="_Toc66358078"/>
      <w:bookmarkStart w:id="285" w:name="_Toc66809684"/>
      <w:bookmarkStart w:id="286" w:name="_Toc66969707"/>
      <w:bookmarkStart w:id="287" w:name="_Toc67562629"/>
      <w:bookmarkStart w:id="288" w:name="_Toc79528878"/>
      <w:bookmarkStart w:id="289" w:name="_Hlk72499090"/>
      <w:bookmarkEnd w:id="279"/>
      <w:bookmarkEnd w:id="280"/>
      <w:r w:rsidRPr="00E81101">
        <w:t>Priorytet</w:t>
      </w:r>
      <w:r w:rsidR="003967ED" w:rsidRPr="00E81101">
        <w:t xml:space="preserve"> II </w:t>
      </w:r>
      <w:r w:rsidR="00DB5B60">
        <w:t>–</w:t>
      </w:r>
      <w:r w:rsidR="003967ED" w:rsidRPr="00E81101">
        <w:t xml:space="preserve"> </w:t>
      </w:r>
      <w:bookmarkEnd w:id="282"/>
      <w:bookmarkEnd w:id="283"/>
      <w:bookmarkEnd w:id="284"/>
      <w:bookmarkEnd w:id="285"/>
      <w:bookmarkEnd w:id="286"/>
      <w:bookmarkEnd w:id="287"/>
      <w:r w:rsidR="008602B4" w:rsidRPr="006219AD">
        <w:rPr>
          <w:rFonts w:asciiTheme="minorHAnsi" w:hAnsiTheme="minorHAnsi" w:cstheme="minorHAnsi"/>
          <w:sz w:val="28"/>
          <w:szCs w:val="28"/>
          <w:lang w:eastAsia="en-GB"/>
        </w:rPr>
        <w:t>Pogranicze otwarte na edukację, kulturę i turystykę</w:t>
      </w:r>
      <w:bookmarkEnd w:id="288"/>
    </w:p>
    <w:p w14:paraId="604FAFF6" w14:textId="53F83CCF" w:rsidR="00202B33" w:rsidRPr="00202B33" w:rsidRDefault="00202B33" w:rsidP="00202B33">
      <w:r w:rsidRPr="00202B33">
        <w:t xml:space="preserve">W ramach tego priorytetu przewidziano dwa </w:t>
      </w:r>
      <w:r w:rsidR="007A663D">
        <w:t>cele</w:t>
      </w:r>
      <w:r w:rsidRPr="00202B33">
        <w:t>:</w:t>
      </w:r>
    </w:p>
    <w:p w14:paraId="3B4F9E8E" w14:textId="77777777" w:rsidR="00202B33" w:rsidRPr="0067035F" w:rsidRDefault="006E51B7" w:rsidP="00A65D73">
      <w:pPr>
        <w:pStyle w:val="Akapitzlist"/>
        <w:numPr>
          <w:ilvl w:val="0"/>
          <w:numId w:val="13"/>
        </w:numPr>
      </w:pPr>
      <w:r w:rsidRPr="0067035F">
        <w:t xml:space="preserve">Poprawa dostępu do wysokiej jakości usług sprzyjających włączeniu społecznemu w zakresie kształcenia, szkoleń i uczenia się przez całe życie poprzez rozwój dostępnej infrastruktury, w tym także poprzez wspieranie kształcenia i szkoleń zdalnych oraz on-line </w:t>
      </w:r>
    </w:p>
    <w:p w14:paraId="3EE58004" w14:textId="50E7F448" w:rsidR="006E51B7" w:rsidRPr="0067035F" w:rsidRDefault="006E51B7" w:rsidP="00A65D73">
      <w:pPr>
        <w:pStyle w:val="Akapitzlist"/>
        <w:numPr>
          <w:ilvl w:val="0"/>
          <w:numId w:val="13"/>
        </w:numPr>
      </w:pPr>
      <w:bookmarkStart w:id="290" w:name="_Hlk72501302"/>
      <w:r w:rsidRPr="0067035F">
        <w:t>Zwiększenie roli kultury i turystyki w rozwoju gospodarczym, społecznym włączeniu oraz innowacjach społecznych</w:t>
      </w:r>
    </w:p>
    <w:bookmarkEnd w:id="290"/>
    <w:p w14:paraId="144D4466" w14:textId="0CA296CA" w:rsidR="004843A8" w:rsidRDefault="00202B33" w:rsidP="00202B33">
      <w:r>
        <w:t>Pierwsz</w:t>
      </w:r>
      <w:r w:rsidR="007A663D">
        <w:t>y</w:t>
      </w:r>
      <w:r>
        <w:t xml:space="preserve"> </w:t>
      </w:r>
      <w:r w:rsidR="007A663D">
        <w:t xml:space="preserve">cel </w:t>
      </w:r>
      <w:r>
        <w:t xml:space="preserve">dotyczy pogłębienia i rozszerzenia współpracy </w:t>
      </w:r>
      <w:r w:rsidRPr="00202B33">
        <w:t>między polskimi i niemieckimi instytucjami edukacyjnymi</w:t>
      </w:r>
      <w:r>
        <w:t xml:space="preserve">. </w:t>
      </w:r>
      <w:r w:rsidR="004843A8">
        <w:t xml:space="preserve">W szczególności ma to dotyczyć współpracy </w:t>
      </w:r>
      <w:r w:rsidR="004843A8" w:rsidRPr="00202B33">
        <w:t>między szkołami zawodowymi i innymi podmiotami szkolenia zawodowego</w:t>
      </w:r>
      <w:r w:rsidR="004843A8">
        <w:t xml:space="preserve">. </w:t>
      </w:r>
      <w:r w:rsidR="004843A8" w:rsidRPr="004843A8">
        <w:t xml:space="preserve">Planowane działania </w:t>
      </w:r>
      <w:r w:rsidR="004843A8">
        <w:t xml:space="preserve">mają zapobiegać </w:t>
      </w:r>
      <w:r w:rsidR="004843A8" w:rsidRPr="004843A8">
        <w:t>depopulacji, co zostało zdefiniowane jako jeden z głównych problemów obszaru wsparcia</w:t>
      </w:r>
      <w:r w:rsidR="004843A8">
        <w:t xml:space="preserve">, poprzez </w:t>
      </w:r>
      <w:r w:rsidR="004843A8" w:rsidRPr="004843A8">
        <w:t>zahamowania odpływu młodych ludzi z terenu obszaru wsparcia</w:t>
      </w:r>
      <w:r w:rsidR="004843A8">
        <w:t>.</w:t>
      </w:r>
    </w:p>
    <w:p w14:paraId="6D934A04" w14:textId="50BD6398" w:rsidR="00202B33" w:rsidRPr="00087221" w:rsidRDefault="00202B33" w:rsidP="00202B33">
      <w:bookmarkStart w:id="291" w:name="_Hlk72499171"/>
      <w:bookmarkEnd w:id="289"/>
      <w:r>
        <w:t>Zgodnie z treścią Programu b</w:t>
      </w:r>
      <w:r w:rsidRPr="00202B33">
        <w:t xml:space="preserve">ędzie się to odbywać poprzez wykorzystanie istniejącego potencjału gospodarczego i realizację projektów partnerskich angażujących szkoły zawodowe, przedsiębiorców z obszaru wsparcia, instytucje rynku pracy, uczelnie wyższe i instytucje </w:t>
      </w:r>
      <w:r w:rsidRPr="00202B33">
        <w:lastRenderedPageBreak/>
        <w:t>edukacyjne, akademickie i badawcze</w:t>
      </w:r>
      <w:r>
        <w:t xml:space="preserve">. </w:t>
      </w:r>
      <w:r w:rsidR="004843A8">
        <w:t xml:space="preserve">W złożeniach Programu </w:t>
      </w:r>
      <w:r w:rsidR="004843A8" w:rsidRPr="0067035F">
        <w:t>p</w:t>
      </w:r>
      <w:r w:rsidR="0087392C" w:rsidRPr="0067035F">
        <w:t>owiązanie kształcenia z lokalnym rynkiem pracy</w:t>
      </w:r>
      <w:r w:rsidR="004843A8" w:rsidRPr="0067035F">
        <w:t xml:space="preserve"> oraz</w:t>
      </w:r>
      <w:r w:rsidR="0087392C" w:rsidRPr="0067035F">
        <w:t xml:space="preserve"> współpraca między instytucjami rynku pracy przy monitorowaniu zapotrzebowania na zawody deficytowe i nadwyżkowe będ</w:t>
      </w:r>
      <w:r w:rsidR="00F766E5" w:rsidRPr="0067035F">
        <w:t>zie</w:t>
      </w:r>
      <w:r w:rsidR="0087392C" w:rsidRPr="0067035F">
        <w:t xml:space="preserve"> służyć wzmocnieniu współpracy na obszarze Pogranicza.</w:t>
      </w:r>
      <w:r w:rsidR="004843A8" w:rsidRPr="0067035F">
        <w:t xml:space="preserve"> W praktyce wzmocnienie powiązań w zakresie edukacji będzie odbywać się za pomocą wymian, staży, praktyk oraz innych form współpracy wzmacniających relacje pomiędzy edukacją, nauką i biznesem.</w:t>
      </w:r>
    </w:p>
    <w:bookmarkEnd w:id="291"/>
    <w:p w14:paraId="6B872CB1" w14:textId="0DFAFC10" w:rsidR="00F24733" w:rsidRDefault="00F24733" w:rsidP="00202B33">
      <w:r>
        <w:t>W Programie wskazano, że realizowane p</w:t>
      </w:r>
      <w:r w:rsidRPr="00F24733">
        <w:t>rojekty powinny uwzględniać wykorzystanie technologii cyfrowych na rzecz edukacji i rynku pracy</w:t>
      </w:r>
      <w:r w:rsidR="00383CE4">
        <w:t>.</w:t>
      </w:r>
      <w:r w:rsidRPr="00F24733">
        <w:t xml:space="preserve"> </w:t>
      </w:r>
      <w:r w:rsidR="00202B33">
        <w:t xml:space="preserve">Postawienie silnego akcentu na wykorzystanie technologii cyfrowych sprzyjać będzie </w:t>
      </w:r>
      <w:r>
        <w:t>przeciwdziałaniu wykluczeniu cyfrowemu</w:t>
      </w:r>
      <w:r>
        <w:rPr>
          <w:rStyle w:val="Odwoanieprzypisudolnego"/>
        </w:rPr>
        <w:footnoteReference w:id="53"/>
      </w:r>
      <w:r>
        <w:t xml:space="preserve">. Co za tym idzie będzie to zgodne z duchem zrównoważonego rozwoju. </w:t>
      </w:r>
    </w:p>
    <w:p w14:paraId="127FAAC7" w14:textId="485397C2" w:rsidR="00E66799" w:rsidRDefault="00F24733" w:rsidP="00202B33">
      <w:r>
        <w:t xml:space="preserve">W Programie podkreślono istotność </w:t>
      </w:r>
      <w:r w:rsidR="00614A0E">
        <w:t>planowanych</w:t>
      </w:r>
      <w:r>
        <w:t xml:space="preserve"> działań w kontekście </w:t>
      </w:r>
      <w:r w:rsidRPr="00F24733">
        <w:t>nadchodząc</w:t>
      </w:r>
      <w:r>
        <w:t>ych</w:t>
      </w:r>
      <w:r w:rsidRPr="00F24733">
        <w:t xml:space="preserve"> zmian strukturaln</w:t>
      </w:r>
      <w:r w:rsidR="00E66799">
        <w:t>ych</w:t>
      </w:r>
      <w:r w:rsidRPr="00F24733">
        <w:t xml:space="preserve"> w gospodarce obszaru wsparcia, związane z zaprzestaniem eksploatacji węgla brunatnego</w:t>
      </w:r>
      <w:r>
        <w:t xml:space="preserve">. </w:t>
      </w:r>
      <w:r w:rsidR="00F766E5">
        <w:t>P</w:t>
      </w:r>
      <w:r w:rsidR="00E66799" w:rsidRPr="00E66799">
        <w:t>rojekty dotycząc</w:t>
      </w:r>
      <w:r w:rsidR="00BB769C">
        <w:t>e</w:t>
      </w:r>
      <w:r w:rsidR="00E66799" w:rsidRPr="00E66799">
        <w:t xml:space="preserve"> zmian kwalifikacji zawodowych w sektorze górnictwa</w:t>
      </w:r>
      <w:r w:rsidR="00E66799">
        <w:t xml:space="preserve">, zgodnie z art. 16 </w:t>
      </w:r>
      <w:r w:rsidR="00F766E5">
        <w:t>r</w:t>
      </w:r>
      <w:r w:rsidR="00F766E5" w:rsidRPr="00F24733">
        <w:t>ozporządzeni</w:t>
      </w:r>
      <w:r w:rsidR="00F766E5">
        <w:t>u</w:t>
      </w:r>
      <w:r w:rsidR="00F766E5" w:rsidRPr="00F24733">
        <w:t xml:space="preserve"> w sprawie taksonomii</w:t>
      </w:r>
      <w:r w:rsidR="00F766E5">
        <w:t xml:space="preserve"> </w:t>
      </w:r>
      <w:r w:rsidR="00E66799">
        <w:t>, można uznać za działalność wspomagającą we wnoszeniu istotnego wkładu łagodzeniu zmian klimatu czyli jednego z celów środowiskowego określonych w art. 9</w:t>
      </w:r>
      <w:r w:rsidR="00E66799" w:rsidRPr="00E66799">
        <w:t xml:space="preserve"> </w:t>
      </w:r>
      <w:r w:rsidR="00E66799">
        <w:t>tego rozporządzenia.</w:t>
      </w:r>
      <w:r w:rsidR="00F766E5">
        <w:t xml:space="preserve"> </w:t>
      </w:r>
    </w:p>
    <w:p w14:paraId="19C01C7D" w14:textId="55EF9785" w:rsidR="007A663D" w:rsidRPr="0042564E" w:rsidRDefault="0042564E" w:rsidP="0042564E">
      <w:r>
        <w:t xml:space="preserve">Powyższe rozważania potwierdza także analiza wskazanych w </w:t>
      </w:r>
      <w:r w:rsidRPr="0042564E">
        <w:t>Programie t</w:t>
      </w:r>
      <w:r w:rsidR="007A663D" w:rsidRPr="0042564E">
        <w:t>yp</w:t>
      </w:r>
      <w:r>
        <w:t>ów</w:t>
      </w:r>
      <w:r w:rsidR="00087221">
        <w:t xml:space="preserve"> </w:t>
      </w:r>
      <w:r w:rsidR="007A663D" w:rsidRPr="0042564E">
        <w:t>przykładowych działań:</w:t>
      </w:r>
    </w:p>
    <w:p w14:paraId="7A11A3E0" w14:textId="7D62A57C" w:rsidR="007A663D" w:rsidRPr="0042564E" w:rsidRDefault="007A663D" w:rsidP="00A65D73">
      <w:pPr>
        <w:pStyle w:val="Akapitzlist"/>
        <w:numPr>
          <w:ilvl w:val="0"/>
          <w:numId w:val="14"/>
        </w:numPr>
      </w:pPr>
      <w:r w:rsidRPr="0042564E">
        <w:t>Współpraca między placówkami edukacyjnymi przy tworzeniu programów rozwoju szkolnictwa;</w:t>
      </w:r>
    </w:p>
    <w:p w14:paraId="11C8B89F" w14:textId="19836073" w:rsidR="007A663D" w:rsidRPr="0042564E" w:rsidRDefault="007A663D" w:rsidP="00A65D73">
      <w:pPr>
        <w:pStyle w:val="Akapitzlist"/>
        <w:numPr>
          <w:ilvl w:val="0"/>
          <w:numId w:val="14"/>
        </w:numPr>
      </w:pPr>
      <w:r w:rsidRPr="0042564E">
        <w:t>Realizacja projektów włączających instytucje edukacyjne i naukowe (np. szkoły, szkoły zawodowe, szkoły wyższe), przedsiębiorstwa z obszaru wsparcia, organizacje otoczenia biznesu oraz inne podmioty rynku pracy, wraz z projektami kształcenia i doskonalenia zawodowego. Celem tych działań będzie przeciwdziałanie negatywnym skutkom zmian strukturalnych, lepsze dopasowanie kształcenia do potrzeb rynku pracy obszaru wsparcia oraz lepsze wykorzystanie dorobku instytucji naukowych w praktyce;</w:t>
      </w:r>
    </w:p>
    <w:p w14:paraId="5C5F6322" w14:textId="6017E01C" w:rsidR="007A663D" w:rsidRPr="0042564E" w:rsidRDefault="007A663D" w:rsidP="00A65D73">
      <w:pPr>
        <w:pStyle w:val="Akapitzlist"/>
        <w:numPr>
          <w:ilvl w:val="0"/>
          <w:numId w:val="14"/>
        </w:numPr>
      </w:pPr>
      <w:r w:rsidRPr="0042564E">
        <w:t>Współpraca między instytucjami rynku pracy przy monitorowaniu zapotrzebowania na zawody deficytowe i nadwyżkowe na rynku pracy;</w:t>
      </w:r>
    </w:p>
    <w:p w14:paraId="526AF21B" w14:textId="0EFD8531" w:rsidR="007A663D" w:rsidRPr="0042564E" w:rsidRDefault="007A663D" w:rsidP="00A65D73">
      <w:pPr>
        <w:pStyle w:val="Akapitzlist"/>
        <w:numPr>
          <w:ilvl w:val="0"/>
          <w:numId w:val="14"/>
        </w:numPr>
      </w:pPr>
      <w:r w:rsidRPr="0042564E">
        <w:t>Wykorzystanie technologii cyfrowych na rzecz edukacji i rynku pracy;</w:t>
      </w:r>
    </w:p>
    <w:p w14:paraId="6BD6DF15" w14:textId="2EEB554F" w:rsidR="007A663D" w:rsidRPr="0042564E" w:rsidRDefault="007A663D" w:rsidP="00A65D73">
      <w:pPr>
        <w:pStyle w:val="Akapitzlist"/>
        <w:numPr>
          <w:ilvl w:val="0"/>
          <w:numId w:val="14"/>
        </w:numPr>
      </w:pPr>
      <w:r w:rsidRPr="0042564E">
        <w:lastRenderedPageBreak/>
        <w:t>Działania na rzecz pogłębienia dotychczasowej współpracy transgranicznej podmiotów obszaru wsparcia w zakresie kształcenia i uczenia się przez całe życie;</w:t>
      </w:r>
    </w:p>
    <w:p w14:paraId="2D390A56" w14:textId="15348D7F" w:rsidR="007A663D" w:rsidRPr="0042564E" w:rsidRDefault="007A663D" w:rsidP="00A65D73">
      <w:pPr>
        <w:pStyle w:val="Akapitzlist"/>
        <w:numPr>
          <w:ilvl w:val="0"/>
          <w:numId w:val="14"/>
        </w:numPr>
      </w:pPr>
      <w:r w:rsidRPr="0042564E">
        <w:t>Transgraniczne projekty edukacyjne wspierające rozwój przedsiębiorczości i rozwój postaw proinnowacyjnych oraz zielonej gospodarki, a także wykorzystanie szans i możliwości wynikających ze zmian strukturalnych.</w:t>
      </w:r>
    </w:p>
    <w:p w14:paraId="08A0BEB0" w14:textId="758C3D7E" w:rsidR="007A663D" w:rsidRDefault="0042564E" w:rsidP="00202B33">
      <w:bookmarkStart w:id="292" w:name="_Hlk72500164"/>
      <w:bookmarkStart w:id="293" w:name="_Hlk72499259"/>
      <w:r w:rsidRPr="0042564E">
        <w:t xml:space="preserve">Wszystkie wymienione działania mają </w:t>
      </w:r>
      <w:r w:rsidR="006D1909">
        <w:t>cechy projektów miękkich czyli nieinfrastrukturalnych</w:t>
      </w:r>
      <w:r w:rsidR="00263108">
        <w:t>,</w:t>
      </w:r>
      <w:r w:rsidR="006D1909">
        <w:t xml:space="preserve"> które z racji swojej natury </w:t>
      </w:r>
      <w:r w:rsidR="00263108">
        <w:t xml:space="preserve">cechuje </w:t>
      </w:r>
      <w:r w:rsidR="006D1909">
        <w:t>brak bezpośrednich oddziaływań na środowisko.</w:t>
      </w:r>
      <w:bookmarkEnd w:id="292"/>
      <w:r w:rsidR="006D1909">
        <w:t xml:space="preserve"> Działanie drugie </w:t>
      </w:r>
      <w:r w:rsidR="006D1909" w:rsidRPr="006D1909">
        <w:t>można uznać za zbieżne z przechodzeniem na gospodarkę neutralną dla klimatu i wnoszące istotny wkład w łagodzenie zmian klimatu</w:t>
      </w:r>
      <w:r w:rsidR="006D1909">
        <w:t xml:space="preserve"> – szczególnie jeśli będzie poświęcone </w:t>
      </w:r>
      <w:r w:rsidR="00263108">
        <w:t xml:space="preserve">odejściu </w:t>
      </w:r>
      <w:r w:rsidR="006D1909">
        <w:t xml:space="preserve">od </w:t>
      </w:r>
      <w:r w:rsidR="006D1909" w:rsidRPr="006D1909">
        <w:t>eksploatacji węgla brunatnego</w:t>
      </w:r>
      <w:r w:rsidR="006D1909">
        <w:t xml:space="preserve">. Wsparcie wykorzystania technologii cyfrowych zmniejszy wykluczenie cyfrowe i będzie mieć korzystny wpływ na ludzi. </w:t>
      </w:r>
      <w:bookmarkEnd w:id="293"/>
      <w:r w:rsidR="006D1909">
        <w:t>Na uwagę zasługuje także szóste działanie i literalne wskazanie projektów edukacyjnych w zakresie rozwoju zielonej gospodarki. Wydaje się słuszne rozwiniecie sformułowania zielonej gospodarki</w:t>
      </w:r>
      <w:r w:rsidR="00263108">
        <w:t>,</w:t>
      </w:r>
      <w:r w:rsidR="006D1909">
        <w:t xml:space="preserve"> tak aby lepiej ukierunkować ten obszar wsparcia. Względnie proponuje się zmianę sformułowania zielonej gospodarki </w:t>
      </w:r>
      <w:r w:rsidR="00AF71CD">
        <w:t>i zawężenie tej definicji do</w:t>
      </w:r>
      <w:r w:rsidR="006D1909">
        <w:t xml:space="preserve"> „rozwoju </w:t>
      </w:r>
      <w:r w:rsidR="006D1909" w:rsidRPr="006D1909">
        <w:t>gospodark</w:t>
      </w:r>
      <w:r w:rsidR="00AF71CD">
        <w:t>i</w:t>
      </w:r>
      <w:r w:rsidR="006D1909" w:rsidRPr="006D1909">
        <w:t xml:space="preserve"> o obiegu zamkniętym”</w:t>
      </w:r>
      <w:r w:rsidR="006D1909">
        <w:t xml:space="preserve"> która to oznacza „</w:t>
      </w:r>
      <w:r w:rsidR="006D1909" w:rsidRPr="006D1909">
        <w:t>system gospodarczy, w którym możliwie jak najdłużej utrzymuje się wartości produktów, materiałów i innych zasobów w gospodarce, zwiększa ich wydajne wykorzystywanie w produkcji i konsumpcji i tym samym ogranicza skutki środowiskowe ich wykorzystywania, a także minimalizuje się powstawanie odpadów i uwalnianie substancji niebezpiecznych na wszystkich etapach ich cyklu życia, w tym poprzez stosowanie hierarchii postępowania z odpadami</w:t>
      </w:r>
      <w:r w:rsidR="006D1909">
        <w:t xml:space="preserve">” (artykuł 2 punkt 9 rozporządzenia w sprawie taksonomii). Taka zamiana będzie </w:t>
      </w:r>
      <w:r w:rsidR="00AF71CD">
        <w:t>zbieżna</w:t>
      </w:r>
      <w:r w:rsidR="006D1909">
        <w:t xml:space="preserve"> z duchem Programu i jednocześnie </w:t>
      </w:r>
      <w:r w:rsidR="00AF71CD">
        <w:t>pozwoli wykazać istotny wkład tego działania w osiągniecie celów środowiskowych Europejskiego Zielonego Ładu</w:t>
      </w:r>
      <w:r w:rsidR="00D26214">
        <w:t>,</w:t>
      </w:r>
      <w:r w:rsidR="00AF71CD">
        <w:t xml:space="preserve"> a co za tym idzie celów </w:t>
      </w:r>
      <w:r w:rsidR="00AF71CD" w:rsidRPr="00AF71CD">
        <w:t xml:space="preserve">o których mowa w art. 9 rozporządzenia </w:t>
      </w:r>
      <w:r w:rsidR="00AF71CD">
        <w:t xml:space="preserve">w sprawie taksonomii. </w:t>
      </w:r>
    </w:p>
    <w:p w14:paraId="58215D7C" w14:textId="49F1D434" w:rsidR="00383CE4" w:rsidRDefault="00383CE4" w:rsidP="00202B33">
      <w:bookmarkStart w:id="294" w:name="_Hlk72499402"/>
      <w:r>
        <w:t xml:space="preserve">Drugi </w:t>
      </w:r>
      <w:r w:rsidR="004843A8">
        <w:t>cel szczegółowy</w:t>
      </w:r>
      <w:r>
        <w:t xml:space="preserve"> </w:t>
      </w:r>
      <w:r w:rsidRPr="00383CE4">
        <w:t>ukierunkowan</w:t>
      </w:r>
      <w:r w:rsidR="004843A8">
        <w:t>y</w:t>
      </w:r>
      <w:r w:rsidRPr="00383CE4">
        <w:t xml:space="preserve"> jest na zwiększanie roli kultury i turystyki w rozwoju gospodarczym, integracji społecznej oraz w innowacjach społecznych</w:t>
      </w:r>
      <w:r>
        <w:t>.</w:t>
      </w:r>
    </w:p>
    <w:p w14:paraId="4E018238" w14:textId="0BBE9D1E" w:rsidR="00F766E5" w:rsidRDefault="00F766E5" w:rsidP="00202B33">
      <w:r>
        <w:t xml:space="preserve">W Programie zauważono, że pomimo znacznej atrakcyjności turystycznej obszaru wsparcia położonego </w:t>
      </w:r>
      <w:r w:rsidRPr="00F766E5">
        <w:t>na styku trzech państw</w:t>
      </w:r>
      <w:r>
        <w:t xml:space="preserve">, posiadającego </w:t>
      </w:r>
      <w:r w:rsidRPr="00F766E5">
        <w:t>liczn</w:t>
      </w:r>
      <w:r>
        <w:t>e</w:t>
      </w:r>
      <w:r w:rsidRPr="00F766E5">
        <w:t xml:space="preserve"> zabytk</w:t>
      </w:r>
      <w:r>
        <w:t>i</w:t>
      </w:r>
      <w:r w:rsidRPr="00F766E5">
        <w:t xml:space="preserve"> kultury oraz cenn</w:t>
      </w:r>
      <w:r>
        <w:t>e</w:t>
      </w:r>
      <w:r w:rsidRPr="00F766E5">
        <w:t xml:space="preserve"> </w:t>
      </w:r>
      <w:r>
        <w:t xml:space="preserve">obszary </w:t>
      </w:r>
      <w:r w:rsidRPr="00F766E5">
        <w:t>przyrodnicz</w:t>
      </w:r>
      <w:r>
        <w:t>e</w:t>
      </w:r>
      <w:r w:rsidRPr="00F766E5">
        <w:t xml:space="preserve"> </w:t>
      </w:r>
      <w:r>
        <w:t xml:space="preserve">ruch </w:t>
      </w:r>
      <w:r w:rsidRPr="00F766E5">
        <w:t>turysty</w:t>
      </w:r>
      <w:r>
        <w:t>czny</w:t>
      </w:r>
      <w:r w:rsidRPr="00F766E5">
        <w:t xml:space="preserve"> koncentrują się na niewielkiej jego części, a baza turystyczna wykorzystywana jest głównie w sezonie wakacyjnym</w:t>
      </w:r>
      <w:r>
        <w:t xml:space="preserve">. </w:t>
      </w:r>
    </w:p>
    <w:p w14:paraId="02D379FE" w14:textId="77777777" w:rsidR="00091F46" w:rsidRDefault="00F766E5" w:rsidP="00202B33">
      <w:r>
        <w:t xml:space="preserve">Celem działania ma być </w:t>
      </w:r>
      <w:r w:rsidRPr="00F766E5">
        <w:t>lepsze wykorzystanie potencjału turystycznego obszaru</w:t>
      </w:r>
      <w:r>
        <w:t xml:space="preserve">. Z punktu widzenia </w:t>
      </w:r>
      <w:r w:rsidR="00091F46">
        <w:t>oceny skutków środowiskowych</w:t>
      </w:r>
      <w:r>
        <w:t xml:space="preserve"> należy podkreślić, </w:t>
      </w:r>
      <w:r w:rsidR="00091F46">
        <w:t>iż w Programie zaznaczono, że c</w:t>
      </w:r>
      <w:r w:rsidR="00091F46" w:rsidRPr="00091F46">
        <w:t xml:space="preserve">elem </w:t>
      </w:r>
      <w:r w:rsidR="00091F46">
        <w:t xml:space="preserve">realizowanych </w:t>
      </w:r>
      <w:r w:rsidR="00091F46" w:rsidRPr="00091F46">
        <w:t>projektów powinno być lepsze wykorzystanie już istniejącej bazy noclegowej oraz uatrakcyjnienie i przyciągnięcie ruchu poza sezonami wakacyjnymi</w:t>
      </w:r>
      <w:r w:rsidR="00091F46">
        <w:t xml:space="preserve">. </w:t>
      </w:r>
    </w:p>
    <w:p w14:paraId="2A9E3DEC" w14:textId="71671E86" w:rsidR="00F766E5" w:rsidRDefault="00091F46" w:rsidP="00202B33">
      <w:r>
        <w:t xml:space="preserve">W Programie przewidziano działania w zakresie </w:t>
      </w:r>
      <w:r w:rsidRPr="00091F46">
        <w:t>rozw</w:t>
      </w:r>
      <w:r>
        <w:t>oju</w:t>
      </w:r>
      <w:r w:rsidRPr="00091F46">
        <w:t xml:space="preserve"> infrastruktury na potrzeby turystyki aktywnej </w:t>
      </w:r>
      <w:r>
        <w:t>i</w:t>
      </w:r>
      <w:r w:rsidRPr="00091F46">
        <w:t xml:space="preserve"> zwiększenie oferty kulturalnej wraz z rozbudową infrastruktury towarzyszącej, także w regionach mniej uczęszczanych. </w:t>
      </w:r>
      <w:r>
        <w:t xml:space="preserve">Wspierane mają być również </w:t>
      </w:r>
      <w:r w:rsidRPr="00091F46">
        <w:t xml:space="preserve">działania na rzecz </w:t>
      </w:r>
      <w:r w:rsidRPr="00091F46">
        <w:lastRenderedPageBreak/>
        <w:t>zachowania, ochrony i rozwoju dziedzictwa przyrodniczego i kulturowego (materialnego i niematerialnego).</w:t>
      </w:r>
    </w:p>
    <w:p w14:paraId="1C0AE9BA" w14:textId="01687A2D" w:rsidR="00091F46" w:rsidRDefault="00091F46" w:rsidP="00202B33">
      <w:r>
        <w:t xml:space="preserve">Oczekiwanym efektem realizacji celu jest </w:t>
      </w:r>
      <w:r w:rsidRPr="00091F46">
        <w:t>rozw</w:t>
      </w:r>
      <w:r>
        <w:t>ó</w:t>
      </w:r>
      <w:r w:rsidRPr="00091F46">
        <w:t>j gospodarcz</w:t>
      </w:r>
      <w:r>
        <w:t>y</w:t>
      </w:r>
      <w:r w:rsidRPr="00091F46">
        <w:t xml:space="preserve"> i społeczn</w:t>
      </w:r>
      <w:r>
        <w:t>y regionu poprzez</w:t>
      </w:r>
      <w:r w:rsidRPr="00091F46">
        <w:t xml:space="preserve"> tworzeni</w:t>
      </w:r>
      <w:r>
        <w:t>e</w:t>
      </w:r>
      <w:r w:rsidRPr="00091F46">
        <w:t xml:space="preserve"> nowych miejsc pracy w sektorze </w:t>
      </w:r>
      <w:r>
        <w:t xml:space="preserve">usług turystycznych </w:t>
      </w:r>
      <w:r w:rsidRPr="00091F46">
        <w:t>oraz zapewnie</w:t>
      </w:r>
      <w:r>
        <w:t xml:space="preserve">nie </w:t>
      </w:r>
      <w:r w:rsidRPr="00091F46">
        <w:t>szerszego dostępu do kultury i zróżnicowanych usług turystycznych.</w:t>
      </w:r>
      <w:r>
        <w:t xml:space="preserve"> Z kolei spodziewanym efektem pośrednim ma być </w:t>
      </w:r>
      <w:r w:rsidRPr="00091F46">
        <w:t>odbudow</w:t>
      </w:r>
      <w:r>
        <w:t>a</w:t>
      </w:r>
      <w:r w:rsidRPr="00091F46">
        <w:t xml:space="preserve"> sektora turystyki po zapaści wywołanej wprowadzonymi w wyniku Covid-19 obostrzeniami, </w:t>
      </w:r>
      <w:r>
        <w:t>(</w:t>
      </w:r>
      <w:r w:rsidRPr="00091F46">
        <w:t>które</w:t>
      </w:r>
      <w:r>
        <w:t xml:space="preserve"> w konsekwencji</w:t>
      </w:r>
      <w:r w:rsidRPr="00091F46">
        <w:t xml:space="preserve"> doprowadziły do zamarcia ruchu turystycznego, po obydwu stronach granicy</w:t>
      </w:r>
      <w:r>
        <w:t>).</w:t>
      </w:r>
    </w:p>
    <w:p w14:paraId="2BDAA214" w14:textId="4D356ABD" w:rsidR="00091F46" w:rsidRPr="0042564E" w:rsidRDefault="001710C6" w:rsidP="00091F46">
      <w:bookmarkStart w:id="295" w:name="_Hlk72499709"/>
      <w:bookmarkEnd w:id="294"/>
      <w:r>
        <w:t xml:space="preserve">W kontekście oddziaływań na środowisko opisane powyżej założenia celu szczegółowego należy uszczegółowić o analizę </w:t>
      </w:r>
      <w:r w:rsidR="00091F46">
        <w:t xml:space="preserve">wskazanych w </w:t>
      </w:r>
      <w:r w:rsidR="00091F46" w:rsidRPr="0042564E">
        <w:t>Programie typ</w:t>
      </w:r>
      <w:r w:rsidR="00091F46">
        <w:t>ów</w:t>
      </w:r>
      <w:r w:rsidR="00091F46" w:rsidRPr="0042564E">
        <w:t xml:space="preserve"> przykładowych działań:</w:t>
      </w:r>
    </w:p>
    <w:p w14:paraId="19FEF414" w14:textId="1C114150" w:rsidR="001710C6" w:rsidRDefault="001710C6" w:rsidP="00A65D73">
      <w:pPr>
        <w:pStyle w:val="Akapitzlist"/>
        <w:numPr>
          <w:ilvl w:val="0"/>
          <w:numId w:val="16"/>
        </w:numPr>
      </w:pPr>
      <w:bookmarkStart w:id="296" w:name="_Hlk72501493"/>
      <w:r>
        <w:t>Inwestycje zachowawcze i odtworzeniowe w zakresie dziedzictwa kulturowego (materialnego i niematerialnego) oraz naturalnego</w:t>
      </w:r>
      <w:bookmarkEnd w:id="296"/>
      <w:r>
        <w:t>, w tym m.in. opracowywanie i wykorzystywanie modeli cyfrowych i aplikacji medialnych (rekonstrukcje cyfrowe, portale informacyjne, aplikacje wirtualnej rzeczywistości);</w:t>
      </w:r>
    </w:p>
    <w:p w14:paraId="64E66F3E" w14:textId="5D03534E" w:rsidR="001710C6" w:rsidRDefault="001710C6" w:rsidP="00A65D73">
      <w:pPr>
        <w:pStyle w:val="Akapitzlist"/>
        <w:numPr>
          <w:ilvl w:val="0"/>
          <w:numId w:val="16"/>
        </w:numPr>
      </w:pPr>
      <w:r>
        <w:t>Promowanie obszaru wsparcia jako terenu atrakcyjnego turystycznie (w tym na dłuższe pobyty) i promocja turystyki całorocznej z uwzględnieniem wymagań ochrony środowiska naturalnego;</w:t>
      </w:r>
    </w:p>
    <w:p w14:paraId="77467E67" w14:textId="639FCED8" w:rsidR="001710C6" w:rsidRDefault="001710C6" w:rsidP="00A65D73">
      <w:pPr>
        <w:pStyle w:val="Akapitzlist"/>
        <w:numPr>
          <w:ilvl w:val="0"/>
          <w:numId w:val="16"/>
        </w:numPr>
      </w:pPr>
      <w:r>
        <w:t>Przygotowanie i rozwój infrastruktury na potrzeby aktywnej turystyki z uwzględnieniem wymagań ochrony środowiska naturalnego;</w:t>
      </w:r>
    </w:p>
    <w:p w14:paraId="666C304C" w14:textId="04CF29CF" w:rsidR="001710C6" w:rsidRDefault="001710C6" w:rsidP="00A65D73">
      <w:pPr>
        <w:pStyle w:val="Akapitzlist"/>
        <w:numPr>
          <w:ilvl w:val="0"/>
          <w:numId w:val="16"/>
        </w:numPr>
      </w:pPr>
      <w:r>
        <w:t>Sieciowanie podmiotów turystycznych;</w:t>
      </w:r>
    </w:p>
    <w:p w14:paraId="5F85CF9D" w14:textId="1A83AEE9" w:rsidR="001710C6" w:rsidRDefault="001710C6" w:rsidP="00A65D73">
      <w:pPr>
        <w:pStyle w:val="Akapitzlist"/>
        <w:numPr>
          <w:ilvl w:val="0"/>
          <w:numId w:val="16"/>
        </w:numPr>
      </w:pPr>
      <w:r>
        <w:t>Przygotowanie i rozwój wspólnych strategii oraz zintegrowanych ofert turystycznych;</w:t>
      </w:r>
    </w:p>
    <w:p w14:paraId="2023C972" w14:textId="48D9E9C6" w:rsidR="00091F46" w:rsidRDefault="001710C6" w:rsidP="00A65D73">
      <w:pPr>
        <w:pStyle w:val="Akapitzlist"/>
        <w:numPr>
          <w:ilvl w:val="0"/>
          <w:numId w:val="16"/>
        </w:numPr>
      </w:pPr>
      <w:r>
        <w:t>Promocja i rozwój ofert turystyki całorocznej.</w:t>
      </w:r>
    </w:p>
    <w:p w14:paraId="259BA738" w14:textId="779A6F7E" w:rsidR="007A663D" w:rsidRPr="009D7F37" w:rsidRDefault="00AA27DA" w:rsidP="009D7F37">
      <w:bookmarkStart w:id="297" w:name="_Hlk72499521"/>
      <w:bookmarkEnd w:id="295"/>
      <w:r>
        <w:t xml:space="preserve">Piąty cel dotyczy sieciowania podmiotów turystycznych. W Programie brakuje wyjaśnienia tego pojęcia co wymaga uzupełnienia. W Prognozie założono, że sieciowanie produktu turystycznego oznacza </w:t>
      </w:r>
      <w:r w:rsidR="1FCDA673">
        <w:t>tworzenie powiązań</w:t>
      </w:r>
      <w:r>
        <w:t xml:space="preserve"> pomiędzy różnymi podmiotami gospodarczymi w zakresie tworzenia wspólnej oferty. Przykładowo baza noclegowa połączona z bazą gastronomiczną oraz wypożyczalniami rowerów, kajaków etc. Zakłada się, że przynależność do sieci pozwali jej uczestnikom na uzyskanie dodatkowych efektów skali zarówno w promocji, jak i rozwoju infrastruktury, zasobów ludzkich i systemach dystrybucji. Pakietowa oferta turystyczna jest bowiem bardziej atrakcyjna niż pojedyncza usługa. Często może być też bardziej korzystna cenowo.</w:t>
      </w:r>
    </w:p>
    <w:p w14:paraId="02CD960F" w14:textId="08DCB572" w:rsidR="00742D79" w:rsidRDefault="00AA27DA" w:rsidP="009D7F37">
      <w:r>
        <w:t xml:space="preserve">Przy rozwoju takich masowych usług należy mieć na uwadze, że efekt skali </w:t>
      </w:r>
      <w:r w:rsidR="009D7F37">
        <w:t xml:space="preserve">może </w:t>
      </w:r>
      <w:r>
        <w:t>zwiększa</w:t>
      </w:r>
      <w:r w:rsidR="009D7F37">
        <w:t>ć</w:t>
      </w:r>
      <w:r>
        <w:t xml:space="preserve"> proporcjonalnie skutki środowiskowe. Przykładowo nasilająca się i niekontrolowana masowa turystyka kajakowa może prowadzić do degradacji strefy brzegowej i niszczenia roślinności rzecznej (np. zrywanie unoszących się na rzece nenufarów). </w:t>
      </w:r>
      <w:r w:rsidR="005E1C9B">
        <w:t>Turystka narciarska, rowerowa i kajakowa m</w:t>
      </w:r>
      <w:r>
        <w:t>oże także prowadzić do płoszenia zwierząt (w tym gniazdujących rzadkich i chronionych gatunków ptaków)</w:t>
      </w:r>
      <w:r w:rsidR="005E1C9B">
        <w:t>. Nastąpić może także zwiększona produkcja odpadów, wywołana eksploatacją obiektów i urządzeń turystycznych</w:t>
      </w:r>
      <w:r w:rsidR="009D7F37">
        <w:t xml:space="preserve">. </w:t>
      </w:r>
      <w:bookmarkEnd w:id="297"/>
      <w:r w:rsidR="009D7F37">
        <w:t xml:space="preserve">Kwestie te zostały w Programie </w:t>
      </w:r>
      <w:r w:rsidR="009D7F37">
        <w:lastRenderedPageBreak/>
        <w:t>zauważone w działaniu trzecim dotyczącym przygotowania i rozwoju infrastruktury na potrzeby aktywnej turystyki z uwzględnieniem wymagań ochrony środowiska naturalnego. Wydaje się, że dodanie fragmentu dotyczącego uwzględnienia wymagań ochrony środowiska naturalnego na poziomie dokumentu strategicznego w wystarczający sposób minimalizuje wspomniane zagrożenia. Tym bardziej, że kwestie ochrony środowiska są właściw</w:t>
      </w:r>
      <w:r w:rsidR="00742D79">
        <w:t>i</w:t>
      </w:r>
      <w:r w:rsidR="009D7F37">
        <w:t xml:space="preserve">e zaadresowane także w drugim działaniu </w:t>
      </w:r>
      <w:r w:rsidR="420463C3">
        <w:t>przykładowym:</w:t>
      </w:r>
      <w:r w:rsidR="009D7F37">
        <w:t xml:space="preserve"> „ … </w:t>
      </w:r>
      <w:r w:rsidR="009D7F37" w:rsidRPr="3B010C45">
        <w:rPr>
          <w:i/>
          <w:iCs/>
        </w:rPr>
        <w:t>promocja turystyki całorocznej z uwzględnieniem wymagań ochrony środowiska naturalnego</w:t>
      </w:r>
      <w:r w:rsidR="009D7F37">
        <w:t xml:space="preserve"> …”</w:t>
      </w:r>
      <w:r w:rsidR="00742D79">
        <w:t xml:space="preserve"> oraz w uzasadnieniu do wszystkich proponowanych działań: „... </w:t>
      </w:r>
      <w:r w:rsidR="00742D79" w:rsidRPr="3B010C45">
        <w:rPr>
          <w:i/>
          <w:iCs/>
        </w:rPr>
        <w:t>Wszystkie planowane działania będą realizowane z poszanowaniem wymogów ochrony środowiska naturalnego.</w:t>
      </w:r>
      <w:r w:rsidR="00742D79">
        <w:t>”</w:t>
      </w:r>
      <w:r w:rsidR="009D7F37">
        <w:t xml:space="preserve"> </w:t>
      </w:r>
    </w:p>
    <w:p w14:paraId="5A81BD00" w14:textId="53793158" w:rsidR="00AA27DA" w:rsidRPr="009D7F37" w:rsidRDefault="00742D79" w:rsidP="009D7F37">
      <w:r>
        <w:t>Co prawda Program nie definiuje co oznacza uwzględnienie wymagań ochrony środowiska naturalnego.</w:t>
      </w:r>
      <w:r w:rsidR="00D26214">
        <w:t xml:space="preserve"> Najprawdopodobniej ten zapis odno</w:t>
      </w:r>
      <w:r w:rsidR="00087221">
        <w:t>s</w:t>
      </w:r>
      <w:r w:rsidR="00D26214">
        <w:t xml:space="preserve">i się do regulacji prawnych obowiązujących w obu krajach. </w:t>
      </w:r>
      <w:r w:rsidR="5206B02C">
        <w:t>Jednak z</w:t>
      </w:r>
      <w:r>
        <w:t xml:space="preserve"> punktu widzenia ochrony środowiska ważne</w:t>
      </w:r>
      <w:r w:rsidR="00D26214">
        <w:t xml:space="preserve"> jest, </w:t>
      </w:r>
      <w:r>
        <w:t xml:space="preserve"> aby szczególnie te projekty</w:t>
      </w:r>
      <w:r w:rsidR="00D26214">
        <w:t>,</w:t>
      </w:r>
      <w:r>
        <w:t xml:space="preserve"> które dotycząc tworzenia kompleksowych ofert turystycznych opartych o sieciowanie podmiotów</w:t>
      </w:r>
      <w:r w:rsidR="00D26214">
        <w:t>,</w:t>
      </w:r>
      <w:r>
        <w:t xml:space="preserve"> uwzględniały maksymalną pojemność i odporność obszaru środowiska z którego będą korzystać. Kwestie te mogą być elementem systemu naboru projektów</w:t>
      </w:r>
      <w:r w:rsidR="00D26214">
        <w:t>,</w:t>
      </w:r>
      <w:r>
        <w:t xml:space="preserve"> a przyszli beneficjenci powinni odnosić się do nich w uzasadnieniu projektu. </w:t>
      </w:r>
    </w:p>
    <w:p w14:paraId="6ADD6E42" w14:textId="77777777" w:rsidR="008572F2" w:rsidRDefault="00742D79" w:rsidP="00742D79">
      <w:r w:rsidRPr="00742D79">
        <w:t xml:space="preserve">Program </w:t>
      </w:r>
      <w:r w:rsidR="00A02188">
        <w:t>zakłada także</w:t>
      </w:r>
      <w:r w:rsidRPr="00742D79">
        <w:t xml:space="preserve"> cyfryzację zbiorów i obiektów muzealnych w celu umożliwienia łatwiejszy do nich dostępu – szczególnie w kontekście restrykcji wynikających z pandemii. Ponadto Program będzie wspierał przygotowanie modeli cyfrowych i aplikacji medialnych ułatwiających promocję i korzystanie z atrakcji turystycznych. </w:t>
      </w:r>
      <w:r w:rsidR="003E082A" w:rsidRPr="00742D79">
        <w:t xml:space="preserve">Elementy te nie niosą za sobą żadnych zagrożeń środowiskowych. </w:t>
      </w:r>
    </w:p>
    <w:p w14:paraId="5C50BCC1" w14:textId="55DF1960" w:rsidR="00742D79" w:rsidRDefault="00742D79" w:rsidP="00742D79">
      <w:r w:rsidRPr="00742D79">
        <w:t xml:space="preserve">Kolejnym ze sposobów poprawy sytuacji ekonomicznej branży turystycznej oraz jej odbudowy będzie wspieranie działań mających na celu zwiększenie atrakcyjności turystycznej obszaru wsparcia. </w:t>
      </w:r>
      <w:r w:rsidR="003E0646">
        <w:t xml:space="preserve">W uzasadnieniu Programu wskazano, że </w:t>
      </w:r>
      <w:r w:rsidRPr="00742D79">
        <w:t>realizowane</w:t>
      </w:r>
      <w:r w:rsidR="003E0646">
        <w:t xml:space="preserve"> będą</w:t>
      </w:r>
      <w:r w:rsidRPr="00742D79">
        <w:t xml:space="preserve"> działania dotyczące infrastruktury ułatwiającej odwiedzającym korzystanie z licznych atrakcji, m.in. poprzez oznakowanie i informację o obiektach, tworzenie wspólnych ofert i produktów turystycznych, a także rozwiązań umożliwiających przemieszczenie się do i w obrębie miejsc docelowych (np. systemy ścieżek rowerowych, dydaktycznych, szlaków turystycznych). Realizowane działania będą uwzględniały potrzeby osób z niepełnosprawnościami.</w:t>
      </w:r>
    </w:p>
    <w:p w14:paraId="2AF16046" w14:textId="2C952DC1" w:rsidR="003E0646" w:rsidRDefault="003E0646" w:rsidP="003E0646">
      <w:r>
        <w:t>W kontekście osób z niepełnosprawnością ruchową w realizowanych projektach należy zwrócić uwagę na doposażeni</w:t>
      </w:r>
      <w:r w:rsidR="00A56499">
        <w:t>e</w:t>
      </w:r>
      <w:r>
        <w:t xml:space="preserve"> szlaków i urządzeń w specjalistyczny sprzęt turystyczny i sportowy nie naruszający zasad ochrony środowiska. Z kolei w ofercie obiektów turystycznych dostosowanej do osób niepełnosprawnych można zwrócić uwagę  na wprowadzanie rehabilitacji ruchowej, aktywizującej samych niepełnosprawnych turystów do pokonywania przeszkód terenowych</w:t>
      </w:r>
      <w:r w:rsidR="00A56499">
        <w:t>,</w:t>
      </w:r>
      <w:r>
        <w:t xml:space="preserve"> które występują na szlakach turystycznych danego regionu. </w:t>
      </w:r>
    </w:p>
    <w:p w14:paraId="09512E54" w14:textId="50C6A41A" w:rsidR="003E0646" w:rsidRDefault="003E0646" w:rsidP="003E0646">
      <w:r>
        <w:t xml:space="preserve">W przypadku tworzenia nowych </w:t>
      </w:r>
      <w:r w:rsidR="003E082A">
        <w:t>szlaków</w:t>
      </w:r>
      <w:r>
        <w:t xml:space="preserve"> – szczególnie systemów ścieżek rowerowych</w:t>
      </w:r>
      <w:r w:rsidR="003E082A">
        <w:t xml:space="preserve"> sugeruje się wprowadzenie zasady braku wycinki drzew lub ograniczenia jej do sytuacji braku wariantów alternatywnych. </w:t>
      </w:r>
    </w:p>
    <w:p w14:paraId="3C72946D" w14:textId="77777777" w:rsidR="007A663D" w:rsidRPr="00202B33" w:rsidRDefault="007A663D" w:rsidP="00202B33"/>
    <w:p w14:paraId="15C9439C" w14:textId="2241E066" w:rsidR="003967ED" w:rsidRPr="006511E1" w:rsidRDefault="008F4746" w:rsidP="000D1E07">
      <w:pPr>
        <w:pStyle w:val="Nagwek2"/>
      </w:pPr>
      <w:bookmarkStart w:id="298" w:name="_Toc67562630"/>
      <w:bookmarkStart w:id="299" w:name="_Toc65761873"/>
      <w:bookmarkStart w:id="300" w:name="_Toc66088033"/>
      <w:bookmarkStart w:id="301" w:name="_Toc66358081"/>
      <w:bookmarkStart w:id="302" w:name="_Toc66809685"/>
      <w:bookmarkStart w:id="303" w:name="_Toc66969708"/>
      <w:bookmarkStart w:id="304" w:name="_Toc79528879"/>
      <w:bookmarkStart w:id="305" w:name="_Toc525722093"/>
      <w:r w:rsidRPr="006511E1">
        <w:t>Priorytet</w:t>
      </w:r>
      <w:r w:rsidR="003967ED" w:rsidRPr="006511E1">
        <w:t xml:space="preserve"> III – </w:t>
      </w:r>
      <w:bookmarkEnd w:id="298"/>
      <w:bookmarkEnd w:id="299"/>
      <w:bookmarkEnd w:id="300"/>
      <w:bookmarkEnd w:id="301"/>
      <w:bookmarkEnd w:id="302"/>
      <w:bookmarkEnd w:id="303"/>
      <w:proofErr w:type="spellStart"/>
      <w:r w:rsidR="008602B4" w:rsidRPr="006511E1">
        <w:rPr>
          <w:lang w:val="en-US"/>
        </w:rPr>
        <w:t>Pogranicze</w:t>
      </w:r>
      <w:proofErr w:type="spellEnd"/>
      <w:r w:rsidR="008602B4" w:rsidRPr="006511E1">
        <w:rPr>
          <w:lang w:val="en-US"/>
        </w:rPr>
        <w:t xml:space="preserve"> </w:t>
      </w:r>
      <w:proofErr w:type="spellStart"/>
      <w:r w:rsidR="008602B4" w:rsidRPr="006511E1">
        <w:rPr>
          <w:lang w:val="en-US"/>
        </w:rPr>
        <w:t>otwarte</w:t>
      </w:r>
      <w:proofErr w:type="spellEnd"/>
      <w:r w:rsidR="008602B4" w:rsidRPr="006511E1">
        <w:rPr>
          <w:lang w:val="en-US"/>
        </w:rPr>
        <w:t xml:space="preserve"> na dialog </w:t>
      </w:r>
      <w:proofErr w:type="spellStart"/>
      <w:r w:rsidR="008602B4" w:rsidRPr="006511E1">
        <w:rPr>
          <w:lang w:val="en-US"/>
        </w:rPr>
        <w:t>mieszkańców</w:t>
      </w:r>
      <w:proofErr w:type="spellEnd"/>
      <w:r w:rsidR="008602B4" w:rsidRPr="006511E1">
        <w:rPr>
          <w:lang w:val="en-US"/>
        </w:rPr>
        <w:t xml:space="preserve"> </w:t>
      </w:r>
      <w:proofErr w:type="spellStart"/>
      <w:r w:rsidR="008602B4" w:rsidRPr="006511E1">
        <w:rPr>
          <w:lang w:val="en-US"/>
        </w:rPr>
        <w:t>i</w:t>
      </w:r>
      <w:proofErr w:type="spellEnd"/>
      <w:r w:rsidR="008602B4" w:rsidRPr="006511E1">
        <w:rPr>
          <w:lang w:val="en-US"/>
        </w:rPr>
        <w:t xml:space="preserve"> </w:t>
      </w:r>
      <w:proofErr w:type="spellStart"/>
      <w:r w:rsidR="008602B4" w:rsidRPr="006511E1">
        <w:rPr>
          <w:lang w:val="en-US"/>
        </w:rPr>
        <w:t>instytucji</w:t>
      </w:r>
      <w:bookmarkEnd w:id="304"/>
      <w:proofErr w:type="spellEnd"/>
    </w:p>
    <w:p w14:paraId="6DCF612A" w14:textId="0062195D" w:rsidR="00BD0359" w:rsidRDefault="00106B05" w:rsidP="00AA2459">
      <w:r w:rsidRPr="00106B05">
        <w:t>Celem priorytetu jest wspieranie współpracy między instytucjami i organizacjami publicznymi oraz państwowymi w cały</w:t>
      </w:r>
      <w:r w:rsidR="0089068C">
        <w:t>m</w:t>
      </w:r>
      <w:r w:rsidRPr="00106B05">
        <w:t xml:space="preserve"> obszarze wsparcia, w tym także wdrażanie rozwiązań pilotażowych pozwalających na rozwiązywanie wspólnych problemów oraz wyzwań. Cele</w:t>
      </w:r>
      <w:r>
        <w:t>m</w:t>
      </w:r>
      <w:r w:rsidRPr="00106B05">
        <w:t xml:space="preserve"> jest też zwiększenie współpracy pomiędzy podmiotami społeczeństwa obywatelskiego</w:t>
      </w:r>
      <w:r w:rsidR="00BD0359">
        <w:t xml:space="preserve"> (</w:t>
      </w:r>
      <w:r w:rsidR="00BD0359" w:rsidRPr="00BD0359">
        <w:t>lokalne społeczności, organizacje pozarządowe (formalne i nieformalne), ruchy społeczne i religijne, związki zawodowe, przedsiębiorcy ekonomii społecznej, różnego rodzaju spółdzielnie</w:t>
      </w:r>
      <w:r w:rsidR="00BD0359">
        <w:t>). W ramach Programu finansowane będą</w:t>
      </w:r>
      <w:r w:rsidRPr="00106B05">
        <w:t xml:space="preserve"> działania nakierowane na upowszechnianie wiedzy na temat kraju </w:t>
      </w:r>
      <w:r w:rsidR="00BD0359">
        <w:t>partnerskiego</w:t>
      </w:r>
      <w:r w:rsidRPr="00106B05">
        <w:t>, tworzenie wspólnych ofert kulturalnych, podnoszenie znajomości i nauka języka</w:t>
      </w:r>
      <w:r w:rsidR="00BD0359">
        <w:t>.</w:t>
      </w:r>
      <w:r w:rsidR="00BD0359" w:rsidRPr="00BD0359">
        <w:t xml:space="preserve"> </w:t>
      </w:r>
      <w:r w:rsidR="00BD0359">
        <w:t>W efekcie spodziewan</w:t>
      </w:r>
      <w:r w:rsidR="00A56499">
        <w:t>y</w:t>
      </w:r>
      <w:r w:rsidR="00BD0359">
        <w:t xml:space="preserve"> jest wzrost</w:t>
      </w:r>
      <w:r w:rsidR="00BD0359" w:rsidRPr="00BD0359">
        <w:t xml:space="preserve"> wzajemnego zaufania</w:t>
      </w:r>
      <w:r w:rsidR="00BD0359">
        <w:t xml:space="preserve"> pomiędzy regionami</w:t>
      </w:r>
      <w:r w:rsidR="00A56499">
        <w:t>,</w:t>
      </w:r>
      <w:r w:rsidR="00BD0359">
        <w:t xml:space="preserve"> a także</w:t>
      </w:r>
      <w:r w:rsidR="00BD0359" w:rsidRPr="00BD0359">
        <w:t xml:space="preserve"> ograniczeniem skali występowania negatywnych postaw i stereotypów wśród społeczności</w:t>
      </w:r>
      <w:r w:rsidR="00BD0359">
        <w:t>.</w:t>
      </w:r>
    </w:p>
    <w:p w14:paraId="49879786" w14:textId="1CA8AA7B" w:rsidR="00BD0359" w:rsidRDefault="00BD0359" w:rsidP="00AA2459">
      <w:r w:rsidRPr="00BD0359">
        <w:t xml:space="preserve">W kontekście oddziaływań na środowisko </w:t>
      </w:r>
      <w:r>
        <w:t>ocenę</w:t>
      </w:r>
      <w:r w:rsidRPr="00BD0359">
        <w:t xml:space="preserve"> </w:t>
      </w:r>
      <w:r>
        <w:t xml:space="preserve">należy oprzeć o analizę </w:t>
      </w:r>
      <w:r w:rsidRPr="00BD0359">
        <w:t>wskazanych w Programie typów przykładowych działań:</w:t>
      </w:r>
    </w:p>
    <w:p w14:paraId="3D5FC4F5" w14:textId="7731B8B3" w:rsidR="00BD0359" w:rsidRDefault="00BD0359" w:rsidP="00A65D73">
      <w:pPr>
        <w:pStyle w:val="Akapitzlist"/>
        <w:numPr>
          <w:ilvl w:val="0"/>
          <w:numId w:val="17"/>
        </w:numPr>
      </w:pPr>
      <w:r>
        <w:t>Współpraca instytucji ochrony zdrowia w celu ułatwienia dostępu do nich mieszkańcom obszaru wsparcia oraz ułatwienia działania służb ratunkowych po obu stronach granicy;</w:t>
      </w:r>
    </w:p>
    <w:p w14:paraId="1E13C79E" w14:textId="46077A3E" w:rsidR="00BD0359" w:rsidRDefault="00BD0359" w:rsidP="00A65D73">
      <w:pPr>
        <w:pStyle w:val="Akapitzlist"/>
        <w:numPr>
          <w:ilvl w:val="0"/>
          <w:numId w:val="17"/>
        </w:numPr>
      </w:pPr>
      <w:r>
        <w:t>Działania mające na celu intensyfikację transgranicznej współpracy gospodarczej na obszarze wsparcia oraz opracowanie i wdrażanie wspólnych rozwiązań cyfrowych, ukierunkowanych na współpracę transgraniczną przedsiębiorstw na tym obszarze (np. działania organizacji okołobiznesowych dostarczających informacji o warunkach i zasadach prowadzenia firm, platformy do wymiany ofert współpracy);</w:t>
      </w:r>
    </w:p>
    <w:p w14:paraId="77DDBF5A" w14:textId="27E96CB3" w:rsidR="00BD0359" w:rsidRDefault="00BD0359" w:rsidP="00A65D73">
      <w:pPr>
        <w:pStyle w:val="Akapitzlist"/>
        <w:numPr>
          <w:ilvl w:val="0"/>
          <w:numId w:val="17"/>
        </w:numPr>
      </w:pPr>
      <w:r>
        <w:t>Współpraca na rzecz transgranicznego rozwoju wykwalifikowanych pracowników, w tym usuwanie (administracyjnych, prawnych, społecznych) przeszkód w mobilności pracowników na transgranicznym rynku pracy (np. identyfikacja potrzeb w zakresie pracowników wykwalifikowanych oraz przeszkód w mobilności, opracowywanie wspólnych rozwiązań, analiz i strategii w tym zakresie);</w:t>
      </w:r>
    </w:p>
    <w:p w14:paraId="1102E06D" w14:textId="40FBD024" w:rsidR="00BD0359" w:rsidRDefault="00BD0359" w:rsidP="00A65D73">
      <w:pPr>
        <w:pStyle w:val="Akapitzlist"/>
        <w:numPr>
          <w:ilvl w:val="0"/>
          <w:numId w:val="17"/>
        </w:numPr>
      </w:pPr>
      <w:r>
        <w:t xml:space="preserve">Współpraca instytucji zarządzających i obsługujących transport publiczny w celu rozwijania tego rodzaju transportu oraz działania na rzecz jego promocji. Koordynacja instytucjonalna w zakresie alternatywnych form transportu publicznego (z uwzględnieniem ruchu rowerowego, </w:t>
      </w:r>
      <w:proofErr w:type="spellStart"/>
      <w:r>
        <w:t>Bike&amp;Ride</w:t>
      </w:r>
      <w:proofErr w:type="spellEnd"/>
      <w:r>
        <w:t>, autobusów na żądanie);</w:t>
      </w:r>
    </w:p>
    <w:p w14:paraId="36686B79" w14:textId="176CC900" w:rsidR="00BD0359" w:rsidRDefault="00BD0359" w:rsidP="00A65D73">
      <w:pPr>
        <w:pStyle w:val="Akapitzlist"/>
        <w:numPr>
          <w:ilvl w:val="0"/>
          <w:numId w:val="17"/>
        </w:numPr>
      </w:pPr>
      <w:r>
        <w:t>Współpraca w celu rozwiązania transgranicznych problemów środowiskowych i ograniczenia negatywnych skutków zmian klimatu (opracowywanie wspólnych analiz, strategii i inicjatyw w celu wymiany najlepszych praktyk, działania informacyjne oraz promowanie wspólnych rozwiązań pilotażowych i promowanie zachowań przyjaznych dla środowiska);</w:t>
      </w:r>
    </w:p>
    <w:p w14:paraId="5EEFCB6F" w14:textId="4367C943" w:rsidR="00BD0359" w:rsidRDefault="00BD0359" w:rsidP="00A65D73">
      <w:pPr>
        <w:pStyle w:val="Akapitzlist"/>
        <w:numPr>
          <w:ilvl w:val="0"/>
          <w:numId w:val="17"/>
        </w:numPr>
      </w:pPr>
      <w:bookmarkStart w:id="306" w:name="_Hlk72501995"/>
      <w:r>
        <w:lastRenderedPageBreak/>
        <w:t>Współpraca w celu opracowania analiz, strategii i rozwiązań pilotażowych oraz wymiany wiedzy w zakresie ochrony wspólnego dziedzictwa naturalnego i kultury obszaru wsparcia oraz tworzenia wspólnych ofert kulturalnych</w:t>
      </w:r>
      <w:bookmarkEnd w:id="306"/>
      <w:r>
        <w:t>;</w:t>
      </w:r>
    </w:p>
    <w:p w14:paraId="305C504B" w14:textId="7FA0D505" w:rsidR="00BD0359" w:rsidRDefault="00BD0359" w:rsidP="00A65D73">
      <w:pPr>
        <w:pStyle w:val="Akapitzlist"/>
        <w:numPr>
          <w:ilvl w:val="0"/>
          <w:numId w:val="17"/>
        </w:numPr>
      </w:pPr>
      <w:r>
        <w:t>Współpraca w zakresie aspektów transgranicznych w planowaniu przestrzennym/ rozwoju regionalnym (np. opracowanie wspólnych strategii rozwoju, analiz i rozwiązań, które mają wpływ na obie strony obszaru wsparcia);</w:t>
      </w:r>
    </w:p>
    <w:p w14:paraId="60812775" w14:textId="58191E2C" w:rsidR="00BD0359" w:rsidRDefault="00BD0359" w:rsidP="00A65D73">
      <w:pPr>
        <w:pStyle w:val="Akapitzlist"/>
        <w:numPr>
          <w:ilvl w:val="0"/>
          <w:numId w:val="17"/>
        </w:numPr>
      </w:pPr>
      <w:r>
        <w:t>Wspólne działania w obszarze wsparcia na rzecz zwiększenia współpracy i zaufania;</w:t>
      </w:r>
    </w:p>
    <w:p w14:paraId="55D3A804" w14:textId="56A7537A" w:rsidR="00BD0359" w:rsidRDefault="00BD0359" w:rsidP="00A65D73">
      <w:pPr>
        <w:pStyle w:val="Akapitzlist"/>
        <w:numPr>
          <w:ilvl w:val="0"/>
          <w:numId w:val="17"/>
        </w:numPr>
      </w:pPr>
      <w:r>
        <w:t>Działania nakierowane na upowszechnianie wiedzy nt. kraju sąsiada, w tym działania wspierające integrację lokalnych społeczności, a także podnoszenie znajomości języka sąsiada i nauka języka sąsiada dla mieszkańców wszystkich grup wiekowych obszaru wsparcia;</w:t>
      </w:r>
    </w:p>
    <w:p w14:paraId="33E18C9A" w14:textId="6C3A52D3" w:rsidR="00BD0359" w:rsidRDefault="00BD0359" w:rsidP="00A65D73">
      <w:pPr>
        <w:pStyle w:val="Akapitzlist"/>
        <w:numPr>
          <w:ilvl w:val="0"/>
          <w:numId w:val="17"/>
        </w:numPr>
      </w:pPr>
      <w:r>
        <w:t>Współpraca w przezwyciężaniu istniejących barier, w tym językowych i wzmacnianie wielojęzyczności w przestrzeni publicznej;</w:t>
      </w:r>
    </w:p>
    <w:p w14:paraId="6EDBC00B" w14:textId="14884AE3" w:rsidR="00BD0359" w:rsidRDefault="00BD0359" w:rsidP="00A65D73">
      <w:pPr>
        <w:pStyle w:val="Akapitzlist"/>
        <w:numPr>
          <w:ilvl w:val="0"/>
          <w:numId w:val="17"/>
        </w:numPr>
      </w:pPr>
      <w:r>
        <w:t>Współpraca w zakresie bezpieczeństwa publicznego;</w:t>
      </w:r>
    </w:p>
    <w:p w14:paraId="3E81CAEA" w14:textId="4BAD9F09" w:rsidR="00BD0359" w:rsidRDefault="00BD0359" w:rsidP="00A65D73">
      <w:pPr>
        <w:pStyle w:val="Akapitzlist"/>
        <w:numPr>
          <w:ilvl w:val="0"/>
          <w:numId w:val="17"/>
        </w:numPr>
      </w:pPr>
      <w:r>
        <w:t>Współpraca w celu promowania równości płci, niedyskryminacji i równych szans.</w:t>
      </w:r>
    </w:p>
    <w:p w14:paraId="43A316E5" w14:textId="74CDEFDA" w:rsidR="00106B05" w:rsidRDefault="00250C1A" w:rsidP="00AA2459">
      <w:r>
        <w:t xml:space="preserve">Priorytet trzeci jest uzupełniający dla dwóch pozostałych priorytetów </w:t>
      </w:r>
      <w:r w:rsidR="00BD0359">
        <w:t>Program</w:t>
      </w:r>
      <w:r>
        <w:t xml:space="preserve">u tworząc podwaliny do skutecznego zarzadzania rozwojem pogranicza poprzez wzmocnienie współpracy międzyinstytucjonalnej i społecznej. W większości finansowane będą działania miękkie z którymi nie identyfikuje się żadnych istotnych negatywnych oddziaływań na środowisko. Z punktu widzenia </w:t>
      </w:r>
      <w:r w:rsidR="002C4221">
        <w:t xml:space="preserve">środowiskowego </w:t>
      </w:r>
      <w:r>
        <w:t>można rozważyć wprowadzenie wspólnego projektu realizowanego na całym obszarze w zakresie waloryzacji przyrodniczej regionu oraz modelu klimatycznego</w:t>
      </w:r>
      <w:r w:rsidR="002C4221">
        <w:t>,</w:t>
      </w:r>
      <w:r>
        <w:t xml:space="preserve"> który identyfikowałby spodziewane zmiany klimatyczne w skali dostosowanej do specyfiki całego regionu</w:t>
      </w:r>
      <w:r w:rsidR="499C7DFA">
        <w:t>,</w:t>
      </w:r>
      <w:r>
        <w:t xml:space="preserve"> a także </w:t>
      </w:r>
      <w:r w:rsidR="002C4221">
        <w:t xml:space="preserve">który </w:t>
      </w:r>
      <w:r w:rsidR="35B2B5CF">
        <w:t>pozwoliłby</w:t>
      </w:r>
      <w:r w:rsidR="002C4221">
        <w:t xml:space="preserve"> na określenie</w:t>
      </w:r>
      <w:r>
        <w:t xml:space="preserve"> możliw</w:t>
      </w:r>
      <w:r w:rsidR="002C4221">
        <w:t>ych</w:t>
      </w:r>
      <w:r>
        <w:t xml:space="preserve"> skutk</w:t>
      </w:r>
      <w:r w:rsidR="002C4221">
        <w:t>ów</w:t>
      </w:r>
      <w:r>
        <w:t xml:space="preserve"> tych zmian. Takie działanie byłoby zasadne – dałoby bowiem wspólną platformę współpracy</w:t>
      </w:r>
      <w:r w:rsidR="00AB5E59" w:rsidRPr="00AB5E59">
        <w:t xml:space="preserve"> w celu rozwiązania transgranicznych problemów środowiskowych i ograniczenia negatywnych skutków zmian klimatu</w:t>
      </w:r>
      <w:r w:rsidR="00AB5E59">
        <w:t>. Pozwoliłoby też zaoszczędzić środki na tworzenie wielu różnych niepowiązanych ze sobą opracowań. Stanowiłoby te</w:t>
      </w:r>
      <w:r w:rsidR="002C4221">
        <w:t>ż</w:t>
      </w:r>
      <w:r w:rsidR="00AB5E59">
        <w:t xml:space="preserve"> podwaliny do tworzenie współpracy międzyinstytucjonalnej. </w:t>
      </w:r>
    </w:p>
    <w:p w14:paraId="75438209" w14:textId="7A570276" w:rsidR="00106B05" w:rsidRDefault="00AB5E59" w:rsidP="00AA2459">
      <w:bookmarkStart w:id="307" w:name="_Hlk72500024"/>
      <w:r>
        <w:t xml:space="preserve">Na uwagę zasługuje szósty przykładowy projekt dotyczący </w:t>
      </w:r>
      <w:r w:rsidRPr="00AB5E59">
        <w:t>ochrony wspólnego dziedzictwa naturalnego i kultury obszaru wsparcia oraz tworzenia wspólnych ofert kulturalnych</w:t>
      </w:r>
      <w:r w:rsidR="002C4221">
        <w:t>,</w:t>
      </w:r>
      <w:r>
        <w:t xml:space="preserve"> </w:t>
      </w:r>
      <w:r w:rsidR="00471128">
        <w:t>któ</w:t>
      </w:r>
      <w:r>
        <w:t xml:space="preserve">ry może mieć istotne pozytywne oddziaływania na zachowanie zabytków i dziedzictwa kulturowego regionu. </w:t>
      </w:r>
    </w:p>
    <w:bookmarkEnd w:id="307"/>
    <w:p w14:paraId="7FDFDB65" w14:textId="2CB34738" w:rsidR="00AA2459" w:rsidRDefault="00AA2459" w:rsidP="00AA2459">
      <w:r w:rsidRPr="00AA2459">
        <w:t>W Priorytecie 3</w:t>
      </w:r>
      <w:r w:rsidR="002C4221">
        <w:t>,</w:t>
      </w:r>
      <w:r w:rsidRPr="00AA2459">
        <w:t xml:space="preserve"> poza </w:t>
      </w:r>
      <w:r w:rsidR="6F759D24">
        <w:t>przykładowymi</w:t>
      </w:r>
      <w:r w:rsidR="002C4221">
        <w:t xml:space="preserve"> </w:t>
      </w:r>
      <w:r w:rsidRPr="00AA2459">
        <w:t>typami działań</w:t>
      </w:r>
      <w:r w:rsidR="002C4221">
        <w:t>,</w:t>
      </w:r>
      <w:r w:rsidRPr="00AA2459">
        <w:t xml:space="preserve"> ujęty jest jeszcze Fundusz Małych Projektów (FMP)</w:t>
      </w:r>
      <w:r w:rsidR="002C4221">
        <w:t>,</w:t>
      </w:r>
      <w:r w:rsidRPr="00AA2459">
        <w:t xml:space="preserve"> w ramach którego będą realizowane cele odpowiadające potrzebom lokalnym. </w:t>
      </w:r>
      <w:r>
        <w:t>Warto podkreślić, że takie małe projekty</w:t>
      </w:r>
      <w:r w:rsidR="00471128">
        <w:t>,</w:t>
      </w:r>
      <w:r>
        <w:t xml:space="preserve"> które w dużej mierze oparte będą na kontaktach międzyludzkich, mogą odegrać istotną rolę w budowaniu zaufania między obywatelami a instytucjami. Projekty te mogą odpowiadać w sposób bezpośredni na problemy i potrzeby lokalnych społeczności</w:t>
      </w:r>
      <w:r w:rsidR="002C4221">
        <w:t>,</w:t>
      </w:r>
      <w:r>
        <w:t xml:space="preserve"> a co za tym idzie stanowić skuteczną interwencję i bezpośrednio przyczyniać się do realizacji celów Programu. W założeniu Programu </w:t>
      </w:r>
      <w:r>
        <w:lastRenderedPageBreak/>
        <w:t>wdrażaniem małych projektów zajmą się instytucje na szczeblu lokalnym, w tym organizacje pozarządowe oraz społeczeństwo obywatelskie.  Małe projekty będą skupiały się one na poniższych aktywnościach:</w:t>
      </w:r>
    </w:p>
    <w:p w14:paraId="49F0A17C" w14:textId="3302755F" w:rsidR="00AA2459" w:rsidRDefault="00AA2459" w:rsidP="00A65D73">
      <w:pPr>
        <w:pStyle w:val="Akapitzlist"/>
        <w:numPr>
          <w:ilvl w:val="0"/>
          <w:numId w:val="18"/>
        </w:numPr>
      </w:pPr>
      <w:r>
        <w:t>Koncentracji na niwelowaniu barier współpracy w wymiarze lokalnym. Przykładem tego typu działań są: zapewnianie lepszych usług publicznych i ich transgranicznej dostępności, doskonalenie umiejętności poruszania się na transgranicznym rynku pracy, przezwyciężanie bariery językowej itd.</w:t>
      </w:r>
    </w:p>
    <w:p w14:paraId="2F6FEC30" w14:textId="005D7FAD" w:rsidR="00AA2459" w:rsidRDefault="00AA2459" w:rsidP="00A65D73">
      <w:pPr>
        <w:pStyle w:val="Akapitzlist"/>
        <w:numPr>
          <w:ilvl w:val="0"/>
          <w:numId w:val="18"/>
        </w:numPr>
      </w:pPr>
      <w:r>
        <w:t>Promocji integracji europejskiej, przez budowę zaufania w ujęciu transgranicznym i europejskim. Eliminacji stereotypów i uprzedzeń m.in. poprzez uczenie się o kulturze sąsiadów.</w:t>
      </w:r>
    </w:p>
    <w:p w14:paraId="73C4B49E" w14:textId="1DF7D23D" w:rsidR="00AA2459" w:rsidRDefault="00AA2459" w:rsidP="00A65D73">
      <w:pPr>
        <w:pStyle w:val="Akapitzlist"/>
        <w:numPr>
          <w:ilvl w:val="0"/>
          <w:numId w:val="18"/>
        </w:numPr>
      </w:pPr>
      <w:r>
        <w:t>Aktywizacji społeczeństwa obywatelskiego w wymiarze transgranicznym, jako ważnego wkładu w spójność terytorialną tego obszaru.</w:t>
      </w:r>
    </w:p>
    <w:p w14:paraId="5C5200AA" w14:textId="47491F17" w:rsidR="00AA2459" w:rsidRDefault="00AA2459" w:rsidP="00A65D73">
      <w:pPr>
        <w:pStyle w:val="Akapitzlist"/>
        <w:numPr>
          <w:ilvl w:val="0"/>
          <w:numId w:val="18"/>
        </w:numPr>
      </w:pPr>
      <w:r>
        <w:t>Pomocy w rozwoju większych projektów współpracy, w tym regularnych projektów, poprzez np.: doskonalenie niezbędnych umiejętności zawodowych i międzykulturowych beneficjentów oraz wspieranie odpowiednich zdolności i kompetencji na szczeblu lokalnym i regionalnym.</w:t>
      </w:r>
    </w:p>
    <w:p w14:paraId="33200074" w14:textId="1CC7A2D6" w:rsidR="00AA2459" w:rsidRDefault="00AA2459" w:rsidP="00A65D73">
      <w:pPr>
        <w:pStyle w:val="Akapitzlist"/>
        <w:numPr>
          <w:ilvl w:val="0"/>
          <w:numId w:val="18"/>
        </w:numPr>
      </w:pPr>
      <w:r>
        <w:t>Działaniach w zakresie prawa i administracji prowadzących do przełamywania barier współpracy.</w:t>
      </w:r>
    </w:p>
    <w:p w14:paraId="27D26F47" w14:textId="77777777" w:rsidR="00AA2459" w:rsidRDefault="00AA2459" w:rsidP="00AA2459"/>
    <w:p w14:paraId="40A78E56" w14:textId="4DFD7164" w:rsidR="00AA2459" w:rsidRDefault="00AA2459" w:rsidP="00AA2459">
      <w:r>
        <w:t xml:space="preserve">W ramach FMP będą wspierane małe projekty o niższym budżecie niż projekty regularne, promując przede wszystkim kontakty międzyludzkie na obszarze wsparcia. W związku z tym nie identyfikuje się żadnych istotnych negatywnych oddziaływań na środowisko. </w:t>
      </w:r>
    </w:p>
    <w:p w14:paraId="31BEA60A" w14:textId="4EEEF7DC" w:rsidR="00AA2459" w:rsidRDefault="00AA2459" w:rsidP="00AA2459">
      <w:r w:rsidRPr="00AA2459">
        <w:t>W Programie podkreślono, że celem wskazanych powyżej projektów będzie zintensyfikowanie współpracy między podmiotami i społecznościami lokalnymi m.in. w sferze aktywności kulturowej, społecznej i obywatelskiej oraz promowanie rozwoju wzajemnego zaufania i przełamywania negatywnych postaw i stereotypów wśród mieszkańców obszaru wsparcia. Program wskazuje także literalnie, iż efektem FMP powinna być także poprawa świadomości społecznej w zakresie korzystania ze środowiska naturalnego. Tym samym projekt może istotnie pozytywnie oddziaływać na ludzi poprzez wzrost świadomości ekologicznej.</w:t>
      </w:r>
    </w:p>
    <w:p w14:paraId="4AA2355F" w14:textId="77777777" w:rsidR="00B50869" w:rsidRPr="00352AA3" w:rsidRDefault="00B50869" w:rsidP="00B50869">
      <w:pPr>
        <w:spacing w:line="240" w:lineRule="auto"/>
        <w:jc w:val="both"/>
        <w:rPr>
          <w:rFonts w:asciiTheme="minorHAnsi" w:hAnsiTheme="minorHAnsi" w:cstheme="minorHAnsi"/>
          <w:sz w:val="20"/>
          <w:szCs w:val="20"/>
        </w:rPr>
      </w:pPr>
    </w:p>
    <w:bookmarkEnd w:id="305"/>
    <w:p w14:paraId="12BEDF63" w14:textId="77777777" w:rsidR="00B50869" w:rsidRPr="009D057F" w:rsidRDefault="00B50869" w:rsidP="00B50869">
      <w:pPr>
        <w:spacing w:line="240" w:lineRule="auto"/>
        <w:jc w:val="both"/>
        <w:rPr>
          <w:rFonts w:asciiTheme="minorHAnsi" w:eastAsia="Times New Roman" w:hAnsiTheme="minorHAnsi" w:cstheme="minorHAnsi"/>
          <w:noProof/>
          <w:color w:val="000000"/>
          <w:sz w:val="20"/>
          <w:szCs w:val="20"/>
          <w:lang w:eastAsia="en-GB"/>
        </w:rPr>
      </w:pPr>
    </w:p>
    <w:p w14:paraId="561CDF70" w14:textId="6FDBFECC" w:rsidR="00B50869" w:rsidRPr="00E81101" w:rsidRDefault="00B50869" w:rsidP="000D1E07">
      <w:pPr>
        <w:spacing w:before="100" w:beforeAutospacing="1" w:after="100" w:afterAutospacing="1"/>
        <w:sectPr w:rsidR="00B50869" w:rsidRPr="00E81101" w:rsidSect="00740A4C">
          <w:headerReference w:type="first" r:id="rId49"/>
          <w:endnotePr>
            <w:numFmt w:val="decimal"/>
          </w:endnotePr>
          <w:pgSz w:w="11906" w:h="16838"/>
          <w:pgMar w:top="1418" w:right="1418" w:bottom="1418" w:left="1418" w:header="709" w:footer="709" w:gutter="0"/>
          <w:cols w:space="708"/>
          <w:titlePg/>
          <w:docGrid w:linePitch="360"/>
        </w:sectPr>
      </w:pPr>
    </w:p>
    <w:p w14:paraId="6E3D9CB8" w14:textId="3669F550" w:rsidR="004F4C3B" w:rsidRDefault="002B686D" w:rsidP="000D1E07">
      <w:pPr>
        <w:pStyle w:val="Nagwek2"/>
        <w:spacing w:after="0"/>
      </w:pPr>
      <w:bookmarkStart w:id="308" w:name="_Toc65761869"/>
      <w:bookmarkStart w:id="309" w:name="_Toc66088029"/>
      <w:bookmarkStart w:id="310" w:name="_Toc66358077"/>
      <w:bookmarkStart w:id="311" w:name="_Toc66809687"/>
      <w:bookmarkStart w:id="312" w:name="_Toc66969710"/>
      <w:bookmarkStart w:id="313" w:name="_Toc67562632"/>
      <w:bookmarkStart w:id="314" w:name="_Toc79528880"/>
      <w:r w:rsidRPr="00E81101">
        <w:lastRenderedPageBreak/>
        <w:t xml:space="preserve">Identyfikacja oddziaływań wynikających z </w:t>
      </w:r>
      <w:bookmarkEnd w:id="308"/>
      <w:bookmarkEnd w:id="309"/>
      <w:bookmarkEnd w:id="310"/>
      <w:r w:rsidR="003967ED" w:rsidRPr="00E81101">
        <w:t xml:space="preserve">realizacji zamierzeń </w:t>
      </w:r>
      <w:bookmarkEnd w:id="311"/>
      <w:bookmarkEnd w:id="312"/>
      <w:bookmarkEnd w:id="313"/>
      <w:r w:rsidR="006160DE">
        <w:t>Programu</w:t>
      </w:r>
      <w:bookmarkEnd w:id="314"/>
    </w:p>
    <w:p w14:paraId="19F4C04D" w14:textId="1D425411" w:rsidR="00031AE9" w:rsidRPr="00031AE9" w:rsidRDefault="00031AE9" w:rsidP="00031AE9">
      <w:r>
        <w:t xml:space="preserve">Zidentyfikowane oddziaływania pozytywne i negatywne, które potencjalnie mogą wystąpić jako skutek wdrażania zamierzeń Programu zawarto w poniższym tabelarycznym zestawieniu. W odniesieniu do komponentów środowiska oraz ludzi </w:t>
      </w:r>
      <w:r w:rsidR="00FB75E2">
        <w:t xml:space="preserve">został podany opis spodziewanych oddziaływań wraz z uzasadnieniem wyniku oceny. Ostatnia kolumna prezentuje wnioski dotyczące możliwości negatywnych oddziaływań.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665"/>
        <w:gridCol w:w="4140"/>
        <w:gridCol w:w="4140"/>
        <w:gridCol w:w="4137"/>
      </w:tblGrid>
      <w:tr w:rsidR="005B0079" w:rsidRPr="002F0ABB" w14:paraId="730E952D" w14:textId="13E30DC7" w:rsidTr="005B0079">
        <w:trPr>
          <w:tblHeader/>
        </w:trPr>
        <w:tc>
          <w:tcPr>
            <w:tcW w:w="591" w:type="pct"/>
            <w:vMerge w:val="restart"/>
            <w:shd w:val="clear" w:color="auto" w:fill="92D050"/>
            <w:vAlign w:val="center"/>
          </w:tcPr>
          <w:p w14:paraId="39100689" w14:textId="77777777" w:rsidR="005B0079" w:rsidRPr="0067035F" w:rsidRDefault="005B0079" w:rsidP="00FA5377">
            <w:pPr>
              <w:spacing w:after="0"/>
              <w:rPr>
                <w:rFonts w:asciiTheme="majorHAnsi" w:hAnsiTheme="majorHAnsi" w:cstheme="majorHAnsi"/>
                <w:b/>
                <w:szCs w:val="24"/>
              </w:rPr>
            </w:pPr>
            <w:r w:rsidRPr="0067035F">
              <w:rPr>
                <w:rFonts w:asciiTheme="majorHAnsi" w:hAnsiTheme="majorHAnsi" w:cstheme="majorHAnsi"/>
                <w:b/>
                <w:szCs w:val="24"/>
              </w:rPr>
              <w:t>Elementy środowiska</w:t>
            </w:r>
          </w:p>
        </w:tc>
        <w:tc>
          <w:tcPr>
            <w:tcW w:w="1470" w:type="pct"/>
            <w:shd w:val="clear" w:color="auto" w:fill="92D050"/>
            <w:vAlign w:val="center"/>
          </w:tcPr>
          <w:p w14:paraId="36D77E9A" w14:textId="70D52764" w:rsidR="005B0079" w:rsidRPr="0067035F" w:rsidRDefault="005B0079" w:rsidP="000D1E07">
            <w:pPr>
              <w:spacing w:after="0"/>
              <w:rPr>
                <w:rFonts w:asciiTheme="majorHAnsi" w:hAnsiTheme="majorHAnsi" w:cstheme="majorHAnsi"/>
                <w:b/>
                <w:szCs w:val="24"/>
              </w:rPr>
            </w:pPr>
            <w:r w:rsidRPr="0067035F">
              <w:rPr>
                <w:rFonts w:asciiTheme="majorHAnsi" w:hAnsiTheme="majorHAnsi" w:cstheme="majorHAnsi"/>
                <w:b/>
                <w:szCs w:val="24"/>
              </w:rPr>
              <w:t>Opis potencjalnych oddziaływań negatywnych</w:t>
            </w:r>
          </w:p>
        </w:tc>
        <w:tc>
          <w:tcPr>
            <w:tcW w:w="1470" w:type="pct"/>
            <w:shd w:val="clear" w:color="auto" w:fill="92D050"/>
            <w:vAlign w:val="center"/>
          </w:tcPr>
          <w:p w14:paraId="0420A2B4" w14:textId="414E385D" w:rsidR="005B0079" w:rsidRPr="0067035F" w:rsidRDefault="005B0079" w:rsidP="000D1E07">
            <w:pPr>
              <w:spacing w:after="0"/>
              <w:rPr>
                <w:rFonts w:asciiTheme="majorHAnsi" w:hAnsiTheme="majorHAnsi" w:cstheme="majorHAnsi"/>
                <w:b/>
                <w:szCs w:val="24"/>
              </w:rPr>
            </w:pPr>
            <w:r w:rsidRPr="0067035F">
              <w:rPr>
                <w:rFonts w:asciiTheme="majorHAnsi" w:hAnsiTheme="majorHAnsi" w:cstheme="majorHAnsi"/>
                <w:b/>
                <w:szCs w:val="24"/>
              </w:rPr>
              <w:t>Opis potencjalnych oddziaływań pozytywnych</w:t>
            </w:r>
          </w:p>
        </w:tc>
        <w:tc>
          <w:tcPr>
            <w:tcW w:w="1470" w:type="pct"/>
            <w:shd w:val="clear" w:color="auto" w:fill="92D050"/>
          </w:tcPr>
          <w:p w14:paraId="08944272" w14:textId="56AA66AB" w:rsidR="005B0079" w:rsidRPr="0067035F" w:rsidRDefault="005B0079" w:rsidP="000D1E07">
            <w:pPr>
              <w:spacing w:after="0"/>
              <w:rPr>
                <w:rFonts w:asciiTheme="majorHAnsi" w:hAnsiTheme="majorHAnsi" w:cstheme="majorHAnsi"/>
                <w:b/>
                <w:szCs w:val="24"/>
              </w:rPr>
            </w:pPr>
            <w:r>
              <w:rPr>
                <w:rFonts w:cs="Calibri Light"/>
                <w:b/>
                <w:szCs w:val="24"/>
              </w:rPr>
              <w:t xml:space="preserve">Wniosek </w:t>
            </w:r>
            <w:r w:rsidRPr="00996B3C">
              <w:rPr>
                <w:rFonts w:cs="Calibri Light"/>
                <w:b/>
                <w:szCs w:val="24"/>
              </w:rPr>
              <w:t>w zakresie możliwości wystąpienia oddziaływań</w:t>
            </w:r>
            <w:r w:rsidR="00692D60">
              <w:rPr>
                <w:rFonts w:cs="Calibri Light"/>
                <w:b/>
                <w:szCs w:val="24"/>
              </w:rPr>
              <w:t xml:space="preserve"> negatywnych</w:t>
            </w:r>
          </w:p>
        </w:tc>
      </w:tr>
      <w:tr w:rsidR="005B0079" w:rsidRPr="002F0ABB" w14:paraId="75C00488" w14:textId="6C16B762" w:rsidTr="005B0079">
        <w:trPr>
          <w:tblHeader/>
        </w:trPr>
        <w:tc>
          <w:tcPr>
            <w:tcW w:w="591" w:type="pct"/>
            <w:vMerge/>
            <w:vAlign w:val="center"/>
          </w:tcPr>
          <w:p w14:paraId="117DCB9F" w14:textId="77777777" w:rsidR="005B0079" w:rsidRPr="0067035F" w:rsidRDefault="005B0079" w:rsidP="00FA5377">
            <w:pPr>
              <w:spacing w:after="0"/>
              <w:rPr>
                <w:rFonts w:asciiTheme="majorHAnsi" w:hAnsiTheme="majorHAnsi" w:cstheme="majorHAnsi"/>
                <w:b/>
                <w:szCs w:val="24"/>
              </w:rPr>
            </w:pPr>
          </w:p>
        </w:tc>
        <w:tc>
          <w:tcPr>
            <w:tcW w:w="2939" w:type="pct"/>
            <w:gridSpan w:val="2"/>
            <w:shd w:val="clear" w:color="auto" w:fill="F2F2F2" w:themeFill="background1" w:themeFillShade="F2"/>
            <w:vAlign w:val="center"/>
          </w:tcPr>
          <w:p w14:paraId="21F9585F" w14:textId="77777777" w:rsidR="005B0079" w:rsidRPr="0067035F" w:rsidRDefault="005B0079" w:rsidP="000D1E07">
            <w:pPr>
              <w:spacing w:after="0"/>
              <w:rPr>
                <w:rFonts w:asciiTheme="majorHAnsi" w:hAnsiTheme="majorHAnsi" w:cstheme="majorHAnsi"/>
                <w:b/>
                <w:i/>
                <w:szCs w:val="24"/>
              </w:rPr>
            </w:pPr>
            <w:r w:rsidRPr="0067035F">
              <w:rPr>
                <w:rFonts w:asciiTheme="majorHAnsi" w:hAnsiTheme="majorHAnsi" w:cstheme="majorHAnsi"/>
                <w:i/>
                <w:szCs w:val="24"/>
              </w:rPr>
              <w:t>(krótkie uzasadnienie oceny, ze wskazaniem na charakter, czas trwania i częstotliwość oddziaływań wraz z przypisaną im wartością oddziaływań) </w:t>
            </w:r>
          </w:p>
        </w:tc>
        <w:tc>
          <w:tcPr>
            <w:tcW w:w="1470" w:type="pct"/>
            <w:shd w:val="clear" w:color="auto" w:fill="F2F2F2" w:themeFill="background1" w:themeFillShade="F2"/>
          </w:tcPr>
          <w:p w14:paraId="3E86099C" w14:textId="77777777" w:rsidR="005B0079" w:rsidRPr="0067035F" w:rsidRDefault="005B0079" w:rsidP="000D1E07">
            <w:pPr>
              <w:spacing w:after="0"/>
              <w:rPr>
                <w:rFonts w:asciiTheme="majorHAnsi" w:hAnsiTheme="majorHAnsi" w:cstheme="majorHAnsi"/>
                <w:i/>
                <w:szCs w:val="24"/>
              </w:rPr>
            </w:pPr>
          </w:p>
        </w:tc>
      </w:tr>
      <w:tr w:rsidR="005B0079" w:rsidRPr="002F0ABB" w14:paraId="54919421" w14:textId="1AF837CD" w:rsidTr="005B0079">
        <w:tc>
          <w:tcPr>
            <w:tcW w:w="591" w:type="pct"/>
            <w:shd w:val="clear" w:color="auto" w:fill="F2F2F2" w:themeFill="background1" w:themeFillShade="F2"/>
            <w:vAlign w:val="center"/>
          </w:tcPr>
          <w:p w14:paraId="627AD54F" w14:textId="6D54D3B4" w:rsidR="005B0079" w:rsidRPr="0067035F" w:rsidRDefault="005B0079" w:rsidP="00815FD4">
            <w:pPr>
              <w:spacing w:after="0"/>
              <w:rPr>
                <w:rFonts w:asciiTheme="majorHAnsi" w:hAnsiTheme="majorHAnsi" w:cstheme="majorHAnsi"/>
                <w:b/>
                <w:szCs w:val="24"/>
              </w:rPr>
            </w:pPr>
            <w:r w:rsidRPr="0067035F">
              <w:rPr>
                <w:rFonts w:asciiTheme="majorHAnsi" w:hAnsiTheme="majorHAnsi" w:cstheme="majorHAnsi"/>
                <w:b/>
                <w:szCs w:val="24"/>
              </w:rPr>
              <w:t>Różnorodność biologiczna</w:t>
            </w:r>
            <w:r w:rsidR="00815FD4">
              <w:rPr>
                <w:rFonts w:asciiTheme="majorHAnsi" w:hAnsiTheme="majorHAnsi" w:cstheme="majorHAnsi"/>
                <w:b/>
                <w:szCs w:val="24"/>
              </w:rPr>
              <w:t xml:space="preserve"> (flora, fauna, obszary chronione, cele i przedmiot obszarów Natura 2000)</w:t>
            </w:r>
          </w:p>
        </w:tc>
        <w:tc>
          <w:tcPr>
            <w:tcW w:w="1470" w:type="pct"/>
          </w:tcPr>
          <w:p w14:paraId="1D5613F0" w14:textId="54D8AB33" w:rsidR="005B0079" w:rsidRPr="0067035F" w:rsidRDefault="005B0079" w:rsidP="000D1E07">
            <w:pPr>
              <w:spacing w:after="0"/>
              <w:ind w:left="6"/>
              <w:rPr>
                <w:rFonts w:asciiTheme="majorHAnsi" w:hAnsiTheme="majorHAnsi" w:cstheme="majorHAnsi"/>
                <w:b/>
                <w:szCs w:val="24"/>
              </w:rPr>
            </w:pPr>
            <w:r w:rsidRPr="0067035F">
              <w:rPr>
                <w:rFonts w:asciiTheme="majorHAnsi" w:hAnsiTheme="majorHAnsi" w:cstheme="majorHAnsi"/>
                <w:b/>
                <w:szCs w:val="24"/>
              </w:rPr>
              <w:t xml:space="preserve">Bezpośrednie </w:t>
            </w:r>
            <w:r w:rsidRPr="0067035F">
              <w:rPr>
                <w:rFonts w:asciiTheme="majorHAnsi" w:hAnsiTheme="majorHAnsi" w:cstheme="majorHAnsi"/>
                <w:bCs/>
                <w:szCs w:val="24"/>
              </w:rPr>
              <w:t>– W</w:t>
            </w:r>
            <w:r w:rsidRPr="007F0B54">
              <w:rPr>
                <w:rFonts w:asciiTheme="majorHAnsi" w:hAnsiTheme="majorHAnsi" w:cstheme="majorHAnsi"/>
                <w:bCs/>
                <w:szCs w:val="24"/>
              </w:rPr>
              <w:t xml:space="preserve">prowadzenie elementów infrastruktury turystycznej może </w:t>
            </w:r>
            <w:r>
              <w:rPr>
                <w:rFonts w:asciiTheme="majorHAnsi" w:hAnsiTheme="majorHAnsi" w:cstheme="majorHAnsi"/>
                <w:bCs/>
                <w:szCs w:val="24"/>
              </w:rPr>
              <w:t xml:space="preserve">kolidować z celami ochrony środowiska przyrodniczego </w:t>
            </w:r>
            <w:r w:rsidRPr="007F0B54">
              <w:rPr>
                <w:rFonts w:asciiTheme="majorHAnsi" w:hAnsiTheme="majorHAnsi" w:cstheme="majorHAnsi"/>
                <w:bCs/>
                <w:szCs w:val="24"/>
              </w:rPr>
              <w:t>(długotrwałe, stałe)</w:t>
            </w:r>
            <w:r>
              <w:rPr>
                <w:rFonts w:asciiTheme="majorHAnsi" w:hAnsiTheme="majorHAnsi" w:cstheme="majorHAnsi"/>
                <w:bCs/>
                <w:szCs w:val="24"/>
              </w:rPr>
              <w:t xml:space="preserve"> – oddziaływanie niepewne o znikomym prawdopodobieństwie wystąpienia. Zależne od rodzaju projektu które otrzymają dofinansowanie.</w:t>
            </w:r>
          </w:p>
          <w:p w14:paraId="7CD769C8" w14:textId="1CFA7B9A" w:rsidR="005B0079" w:rsidRPr="0067035F" w:rsidRDefault="005B0079" w:rsidP="000D1E07">
            <w:pPr>
              <w:spacing w:after="0"/>
              <w:rPr>
                <w:rFonts w:asciiTheme="majorHAnsi" w:hAnsiTheme="majorHAnsi" w:cstheme="majorHAnsi"/>
                <w:b/>
                <w:szCs w:val="24"/>
              </w:rPr>
            </w:pPr>
            <w:r w:rsidRPr="0067035F">
              <w:rPr>
                <w:rFonts w:asciiTheme="majorHAnsi" w:hAnsiTheme="majorHAnsi" w:cstheme="majorHAnsi"/>
                <w:b/>
                <w:szCs w:val="24"/>
              </w:rPr>
              <w:t>Pośrednie</w:t>
            </w:r>
            <w:r>
              <w:rPr>
                <w:rFonts w:asciiTheme="majorHAnsi" w:hAnsiTheme="majorHAnsi" w:cstheme="majorHAnsi"/>
                <w:b/>
                <w:szCs w:val="24"/>
              </w:rPr>
              <w:t xml:space="preserve"> </w:t>
            </w:r>
            <w:r>
              <w:rPr>
                <w:rFonts w:asciiTheme="majorHAnsi" w:hAnsiTheme="majorHAnsi" w:cstheme="majorHAnsi"/>
                <w:bCs/>
                <w:szCs w:val="24"/>
              </w:rPr>
              <w:t>–</w:t>
            </w:r>
            <w:r w:rsidRPr="009F1F8F">
              <w:rPr>
                <w:rFonts w:asciiTheme="majorHAnsi" w:hAnsiTheme="majorHAnsi" w:cstheme="majorHAnsi"/>
                <w:bCs/>
                <w:szCs w:val="24"/>
              </w:rPr>
              <w:t xml:space="preserve"> Brak lub lokalne nieistotne i mało prawdopodobne związane ze wzrostem presji turystycznej.</w:t>
            </w:r>
          </w:p>
          <w:p w14:paraId="29FAD683" w14:textId="77777777" w:rsidR="005B0079" w:rsidRDefault="005B0079" w:rsidP="000D1E07">
            <w:pPr>
              <w:rPr>
                <w:rFonts w:asciiTheme="majorHAnsi" w:hAnsiTheme="majorHAnsi" w:cstheme="majorHAnsi"/>
                <w:szCs w:val="24"/>
              </w:rPr>
            </w:pPr>
          </w:p>
          <w:p w14:paraId="6F02122B" w14:textId="3E1F809A" w:rsidR="005B0079" w:rsidRPr="0067035F" w:rsidRDefault="005B0079" w:rsidP="000D1E07">
            <w:pPr>
              <w:rPr>
                <w:rFonts w:asciiTheme="majorHAnsi" w:hAnsiTheme="majorHAnsi" w:cstheme="majorHAnsi"/>
                <w:b/>
                <w:szCs w:val="24"/>
              </w:rPr>
            </w:pPr>
            <w:r w:rsidRPr="0067035F">
              <w:rPr>
                <w:rFonts w:asciiTheme="majorHAnsi" w:hAnsiTheme="majorHAnsi" w:cstheme="majorHAnsi"/>
                <w:b/>
                <w:bCs/>
                <w:szCs w:val="24"/>
              </w:rPr>
              <w:t xml:space="preserve">Wskazane potencjalne oddziaływanie ma charakter ogólny. Jednocześnie nie zidentyfikowano znaczącego negatywnego oddziaływania na obszar Natura 2000 mogącego być skutkiem </w:t>
            </w:r>
            <w:r w:rsidRPr="0067035F">
              <w:rPr>
                <w:rFonts w:asciiTheme="majorHAnsi" w:hAnsiTheme="majorHAnsi" w:cstheme="majorHAnsi"/>
                <w:b/>
                <w:bCs/>
                <w:szCs w:val="24"/>
              </w:rPr>
              <w:lastRenderedPageBreak/>
              <w:t xml:space="preserve">wdrożenia zamierzeń przedmiotowego Programu. </w:t>
            </w:r>
          </w:p>
        </w:tc>
        <w:tc>
          <w:tcPr>
            <w:tcW w:w="1470" w:type="pct"/>
          </w:tcPr>
          <w:p w14:paraId="010CD9E7" w14:textId="7DA013A4" w:rsidR="005B0079" w:rsidRPr="0067035F" w:rsidRDefault="005B0079" w:rsidP="00392DCC">
            <w:pPr>
              <w:spacing w:after="0"/>
              <w:rPr>
                <w:rFonts w:asciiTheme="majorHAnsi" w:hAnsiTheme="majorHAnsi" w:cstheme="majorHAnsi"/>
                <w:b/>
                <w:szCs w:val="24"/>
              </w:rPr>
            </w:pPr>
            <w:r w:rsidRPr="0067035F">
              <w:rPr>
                <w:rFonts w:asciiTheme="majorHAnsi" w:hAnsiTheme="majorHAnsi" w:cstheme="majorHAnsi"/>
                <w:b/>
                <w:szCs w:val="24"/>
              </w:rPr>
              <w:lastRenderedPageBreak/>
              <w:t>Bezpośrednie</w:t>
            </w:r>
            <w:r>
              <w:rPr>
                <w:rFonts w:asciiTheme="majorHAnsi" w:hAnsiTheme="majorHAnsi" w:cstheme="majorHAnsi"/>
                <w:b/>
                <w:szCs w:val="24"/>
              </w:rPr>
              <w:t xml:space="preserve"> </w:t>
            </w:r>
            <w:r>
              <w:rPr>
                <w:rFonts w:asciiTheme="majorHAnsi" w:hAnsiTheme="majorHAnsi" w:cstheme="majorHAnsi"/>
                <w:bCs/>
                <w:szCs w:val="24"/>
              </w:rPr>
              <w:t>–</w:t>
            </w:r>
            <w:r w:rsidRPr="0067035F">
              <w:rPr>
                <w:rFonts w:asciiTheme="majorHAnsi" w:hAnsiTheme="majorHAnsi" w:cstheme="majorHAnsi"/>
                <w:bCs/>
                <w:szCs w:val="24"/>
              </w:rPr>
              <w:t xml:space="preserve"> Brak</w:t>
            </w:r>
            <w:r>
              <w:rPr>
                <w:rFonts w:asciiTheme="majorHAnsi" w:hAnsiTheme="majorHAnsi" w:cstheme="majorHAnsi"/>
                <w:b/>
                <w:szCs w:val="24"/>
              </w:rPr>
              <w:t>.</w:t>
            </w:r>
          </w:p>
          <w:p w14:paraId="39859428" w14:textId="7EED928E" w:rsidR="005B0079" w:rsidRPr="0067035F" w:rsidRDefault="005B0079" w:rsidP="00320961">
            <w:pPr>
              <w:spacing w:after="0"/>
              <w:rPr>
                <w:rFonts w:asciiTheme="majorHAnsi" w:hAnsiTheme="majorHAnsi" w:cstheme="majorHAnsi"/>
                <w:b/>
                <w:szCs w:val="24"/>
              </w:rPr>
            </w:pPr>
            <w:r w:rsidRPr="0067035F">
              <w:rPr>
                <w:rFonts w:asciiTheme="majorHAnsi" w:hAnsiTheme="majorHAnsi" w:cstheme="majorHAnsi"/>
                <w:b/>
                <w:szCs w:val="24"/>
              </w:rPr>
              <w:t>Pośrednie</w:t>
            </w:r>
            <w:r>
              <w:rPr>
                <w:rFonts w:asciiTheme="majorHAnsi" w:hAnsiTheme="majorHAnsi" w:cstheme="majorHAnsi"/>
                <w:b/>
                <w:szCs w:val="24"/>
              </w:rPr>
              <w:t xml:space="preserve"> - </w:t>
            </w:r>
            <w:r>
              <w:rPr>
                <w:rFonts w:asciiTheme="majorHAnsi" w:hAnsiTheme="majorHAnsi" w:cstheme="majorHAnsi"/>
                <w:bCs/>
                <w:szCs w:val="24"/>
              </w:rPr>
              <w:t>P</w:t>
            </w:r>
            <w:r w:rsidRPr="0067035F">
              <w:rPr>
                <w:rFonts w:asciiTheme="majorHAnsi" w:hAnsiTheme="majorHAnsi" w:cstheme="majorHAnsi"/>
                <w:bCs/>
                <w:szCs w:val="24"/>
              </w:rPr>
              <w:t xml:space="preserve">oprzez wspieranie działań </w:t>
            </w:r>
            <w:r>
              <w:rPr>
                <w:rFonts w:asciiTheme="majorHAnsi" w:hAnsiTheme="majorHAnsi" w:cstheme="majorHAnsi"/>
                <w:bCs/>
                <w:szCs w:val="24"/>
              </w:rPr>
              <w:t>w zakresie</w:t>
            </w:r>
            <w:r w:rsidRPr="0067035F">
              <w:rPr>
                <w:rFonts w:asciiTheme="majorHAnsi" w:hAnsiTheme="majorHAnsi" w:cstheme="majorHAnsi"/>
                <w:bCs/>
                <w:szCs w:val="24"/>
              </w:rPr>
              <w:t xml:space="preserve"> mitygacji oddziaływań i adaptacji obszaru do zmian klimatu</w:t>
            </w:r>
            <w:r>
              <w:rPr>
                <w:rFonts w:asciiTheme="majorHAnsi" w:hAnsiTheme="majorHAnsi" w:cstheme="majorHAnsi"/>
                <w:bCs/>
                <w:szCs w:val="24"/>
              </w:rPr>
              <w:t xml:space="preserve"> możliwe jest wystąpienie pośrednich pozytywnych skutków na różnorodność biologiczną. </w:t>
            </w:r>
          </w:p>
        </w:tc>
        <w:tc>
          <w:tcPr>
            <w:tcW w:w="1470" w:type="pct"/>
          </w:tcPr>
          <w:p w14:paraId="496B67F2" w14:textId="6947B5B1" w:rsidR="005B0079" w:rsidRPr="005E1A20" w:rsidRDefault="005B0079" w:rsidP="005B0079">
            <w:pPr>
              <w:rPr>
                <w:szCs w:val="20"/>
              </w:rPr>
            </w:pPr>
            <w:r w:rsidRPr="005E1A20">
              <w:rPr>
                <w:szCs w:val="20"/>
              </w:rPr>
              <w:t>Nie zidentyfikowano</w:t>
            </w:r>
            <w:r>
              <w:rPr>
                <w:szCs w:val="20"/>
              </w:rPr>
              <w:t xml:space="preserve"> żadnych</w:t>
            </w:r>
            <w:r w:rsidRPr="005E1A20">
              <w:rPr>
                <w:szCs w:val="20"/>
              </w:rPr>
              <w:t xml:space="preserve"> istotnych</w:t>
            </w:r>
            <w:r>
              <w:rPr>
                <w:szCs w:val="20"/>
              </w:rPr>
              <w:t>/znaczących</w:t>
            </w:r>
            <w:r w:rsidRPr="005E1A20">
              <w:rPr>
                <w:szCs w:val="20"/>
              </w:rPr>
              <w:t xml:space="preserve"> negatywnych oddziaływań na środowisko, mogących być rezultatem realizacji projektowanego dokumentu, w szczególności na cele i przedmiot ochrony obszaru Natura 2000 oraz integralność tego obszaru. Wskazane oddziaływania mają charakter nieistotny i nie wymagają podejmowania działań </w:t>
            </w:r>
            <w:r w:rsidR="0027358B">
              <w:rPr>
                <w:szCs w:val="20"/>
              </w:rPr>
              <w:t xml:space="preserve">minimalizujących </w:t>
            </w:r>
            <w:r w:rsidRPr="005E1A20">
              <w:rPr>
                <w:szCs w:val="20"/>
              </w:rPr>
              <w:t xml:space="preserve">na etapie wdrażania Programu. </w:t>
            </w:r>
          </w:p>
          <w:p w14:paraId="3F81726A" w14:textId="22B44845" w:rsidR="005B0079" w:rsidRPr="0067035F" w:rsidRDefault="005B0079" w:rsidP="005B0079">
            <w:pPr>
              <w:spacing w:after="0"/>
              <w:rPr>
                <w:rFonts w:asciiTheme="majorHAnsi" w:hAnsiTheme="majorHAnsi" w:cstheme="majorHAnsi"/>
                <w:b/>
                <w:szCs w:val="24"/>
              </w:rPr>
            </w:pPr>
            <w:r w:rsidRPr="005E1A20">
              <w:rPr>
                <w:szCs w:val="20"/>
              </w:rPr>
              <w:t xml:space="preserve">Zidentyfikowana możliwość oddziaływania pośredniego – będzie minimalizowana poprzez przyjęcie rekomendacji </w:t>
            </w:r>
            <w:r>
              <w:rPr>
                <w:szCs w:val="20"/>
              </w:rPr>
              <w:t xml:space="preserve">wskazanych w rozdziałach 5.1 i 5.2. </w:t>
            </w:r>
          </w:p>
        </w:tc>
      </w:tr>
      <w:tr w:rsidR="005B0079" w:rsidRPr="002F0ABB" w14:paraId="77B7F1EB" w14:textId="6307055E" w:rsidTr="005B0079">
        <w:tc>
          <w:tcPr>
            <w:tcW w:w="591" w:type="pct"/>
            <w:shd w:val="clear" w:color="auto" w:fill="F2F2F2" w:themeFill="background1" w:themeFillShade="F2"/>
            <w:vAlign w:val="center"/>
          </w:tcPr>
          <w:p w14:paraId="6FEC8868" w14:textId="791386C2" w:rsidR="005B0079" w:rsidRPr="0067035F" w:rsidRDefault="005B0079" w:rsidP="00320961">
            <w:pPr>
              <w:spacing w:after="0"/>
              <w:rPr>
                <w:rFonts w:asciiTheme="majorHAnsi" w:hAnsiTheme="majorHAnsi" w:cstheme="majorHAnsi"/>
                <w:b/>
                <w:szCs w:val="24"/>
              </w:rPr>
            </w:pPr>
            <w:r w:rsidRPr="0067035F">
              <w:rPr>
                <w:rFonts w:asciiTheme="majorHAnsi" w:hAnsiTheme="majorHAnsi" w:cstheme="majorHAnsi"/>
                <w:b/>
                <w:szCs w:val="24"/>
              </w:rPr>
              <w:t>Ludzie i dobra materialne</w:t>
            </w:r>
          </w:p>
        </w:tc>
        <w:tc>
          <w:tcPr>
            <w:tcW w:w="1470" w:type="pct"/>
          </w:tcPr>
          <w:p w14:paraId="03E7A5A1" w14:textId="72241A18" w:rsidR="005B0079" w:rsidRPr="0067035F" w:rsidRDefault="005B0079" w:rsidP="00320961">
            <w:pPr>
              <w:spacing w:after="0"/>
              <w:ind w:left="6"/>
              <w:rPr>
                <w:rFonts w:asciiTheme="majorHAnsi" w:hAnsiTheme="majorHAnsi" w:cstheme="majorHAnsi"/>
                <w:b/>
                <w:szCs w:val="24"/>
              </w:rPr>
            </w:pPr>
            <w:r w:rsidRPr="0067035F">
              <w:rPr>
                <w:rFonts w:asciiTheme="majorHAnsi" w:hAnsiTheme="majorHAnsi" w:cstheme="majorHAnsi"/>
                <w:b/>
                <w:szCs w:val="24"/>
              </w:rPr>
              <w:t xml:space="preserve">Bezpośrednie – </w:t>
            </w:r>
            <w:r w:rsidRPr="0067035F">
              <w:rPr>
                <w:rFonts w:asciiTheme="majorHAnsi" w:hAnsiTheme="majorHAnsi" w:cstheme="majorHAnsi"/>
                <w:bCs/>
                <w:szCs w:val="24"/>
              </w:rPr>
              <w:t>Brak.</w:t>
            </w:r>
          </w:p>
          <w:p w14:paraId="68C9CCAE" w14:textId="0DF683AA" w:rsidR="005B0079" w:rsidRPr="0067035F" w:rsidRDefault="005B0079" w:rsidP="00320961">
            <w:pPr>
              <w:spacing w:after="0"/>
              <w:rPr>
                <w:rFonts w:asciiTheme="majorHAnsi" w:hAnsiTheme="majorHAnsi" w:cstheme="majorHAnsi"/>
                <w:b/>
                <w:szCs w:val="24"/>
              </w:rPr>
            </w:pPr>
            <w:r w:rsidRPr="0067035F">
              <w:rPr>
                <w:rFonts w:asciiTheme="majorHAnsi" w:hAnsiTheme="majorHAnsi" w:cstheme="majorHAnsi"/>
                <w:b/>
                <w:szCs w:val="24"/>
              </w:rPr>
              <w:t xml:space="preserve">Pośrednie – </w:t>
            </w:r>
            <w:r w:rsidRPr="0067035F">
              <w:rPr>
                <w:rFonts w:asciiTheme="majorHAnsi" w:hAnsiTheme="majorHAnsi" w:cstheme="majorHAnsi"/>
                <w:bCs/>
                <w:szCs w:val="24"/>
              </w:rPr>
              <w:t>Brak.</w:t>
            </w:r>
          </w:p>
          <w:p w14:paraId="4ED53CBC" w14:textId="20B61245" w:rsidR="005B0079" w:rsidRPr="0067035F" w:rsidRDefault="005B0079" w:rsidP="00320961">
            <w:pPr>
              <w:spacing w:after="0"/>
              <w:ind w:left="6"/>
              <w:rPr>
                <w:rFonts w:asciiTheme="majorHAnsi" w:hAnsiTheme="majorHAnsi" w:cstheme="majorHAnsi"/>
                <w:szCs w:val="24"/>
              </w:rPr>
            </w:pPr>
          </w:p>
        </w:tc>
        <w:tc>
          <w:tcPr>
            <w:tcW w:w="1470" w:type="pct"/>
          </w:tcPr>
          <w:p w14:paraId="36D48B6B" w14:textId="77777777" w:rsidR="005B0079" w:rsidRPr="0067035F" w:rsidRDefault="005B0079" w:rsidP="00392DCC">
            <w:pPr>
              <w:spacing w:after="0"/>
              <w:rPr>
                <w:rFonts w:asciiTheme="majorHAnsi" w:hAnsiTheme="majorHAnsi" w:cstheme="majorHAnsi"/>
                <w:bCs/>
                <w:szCs w:val="24"/>
              </w:rPr>
            </w:pPr>
            <w:r w:rsidRPr="0067035F">
              <w:rPr>
                <w:rFonts w:asciiTheme="majorHAnsi" w:hAnsiTheme="majorHAnsi" w:cstheme="majorHAnsi"/>
                <w:b/>
                <w:szCs w:val="24"/>
              </w:rPr>
              <w:t xml:space="preserve">Bezpośrednie - </w:t>
            </w:r>
            <w:r w:rsidRPr="0067035F">
              <w:rPr>
                <w:rFonts w:asciiTheme="majorHAnsi" w:hAnsiTheme="majorHAnsi" w:cstheme="majorHAnsi"/>
                <w:bCs/>
                <w:szCs w:val="24"/>
              </w:rPr>
              <w:t>Ograniczenie odpływu ludności motywowanego względami ekonomicznymi (średnioterminowe, stałe)</w:t>
            </w:r>
          </w:p>
          <w:p w14:paraId="3848288C" w14:textId="68346DB5" w:rsidR="005B0079" w:rsidRPr="0067035F" w:rsidRDefault="005B0079" w:rsidP="0AC1E1A7">
            <w:pPr>
              <w:spacing w:after="0"/>
              <w:rPr>
                <w:rFonts w:asciiTheme="majorHAnsi" w:hAnsiTheme="majorHAnsi" w:cstheme="majorHAnsi"/>
                <w:szCs w:val="24"/>
              </w:rPr>
            </w:pPr>
            <w:r w:rsidRPr="0067035F">
              <w:rPr>
                <w:rFonts w:asciiTheme="majorHAnsi" w:hAnsiTheme="majorHAnsi" w:cstheme="majorHAnsi"/>
                <w:szCs w:val="24"/>
              </w:rPr>
              <w:t>- ograniczenie negatywnych skutków zmian strukturalnych w gospodarce, poprzez ułatwienie zmiany kwalifikacji zawodowych osób pracujących w sektorze górnictwa (średnioterminowe, stałe)</w:t>
            </w:r>
          </w:p>
          <w:p w14:paraId="77ADE82A" w14:textId="48FDA470" w:rsidR="005B0079" w:rsidRPr="0067035F" w:rsidRDefault="005B0079" w:rsidP="0067035F">
            <w:pPr>
              <w:spacing w:after="0"/>
              <w:rPr>
                <w:rFonts w:asciiTheme="majorHAnsi" w:eastAsia="Calibri Light" w:hAnsiTheme="majorHAnsi" w:cstheme="majorHAnsi"/>
                <w:szCs w:val="24"/>
              </w:rPr>
            </w:pPr>
            <w:r w:rsidRPr="0067035F">
              <w:rPr>
                <w:rFonts w:asciiTheme="majorHAnsi" w:eastAsia="Calibri Light" w:hAnsiTheme="majorHAnsi" w:cstheme="majorHAnsi"/>
                <w:szCs w:val="24"/>
              </w:rPr>
              <w:t>- poprawa jakości życia osób starszych poprzez ich aktywizację (średnioterminowe, stałe)</w:t>
            </w:r>
          </w:p>
          <w:p w14:paraId="1E76DBDE" w14:textId="5948893D" w:rsidR="005B0079" w:rsidRPr="0067035F" w:rsidRDefault="005B0079" w:rsidP="0067035F">
            <w:pPr>
              <w:spacing w:after="0"/>
              <w:rPr>
                <w:rFonts w:asciiTheme="majorHAnsi" w:hAnsiTheme="majorHAnsi" w:cstheme="majorHAnsi"/>
                <w:szCs w:val="24"/>
              </w:rPr>
            </w:pPr>
            <w:r w:rsidRPr="0067035F">
              <w:rPr>
                <w:rFonts w:asciiTheme="majorHAnsi" w:hAnsiTheme="majorHAnsi" w:cstheme="majorHAnsi"/>
                <w:b/>
                <w:bCs/>
                <w:szCs w:val="24"/>
              </w:rPr>
              <w:t xml:space="preserve">Pośrednie </w:t>
            </w:r>
            <w:r w:rsidRPr="0067035F">
              <w:rPr>
                <w:rFonts w:asciiTheme="majorHAnsi" w:hAnsiTheme="majorHAnsi" w:cstheme="majorHAnsi"/>
                <w:szCs w:val="24"/>
              </w:rPr>
              <w:t>– odbudowa i rozwój branży turystycznej przyczyni się do powstania nowych miejsc pracy i rozwoju gospodarczego regionu (długoterminowe, stałe)</w:t>
            </w:r>
          </w:p>
          <w:p w14:paraId="18AF4E1E" w14:textId="37E5C191" w:rsidR="005B0079" w:rsidRPr="0067035F" w:rsidRDefault="005B0079" w:rsidP="0AC1E1A7">
            <w:pPr>
              <w:spacing w:after="0"/>
              <w:ind w:left="6"/>
              <w:rPr>
                <w:rFonts w:asciiTheme="majorHAnsi" w:hAnsiTheme="majorHAnsi" w:cstheme="majorHAnsi"/>
                <w:szCs w:val="24"/>
              </w:rPr>
            </w:pPr>
            <w:r w:rsidRPr="0067035F">
              <w:rPr>
                <w:rFonts w:asciiTheme="majorHAnsi" w:hAnsiTheme="majorHAnsi" w:cstheme="majorHAnsi"/>
                <w:b/>
                <w:bCs/>
                <w:szCs w:val="24"/>
              </w:rPr>
              <w:t xml:space="preserve">- </w:t>
            </w:r>
            <w:r w:rsidRPr="002F0ABB">
              <w:rPr>
                <w:rFonts w:asciiTheme="majorHAnsi" w:hAnsiTheme="majorHAnsi" w:cstheme="majorHAnsi"/>
                <w:szCs w:val="24"/>
              </w:rPr>
              <w:t>wzrost świadomości ekologicznej ludzi (długoterminowe, stałe)</w:t>
            </w:r>
          </w:p>
          <w:p w14:paraId="22B2B90E" w14:textId="259EA4EE" w:rsidR="005B0079" w:rsidRPr="0067035F" w:rsidRDefault="005B0079" w:rsidP="0067035F">
            <w:pPr>
              <w:spacing w:after="0"/>
              <w:rPr>
                <w:rFonts w:asciiTheme="majorHAnsi" w:eastAsia="Calibri Light" w:hAnsiTheme="majorHAnsi" w:cstheme="majorHAnsi"/>
                <w:szCs w:val="24"/>
              </w:rPr>
            </w:pPr>
            <w:r w:rsidRPr="0067035F">
              <w:rPr>
                <w:rFonts w:asciiTheme="majorHAnsi" w:eastAsia="Calibri Light" w:hAnsiTheme="majorHAnsi" w:cstheme="majorHAnsi"/>
                <w:szCs w:val="24"/>
              </w:rPr>
              <w:lastRenderedPageBreak/>
              <w:t>- poprawa jakości życia ludności i wzrost bezpieczeństwa dóbr materialnych poprzez wzrost odporności miejscowości na zmiany klimatu (długoterminowe, stałe)</w:t>
            </w:r>
          </w:p>
          <w:p w14:paraId="25EFB322" w14:textId="2A831C9B" w:rsidR="005B0079" w:rsidRPr="0067035F" w:rsidRDefault="005B0079" w:rsidP="0067035F">
            <w:pPr>
              <w:spacing w:after="0"/>
              <w:ind w:left="6"/>
              <w:rPr>
                <w:rFonts w:asciiTheme="majorHAnsi" w:hAnsiTheme="majorHAnsi" w:cstheme="majorHAnsi"/>
                <w:szCs w:val="24"/>
              </w:rPr>
            </w:pPr>
            <w:r w:rsidRPr="0067035F">
              <w:rPr>
                <w:rFonts w:asciiTheme="majorHAnsi" w:eastAsia="Calibri Light" w:hAnsiTheme="majorHAnsi" w:cstheme="majorHAnsi"/>
                <w:szCs w:val="24"/>
              </w:rPr>
              <w:t>- poprawa jakości życia ludności poprzez wzrost efektywności usług świadczonych przez podmioty publiczne (długoterminowe, stałe)</w:t>
            </w:r>
          </w:p>
        </w:tc>
        <w:tc>
          <w:tcPr>
            <w:tcW w:w="1470" w:type="pct"/>
          </w:tcPr>
          <w:p w14:paraId="575E52B9" w14:textId="77777777" w:rsidR="005B0079" w:rsidRPr="00900170" w:rsidRDefault="005B0079" w:rsidP="005B0079">
            <w:pPr>
              <w:rPr>
                <w:szCs w:val="20"/>
              </w:rPr>
            </w:pPr>
            <w:r w:rsidRPr="00900170">
              <w:rPr>
                <w:szCs w:val="20"/>
              </w:rPr>
              <w:lastRenderedPageBreak/>
              <w:t>Nie zidentyfikowano</w:t>
            </w:r>
            <w:r>
              <w:rPr>
                <w:szCs w:val="20"/>
              </w:rPr>
              <w:t xml:space="preserve"> żadnych</w:t>
            </w:r>
            <w:r w:rsidRPr="00900170">
              <w:rPr>
                <w:szCs w:val="20"/>
              </w:rPr>
              <w:t xml:space="preserve"> istotnych</w:t>
            </w:r>
            <w:r>
              <w:rPr>
                <w:szCs w:val="20"/>
              </w:rPr>
              <w:t>/znaczących</w:t>
            </w:r>
            <w:r w:rsidRPr="00900170">
              <w:rPr>
                <w:szCs w:val="20"/>
              </w:rPr>
              <w:t xml:space="preserve"> negatywnych oddziaływań na </w:t>
            </w:r>
            <w:r>
              <w:rPr>
                <w:szCs w:val="20"/>
              </w:rPr>
              <w:t>ludzi i dobra materialne</w:t>
            </w:r>
            <w:r w:rsidRPr="00900170">
              <w:rPr>
                <w:szCs w:val="20"/>
              </w:rPr>
              <w:t>, mogących być rezultatem realizacji projektowanego dokumentu</w:t>
            </w:r>
            <w:r>
              <w:rPr>
                <w:szCs w:val="20"/>
              </w:rPr>
              <w:t xml:space="preserve">. </w:t>
            </w:r>
            <w:r w:rsidRPr="00900170">
              <w:rPr>
                <w:szCs w:val="20"/>
              </w:rPr>
              <w:t>Wskazane oddziaływania mają charakter nieistotny i nie wymagają podejmowania działań na etapie wdrażania Programu.</w:t>
            </w:r>
          </w:p>
          <w:p w14:paraId="1F65D78B" w14:textId="77777777" w:rsidR="005B0079" w:rsidRPr="0067035F" w:rsidRDefault="005B0079" w:rsidP="005B0079">
            <w:pPr>
              <w:spacing w:after="0"/>
              <w:ind w:firstLine="708"/>
              <w:rPr>
                <w:rFonts w:asciiTheme="majorHAnsi" w:hAnsiTheme="majorHAnsi" w:cstheme="majorHAnsi"/>
                <w:b/>
                <w:szCs w:val="24"/>
              </w:rPr>
            </w:pPr>
          </w:p>
        </w:tc>
      </w:tr>
      <w:tr w:rsidR="005B0079" w:rsidRPr="002F0ABB" w14:paraId="3A7B8969" w14:textId="3F30F593" w:rsidTr="005B0079">
        <w:tc>
          <w:tcPr>
            <w:tcW w:w="591" w:type="pct"/>
            <w:shd w:val="clear" w:color="auto" w:fill="F2F2F2" w:themeFill="background1" w:themeFillShade="F2"/>
            <w:vAlign w:val="center"/>
          </w:tcPr>
          <w:p w14:paraId="66C8CB04" w14:textId="7D25BDAE" w:rsidR="005B0079" w:rsidRPr="0067035F" w:rsidRDefault="005B0079" w:rsidP="00320961">
            <w:pPr>
              <w:spacing w:after="0"/>
              <w:rPr>
                <w:rFonts w:asciiTheme="majorHAnsi" w:hAnsiTheme="majorHAnsi" w:cstheme="majorHAnsi"/>
                <w:b/>
                <w:szCs w:val="24"/>
              </w:rPr>
            </w:pPr>
            <w:r w:rsidRPr="0067035F">
              <w:rPr>
                <w:rFonts w:asciiTheme="majorHAnsi" w:hAnsiTheme="majorHAnsi" w:cstheme="majorHAnsi"/>
                <w:b/>
                <w:szCs w:val="24"/>
              </w:rPr>
              <w:t>Wody powierzchniowe i podziemne</w:t>
            </w:r>
          </w:p>
        </w:tc>
        <w:tc>
          <w:tcPr>
            <w:tcW w:w="1470" w:type="pct"/>
          </w:tcPr>
          <w:p w14:paraId="435F80F1" w14:textId="6CFDF35D" w:rsidR="005B0079" w:rsidRPr="0067035F" w:rsidRDefault="005B0079" w:rsidP="00320961">
            <w:pPr>
              <w:spacing w:after="0"/>
              <w:ind w:left="6"/>
              <w:rPr>
                <w:rFonts w:asciiTheme="majorHAnsi" w:hAnsiTheme="majorHAnsi" w:cstheme="majorHAnsi"/>
                <w:b/>
                <w:szCs w:val="24"/>
              </w:rPr>
            </w:pPr>
            <w:r w:rsidRPr="0067035F">
              <w:rPr>
                <w:rFonts w:asciiTheme="majorHAnsi" w:hAnsiTheme="majorHAnsi" w:cstheme="majorHAnsi"/>
                <w:b/>
                <w:szCs w:val="24"/>
              </w:rPr>
              <w:t xml:space="preserve">Bezpośrednie - </w:t>
            </w:r>
            <w:r w:rsidRPr="0067035F">
              <w:rPr>
                <w:rFonts w:asciiTheme="majorHAnsi" w:hAnsiTheme="majorHAnsi" w:cstheme="majorHAnsi"/>
                <w:bCs/>
                <w:szCs w:val="24"/>
              </w:rPr>
              <w:t>Brak, lub lokalne o zaniedbywalnej skali, które mogą wystąpić w wyniku prowadzonych działań inwestycyjnych.</w:t>
            </w:r>
          </w:p>
          <w:p w14:paraId="41E26E66" w14:textId="039A1174" w:rsidR="005B0079" w:rsidRPr="0067035F" w:rsidRDefault="005B0079" w:rsidP="00320961">
            <w:pPr>
              <w:spacing w:after="0"/>
              <w:rPr>
                <w:rFonts w:asciiTheme="majorHAnsi" w:hAnsiTheme="majorHAnsi" w:cstheme="majorHAnsi"/>
                <w:b/>
                <w:szCs w:val="24"/>
              </w:rPr>
            </w:pPr>
            <w:r w:rsidRPr="0067035F">
              <w:rPr>
                <w:rFonts w:asciiTheme="majorHAnsi" w:hAnsiTheme="majorHAnsi" w:cstheme="majorHAnsi"/>
                <w:b/>
                <w:szCs w:val="24"/>
              </w:rPr>
              <w:t xml:space="preserve">Pośrednie </w:t>
            </w:r>
            <w:r w:rsidRPr="0067035F">
              <w:rPr>
                <w:rFonts w:asciiTheme="majorHAnsi" w:hAnsiTheme="majorHAnsi" w:cstheme="majorHAnsi"/>
                <w:bCs/>
                <w:szCs w:val="24"/>
              </w:rPr>
              <w:t>– Brak lub lokalne nieistotne i mało prawdopodobne związane ze wzrostem presji turystycznej.</w:t>
            </w:r>
          </w:p>
          <w:p w14:paraId="3AE37ACB" w14:textId="120722B1" w:rsidR="005B0079" w:rsidRPr="0067035F" w:rsidRDefault="005B0079" w:rsidP="00320961">
            <w:pPr>
              <w:spacing w:after="0"/>
              <w:ind w:left="6"/>
              <w:rPr>
                <w:rFonts w:asciiTheme="majorHAnsi" w:hAnsiTheme="majorHAnsi" w:cstheme="majorHAnsi"/>
                <w:szCs w:val="24"/>
              </w:rPr>
            </w:pPr>
          </w:p>
        </w:tc>
        <w:tc>
          <w:tcPr>
            <w:tcW w:w="1470" w:type="pct"/>
          </w:tcPr>
          <w:p w14:paraId="19637B83" w14:textId="675B5A80" w:rsidR="005B0079" w:rsidRPr="0067035F" w:rsidRDefault="005B0079" w:rsidP="00320961">
            <w:pPr>
              <w:spacing w:after="0"/>
              <w:rPr>
                <w:rFonts w:asciiTheme="majorHAnsi" w:hAnsiTheme="majorHAnsi" w:cstheme="majorHAnsi"/>
                <w:b/>
                <w:szCs w:val="24"/>
              </w:rPr>
            </w:pPr>
            <w:r w:rsidRPr="0067035F">
              <w:rPr>
                <w:rFonts w:asciiTheme="majorHAnsi" w:hAnsiTheme="majorHAnsi" w:cstheme="majorHAnsi"/>
                <w:b/>
                <w:szCs w:val="24"/>
              </w:rPr>
              <w:t xml:space="preserve">Bezpośrednie - </w:t>
            </w:r>
            <w:r w:rsidRPr="0067035F">
              <w:rPr>
                <w:rFonts w:asciiTheme="majorHAnsi" w:hAnsiTheme="majorHAnsi" w:cstheme="majorHAnsi"/>
                <w:bCs/>
                <w:szCs w:val="24"/>
              </w:rPr>
              <w:t>Brak, lub pomijalne w skali zlewni,</w:t>
            </w:r>
            <w:r w:rsidRPr="0067035F">
              <w:rPr>
                <w:rFonts w:asciiTheme="majorHAnsi" w:hAnsiTheme="majorHAnsi" w:cstheme="majorHAnsi"/>
                <w:szCs w:val="24"/>
              </w:rPr>
              <w:t xml:space="preserve"> </w:t>
            </w:r>
            <w:r w:rsidRPr="0067035F">
              <w:rPr>
                <w:rFonts w:asciiTheme="majorHAnsi" w:hAnsiTheme="majorHAnsi" w:cstheme="majorHAnsi"/>
                <w:bCs/>
                <w:szCs w:val="24"/>
              </w:rPr>
              <w:t>związane z uwzględnianiem w inwestycjach wymagań ochrony środowiska naturalnego.</w:t>
            </w:r>
          </w:p>
          <w:p w14:paraId="2FC52DD1" w14:textId="39E50F3E" w:rsidR="005B0079" w:rsidRPr="0067035F" w:rsidRDefault="005B0079" w:rsidP="00320961">
            <w:pPr>
              <w:rPr>
                <w:rFonts w:asciiTheme="majorHAnsi" w:hAnsiTheme="majorHAnsi" w:cstheme="majorHAnsi"/>
                <w:szCs w:val="24"/>
              </w:rPr>
            </w:pPr>
            <w:r w:rsidRPr="0067035F">
              <w:rPr>
                <w:rFonts w:asciiTheme="majorHAnsi" w:hAnsiTheme="majorHAnsi" w:cstheme="majorHAnsi"/>
                <w:b/>
                <w:szCs w:val="24"/>
              </w:rPr>
              <w:t xml:space="preserve">Pośrednie </w:t>
            </w:r>
            <w:r w:rsidRPr="0067035F">
              <w:rPr>
                <w:rFonts w:asciiTheme="majorHAnsi" w:hAnsiTheme="majorHAnsi" w:cstheme="majorHAnsi"/>
                <w:bCs/>
                <w:szCs w:val="24"/>
              </w:rPr>
              <w:t>– Związane</w:t>
            </w:r>
            <w:r w:rsidRPr="0067035F">
              <w:rPr>
                <w:rFonts w:asciiTheme="majorHAnsi" w:hAnsiTheme="majorHAnsi" w:cstheme="majorHAnsi"/>
                <w:b/>
                <w:szCs w:val="24"/>
              </w:rPr>
              <w:t xml:space="preserve"> </w:t>
            </w:r>
            <w:r w:rsidRPr="0067035F">
              <w:rPr>
                <w:rFonts w:asciiTheme="majorHAnsi" w:hAnsiTheme="majorHAnsi" w:cstheme="majorHAnsi"/>
                <w:bCs/>
                <w:szCs w:val="24"/>
              </w:rPr>
              <w:t>z przeciwdziałaniem negatywnym skutkom zmian klimatu oraz wypracowywaniem wspólnych działań adaptacyjnych do zmian klimatu jak również działań edukacyjnych w zakresie podnoszenia świadomości ekologicznej władz  i mieszkańców obszaru wsparcia.</w:t>
            </w:r>
          </w:p>
        </w:tc>
        <w:tc>
          <w:tcPr>
            <w:tcW w:w="1470" w:type="pct"/>
          </w:tcPr>
          <w:p w14:paraId="7C02006A" w14:textId="77777777" w:rsidR="005B0079" w:rsidRDefault="005B0079" w:rsidP="00320961">
            <w:pPr>
              <w:spacing w:after="0"/>
              <w:rPr>
                <w:szCs w:val="20"/>
              </w:rPr>
            </w:pPr>
            <w:r w:rsidRPr="00900170">
              <w:rPr>
                <w:szCs w:val="20"/>
              </w:rPr>
              <w:t>Nie zidentyfikowano</w:t>
            </w:r>
            <w:r>
              <w:rPr>
                <w:szCs w:val="20"/>
              </w:rPr>
              <w:t xml:space="preserve"> żadnych</w:t>
            </w:r>
            <w:r w:rsidRPr="00900170">
              <w:rPr>
                <w:szCs w:val="20"/>
              </w:rPr>
              <w:t xml:space="preserve"> istotnych</w:t>
            </w:r>
            <w:r>
              <w:rPr>
                <w:szCs w:val="20"/>
              </w:rPr>
              <w:t>/znaczących</w:t>
            </w:r>
            <w:r w:rsidRPr="00900170">
              <w:rPr>
                <w:szCs w:val="20"/>
              </w:rPr>
              <w:t xml:space="preserve"> negatywnych oddziaływań na </w:t>
            </w:r>
            <w:r>
              <w:rPr>
                <w:szCs w:val="20"/>
              </w:rPr>
              <w:t xml:space="preserve">wody </w:t>
            </w:r>
            <w:r w:rsidRPr="00900170">
              <w:rPr>
                <w:szCs w:val="20"/>
              </w:rPr>
              <w:t>mogących być rezultatem realizacji projektowanego dokumentu</w:t>
            </w:r>
            <w:r>
              <w:rPr>
                <w:szCs w:val="20"/>
              </w:rPr>
              <w:t xml:space="preserve">. </w:t>
            </w:r>
            <w:r w:rsidRPr="00900170">
              <w:rPr>
                <w:szCs w:val="20"/>
              </w:rPr>
              <w:t>Wskazane oddziaływania mają charakter nieistotny i nie wymagają podejmowania działań na etapie wdrażania Programu</w:t>
            </w:r>
            <w:r>
              <w:rPr>
                <w:szCs w:val="20"/>
              </w:rPr>
              <w:t>.</w:t>
            </w:r>
          </w:p>
          <w:p w14:paraId="13AD89EC" w14:textId="77777777" w:rsidR="005B0079" w:rsidRDefault="005B0079" w:rsidP="00320961">
            <w:pPr>
              <w:spacing w:after="0"/>
              <w:rPr>
                <w:b/>
                <w:szCs w:val="24"/>
              </w:rPr>
            </w:pPr>
          </w:p>
          <w:p w14:paraId="5449E251" w14:textId="0390DC0F" w:rsidR="005B0079" w:rsidRPr="0067035F" w:rsidRDefault="005B0079" w:rsidP="00320961">
            <w:pPr>
              <w:spacing w:after="0"/>
              <w:rPr>
                <w:rFonts w:asciiTheme="majorHAnsi" w:hAnsiTheme="majorHAnsi" w:cstheme="majorHAnsi"/>
                <w:b/>
                <w:szCs w:val="24"/>
              </w:rPr>
            </w:pPr>
            <w:r w:rsidRPr="005E1A20">
              <w:rPr>
                <w:szCs w:val="20"/>
              </w:rPr>
              <w:t xml:space="preserve">Zidentyfikowana możliwość oddziaływania pośredniego – będzie minimalizowana poprzez przyjęcie rekomendacji </w:t>
            </w:r>
            <w:r>
              <w:rPr>
                <w:szCs w:val="20"/>
              </w:rPr>
              <w:t xml:space="preserve">wskazanych w rozdziałach </w:t>
            </w:r>
            <w:r>
              <w:rPr>
                <w:szCs w:val="20"/>
              </w:rPr>
              <w:lastRenderedPageBreak/>
              <w:t>5.1 i 5.2.</w:t>
            </w:r>
          </w:p>
        </w:tc>
      </w:tr>
      <w:tr w:rsidR="005B0079" w:rsidRPr="002F0ABB" w14:paraId="056DC466" w14:textId="18C56704" w:rsidTr="005B0079">
        <w:tc>
          <w:tcPr>
            <w:tcW w:w="591" w:type="pct"/>
            <w:shd w:val="clear" w:color="auto" w:fill="F2F2F2" w:themeFill="background1" w:themeFillShade="F2"/>
            <w:vAlign w:val="center"/>
          </w:tcPr>
          <w:p w14:paraId="30535CDC" w14:textId="019061BB" w:rsidR="005B0079" w:rsidRPr="0067035F" w:rsidRDefault="005B0079" w:rsidP="00320961">
            <w:pPr>
              <w:spacing w:after="0"/>
              <w:rPr>
                <w:rFonts w:asciiTheme="majorHAnsi" w:hAnsiTheme="majorHAnsi" w:cstheme="majorHAnsi"/>
                <w:b/>
                <w:szCs w:val="24"/>
              </w:rPr>
            </w:pPr>
            <w:r w:rsidRPr="0067035F">
              <w:rPr>
                <w:rFonts w:asciiTheme="majorHAnsi" w:hAnsiTheme="majorHAnsi" w:cstheme="majorHAnsi"/>
                <w:b/>
                <w:szCs w:val="24"/>
              </w:rPr>
              <w:lastRenderedPageBreak/>
              <w:t>Powietrze</w:t>
            </w:r>
          </w:p>
        </w:tc>
        <w:tc>
          <w:tcPr>
            <w:tcW w:w="1470" w:type="pct"/>
          </w:tcPr>
          <w:p w14:paraId="7872C7DB" w14:textId="27FDD7F7" w:rsidR="005B0079" w:rsidRPr="0067035F" w:rsidRDefault="005B0079" w:rsidP="00320961">
            <w:pPr>
              <w:spacing w:after="0"/>
              <w:ind w:left="6"/>
              <w:rPr>
                <w:rFonts w:asciiTheme="majorHAnsi" w:hAnsiTheme="majorHAnsi" w:cstheme="majorHAnsi"/>
                <w:b/>
                <w:szCs w:val="24"/>
              </w:rPr>
            </w:pPr>
            <w:r w:rsidRPr="0067035F">
              <w:rPr>
                <w:rFonts w:asciiTheme="majorHAnsi" w:hAnsiTheme="majorHAnsi" w:cstheme="majorHAnsi"/>
                <w:b/>
                <w:szCs w:val="24"/>
              </w:rPr>
              <w:t xml:space="preserve">Bezpośrednie – </w:t>
            </w:r>
            <w:r w:rsidRPr="0067035F">
              <w:rPr>
                <w:rFonts w:asciiTheme="majorHAnsi" w:hAnsiTheme="majorHAnsi" w:cstheme="majorHAnsi"/>
                <w:bCs/>
                <w:szCs w:val="24"/>
              </w:rPr>
              <w:t>Brak lub lokalne o zaniedbywalnej skali na skutek prowadzonych działań inwestycyjnych.</w:t>
            </w:r>
          </w:p>
          <w:p w14:paraId="666A24DA" w14:textId="42218CFE" w:rsidR="005B0079" w:rsidRPr="0067035F" w:rsidRDefault="005B0079" w:rsidP="00320961">
            <w:pPr>
              <w:spacing w:after="0"/>
              <w:rPr>
                <w:rFonts w:asciiTheme="majorHAnsi" w:hAnsiTheme="majorHAnsi" w:cstheme="majorHAnsi"/>
                <w:b/>
                <w:szCs w:val="24"/>
              </w:rPr>
            </w:pPr>
            <w:r w:rsidRPr="0067035F">
              <w:rPr>
                <w:rFonts w:asciiTheme="majorHAnsi" w:hAnsiTheme="majorHAnsi" w:cstheme="majorHAnsi"/>
                <w:b/>
                <w:szCs w:val="24"/>
              </w:rPr>
              <w:t xml:space="preserve">Pośrednie – </w:t>
            </w:r>
            <w:r w:rsidRPr="0067035F">
              <w:rPr>
                <w:rFonts w:asciiTheme="majorHAnsi" w:hAnsiTheme="majorHAnsi" w:cstheme="majorHAnsi"/>
                <w:bCs/>
                <w:szCs w:val="24"/>
              </w:rPr>
              <w:t xml:space="preserve">Brak </w:t>
            </w:r>
          </w:p>
          <w:p w14:paraId="369CC8F7" w14:textId="00F9565C" w:rsidR="005B0079" w:rsidRPr="0067035F" w:rsidRDefault="005B0079" w:rsidP="00320961">
            <w:pPr>
              <w:spacing w:after="0"/>
              <w:rPr>
                <w:rFonts w:asciiTheme="majorHAnsi" w:hAnsiTheme="majorHAnsi" w:cstheme="majorHAnsi"/>
                <w:szCs w:val="24"/>
              </w:rPr>
            </w:pPr>
          </w:p>
        </w:tc>
        <w:tc>
          <w:tcPr>
            <w:tcW w:w="1470" w:type="pct"/>
          </w:tcPr>
          <w:p w14:paraId="62505120" w14:textId="7C8C4669" w:rsidR="005B0079" w:rsidRPr="0067035F" w:rsidRDefault="005B0079" w:rsidP="00320961">
            <w:pPr>
              <w:spacing w:after="0"/>
              <w:rPr>
                <w:rFonts w:asciiTheme="majorHAnsi" w:hAnsiTheme="majorHAnsi" w:cstheme="majorHAnsi"/>
                <w:b/>
                <w:szCs w:val="24"/>
              </w:rPr>
            </w:pPr>
            <w:r w:rsidRPr="0067035F">
              <w:rPr>
                <w:rFonts w:asciiTheme="majorHAnsi" w:hAnsiTheme="majorHAnsi" w:cstheme="majorHAnsi"/>
                <w:b/>
                <w:szCs w:val="24"/>
              </w:rPr>
              <w:t xml:space="preserve">Bezpośrednie – </w:t>
            </w:r>
            <w:r w:rsidRPr="0067035F">
              <w:rPr>
                <w:rFonts w:asciiTheme="majorHAnsi" w:hAnsiTheme="majorHAnsi" w:cstheme="majorHAnsi"/>
                <w:bCs/>
                <w:szCs w:val="24"/>
              </w:rPr>
              <w:t>Mało istotne w skali obszaru wsparcia związane z</w:t>
            </w:r>
            <w:r w:rsidRPr="0067035F">
              <w:rPr>
                <w:rFonts w:asciiTheme="majorHAnsi" w:hAnsiTheme="majorHAnsi" w:cstheme="majorHAnsi"/>
                <w:b/>
                <w:szCs w:val="24"/>
              </w:rPr>
              <w:t xml:space="preserve"> </w:t>
            </w:r>
            <w:r w:rsidRPr="0067035F">
              <w:rPr>
                <w:rFonts w:asciiTheme="majorHAnsi" w:hAnsiTheme="majorHAnsi" w:cstheme="majorHAnsi"/>
                <w:bCs/>
                <w:szCs w:val="24"/>
              </w:rPr>
              <w:t>redukcją emisji zanieczyszczeń</w:t>
            </w:r>
            <w:r w:rsidRPr="0067035F">
              <w:rPr>
                <w:rFonts w:asciiTheme="majorHAnsi" w:hAnsiTheme="majorHAnsi" w:cstheme="majorHAnsi"/>
                <w:b/>
                <w:szCs w:val="24"/>
              </w:rPr>
              <w:t xml:space="preserve">  </w:t>
            </w:r>
            <w:r w:rsidRPr="0067035F">
              <w:rPr>
                <w:rFonts w:asciiTheme="majorHAnsi" w:hAnsiTheme="majorHAnsi" w:cstheme="majorHAnsi"/>
                <w:bCs/>
                <w:szCs w:val="24"/>
              </w:rPr>
              <w:t>na skutek rozwijania i promocji</w:t>
            </w:r>
            <w:r w:rsidRPr="0067035F">
              <w:rPr>
                <w:rFonts w:asciiTheme="majorHAnsi" w:hAnsiTheme="majorHAnsi" w:cstheme="majorHAnsi"/>
                <w:b/>
                <w:szCs w:val="24"/>
              </w:rPr>
              <w:t xml:space="preserve"> </w:t>
            </w:r>
            <w:r w:rsidRPr="0067035F">
              <w:rPr>
                <w:rFonts w:asciiTheme="majorHAnsi" w:hAnsiTheme="majorHAnsi" w:cstheme="majorHAnsi"/>
                <w:bCs/>
                <w:szCs w:val="24"/>
              </w:rPr>
              <w:t>transportu publicznego.</w:t>
            </w:r>
          </w:p>
          <w:p w14:paraId="32731EB5" w14:textId="4DC1B8CE" w:rsidR="005B0079" w:rsidRPr="0067035F" w:rsidRDefault="005B0079" w:rsidP="00320961">
            <w:pPr>
              <w:spacing w:after="0"/>
              <w:ind w:left="6"/>
              <w:rPr>
                <w:rFonts w:asciiTheme="majorHAnsi" w:hAnsiTheme="majorHAnsi" w:cstheme="majorHAnsi"/>
                <w:szCs w:val="24"/>
              </w:rPr>
            </w:pPr>
            <w:r w:rsidRPr="0067035F">
              <w:rPr>
                <w:rFonts w:asciiTheme="majorHAnsi" w:hAnsiTheme="majorHAnsi" w:cstheme="majorHAnsi"/>
                <w:b/>
                <w:szCs w:val="24"/>
              </w:rPr>
              <w:t xml:space="preserve">Pośrednie – </w:t>
            </w:r>
            <w:r w:rsidRPr="0067035F">
              <w:rPr>
                <w:rFonts w:asciiTheme="majorHAnsi" w:hAnsiTheme="majorHAnsi" w:cstheme="majorHAnsi"/>
                <w:bCs/>
                <w:szCs w:val="24"/>
              </w:rPr>
              <w:t>Związane z</w:t>
            </w:r>
            <w:r w:rsidRPr="0067035F">
              <w:rPr>
                <w:rFonts w:asciiTheme="majorHAnsi" w:hAnsiTheme="majorHAnsi" w:cstheme="majorHAnsi"/>
                <w:b/>
                <w:szCs w:val="24"/>
              </w:rPr>
              <w:t xml:space="preserve"> </w:t>
            </w:r>
            <w:r w:rsidRPr="0067035F">
              <w:rPr>
                <w:rFonts w:asciiTheme="majorHAnsi" w:hAnsiTheme="majorHAnsi" w:cstheme="majorHAnsi"/>
                <w:bCs/>
                <w:szCs w:val="24"/>
              </w:rPr>
              <w:t>podniesieniem świadomości ekologicznej władz  i mieszkańców obszaru wsparcia na skutek działań związanych z szeroko pojętą edukacją i wymianą wiedzy oraz opracowaniem wspólnych planów działań w zakresie rozwiązywania problemów środowiskowych.</w:t>
            </w:r>
          </w:p>
        </w:tc>
        <w:tc>
          <w:tcPr>
            <w:tcW w:w="1470" w:type="pct"/>
          </w:tcPr>
          <w:p w14:paraId="680DCCAF" w14:textId="6732C87F" w:rsidR="005B0079" w:rsidRPr="0067035F" w:rsidRDefault="005B0079" w:rsidP="00320961">
            <w:pPr>
              <w:spacing w:after="0"/>
              <w:rPr>
                <w:rFonts w:asciiTheme="majorHAnsi" w:hAnsiTheme="majorHAnsi" w:cstheme="majorHAnsi"/>
                <w:b/>
                <w:szCs w:val="24"/>
              </w:rPr>
            </w:pPr>
            <w:r w:rsidRPr="00900170">
              <w:rPr>
                <w:szCs w:val="20"/>
              </w:rPr>
              <w:t>Nie zidentyfikowano</w:t>
            </w:r>
            <w:r>
              <w:rPr>
                <w:szCs w:val="20"/>
              </w:rPr>
              <w:t xml:space="preserve"> żadnych</w:t>
            </w:r>
            <w:r w:rsidRPr="00900170">
              <w:rPr>
                <w:szCs w:val="20"/>
              </w:rPr>
              <w:t xml:space="preserve"> istotnych</w:t>
            </w:r>
            <w:r>
              <w:rPr>
                <w:szCs w:val="20"/>
              </w:rPr>
              <w:t>/znaczących</w:t>
            </w:r>
            <w:r w:rsidRPr="00900170">
              <w:rPr>
                <w:szCs w:val="20"/>
              </w:rPr>
              <w:t xml:space="preserve"> negatywnych oddziaływań na </w:t>
            </w:r>
            <w:r>
              <w:rPr>
                <w:szCs w:val="20"/>
              </w:rPr>
              <w:t xml:space="preserve">powietrze </w:t>
            </w:r>
            <w:r w:rsidRPr="00900170">
              <w:rPr>
                <w:szCs w:val="20"/>
              </w:rPr>
              <w:t>mogących być rezultatem realizacji projektowanego dokumentu</w:t>
            </w:r>
            <w:r>
              <w:rPr>
                <w:szCs w:val="20"/>
              </w:rPr>
              <w:t xml:space="preserve">. </w:t>
            </w:r>
            <w:r w:rsidRPr="00900170">
              <w:rPr>
                <w:szCs w:val="20"/>
              </w:rPr>
              <w:t>Wskazane oddziaływania mają charakter nieistotny i nie wymagają podejmowania działań na etapie wdrażania Programu</w:t>
            </w:r>
          </w:p>
        </w:tc>
      </w:tr>
      <w:tr w:rsidR="005B0079" w:rsidRPr="002F0ABB" w14:paraId="5B53D72A" w14:textId="021F13FF" w:rsidTr="005B0079">
        <w:tc>
          <w:tcPr>
            <w:tcW w:w="591" w:type="pct"/>
            <w:shd w:val="clear" w:color="auto" w:fill="F2F2F2" w:themeFill="background1" w:themeFillShade="F2"/>
            <w:vAlign w:val="center"/>
          </w:tcPr>
          <w:p w14:paraId="5F142AD6" w14:textId="648D9FCF" w:rsidR="005B0079" w:rsidRPr="0067035F" w:rsidRDefault="005B0079" w:rsidP="00320961">
            <w:pPr>
              <w:spacing w:after="0"/>
              <w:rPr>
                <w:rFonts w:asciiTheme="majorHAnsi" w:hAnsiTheme="majorHAnsi" w:cstheme="majorHAnsi"/>
                <w:b/>
                <w:szCs w:val="24"/>
              </w:rPr>
            </w:pPr>
            <w:r w:rsidRPr="0067035F">
              <w:rPr>
                <w:rFonts w:asciiTheme="majorHAnsi" w:hAnsiTheme="majorHAnsi" w:cstheme="majorHAnsi"/>
                <w:b/>
                <w:szCs w:val="24"/>
              </w:rPr>
              <w:t>Krajobraz i zabytki</w:t>
            </w:r>
          </w:p>
        </w:tc>
        <w:tc>
          <w:tcPr>
            <w:tcW w:w="1470" w:type="pct"/>
          </w:tcPr>
          <w:p w14:paraId="31571CAA" w14:textId="096BF945" w:rsidR="005B0079" w:rsidRPr="0067035F" w:rsidRDefault="005B0079" w:rsidP="008E2AC5">
            <w:pPr>
              <w:spacing w:after="0"/>
              <w:ind w:left="6"/>
              <w:rPr>
                <w:rFonts w:asciiTheme="majorHAnsi" w:hAnsiTheme="majorHAnsi" w:cstheme="majorHAnsi"/>
                <w:b/>
                <w:szCs w:val="24"/>
              </w:rPr>
            </w:pPr>
            <w:r w:rsidRPr="0067035F">
              <w:rPr>
                <w:rFonts w:asciiTheme="majorHAnsi" w:hAnsiTheme="majorHAnsi" w:cstheme="majorHAnsi"/>
                <w:b/>
                <w:szCs w:val="24"/>
              </w:rPr>
              <w:t xml:space="preserve">Bezpośrednie - </w:t>
            </w:r>
            <w:r w:rsidRPr="0067035F">
              <w:rPr>
                <w:rFonts w:asciiTheme="majorHAnsi" w:hAnsiTheme="majorHAnsi" w:cstheme="majorHAnsi"/>
                <w:bCs/>
                <w:szCs w:val="24"/>
              </w:rPr>
              <w:t>wprowadzenie elementów infrastruktury turystycznej może zaburzyć walory estetyczne, zaburzyć i ograniczyć możliwość obserwacji panoram (długotrwałe, stałe)</w:t>
            </w:r>
          </w:p>
          <w:p w14:paraId="2B6961A5" w14:textId="6ACF64B3" w:rsidR="005B0079" w:rsidRPr="0067035F" w:rsidRDefault="005B0079" w:rsidP="008E2AC5">
            <w:pPr>
              <w:spacing w:after="0"/>
              <w:ind w:left="6"/>
              <w:rPr>
                <w:rFonts w:asciiTheme="majorHAnsi" w:hAnsiTheme="majorHAnsi" w:cstheme="majorHAnsi"/>
                <w:b/>
                <w:szCs w:val="24"/>
              </w:rPr>
            </w:pPr>
            <w:r w:rsidRPr="0067035F">
              <w:rPr>
                <w:rFonts w:asciiTheme="majorHAnsi" w:hAnsiTheme="majorHAnsi" w:cstheme="majorHAnsi"/>
                <w:bCs/>
                <w:szCs w:val="24"/>
              </w:rPr>
              <w:t xml:space="preserve">– Mało istotne związane z obniżeniem estetyki krajobrazu na skutek prowadzonych działań inwestycyjnych </w:t>
            </w:r>
            <w:r w:rsidRPr="0067035F">
              <w:rPr>
                <w:rFonts w:asciiTheme="majorHAnsi" w:hAnsiTheme="majorHAnsi" w:cstheme="majorHAnsi"/>
                <w:bCs/>
                <w:szCs w:val="24"/>
              </w:rPr>
              <w:lastRenderedPageBreak/>
              <w:t>(krótkotrwałe, stałe)</w:t>
            </w:r>
          </w:p>
          <w:p w14:paraId="569D6189" w14:textId="344DC5D2" w:rsidR="005B0079" w:rsidRPr="0067035F" w:rsidRDefault="005B0079" w:rsidP="00320961">
            <w:pPr>
              <w:spacing w:after="0"/>
              <w:rPr>
                <w:rFonts w:asciiTheme="majorHAnsi" w:hAnsiTheme="majorHAnsi" w:cstheme="majorHAnsi"/>
                <w:b/>
                <w:szCs w:val="24"/>
              </w:rPr>
            </w:pPr>
            <w:r w:rsidRPr="0067035F">
              <w:rPr>
                <w:rFonts w:asciiTheme="majorHAnsi" w:hAnsiTheme="majorHAnsi" w:cstheme="majorHAnsi"/>
                <w:b/>
                <w:szCs w:val="24"/>
              </w:rPr>
              <w:t xml:space="preserve">Pośrednie </w:t>
            </w:r>
            <w:r w:rsidRPr="0067035F">
              <w:rPr>
                <w:rFonts w:asciiTheme="majorHAnsi" w:hAnsiTheme="majorHAnsi" w:cstheme="majorHAnsi"/>
                <w:bCs/>
                <w:szCs w:val="24"/>
              </w:rPr>
              <w:t>- Brak</w:t>
            </w:r>
          </w:p>
          <w:p w14:paraId="24F08A26" w14:textId="23CB7233" w:rsidR="005B0079" w:rsidRPr="0067035F" w:rsidRDefault="005B0079" w:rsidP="00320961">
            <w:pPr>
              <w:spacing w:after="0"/>
              <w:ind w:left="6"/>
              <w:rPr>
                <w:rFonts w:asciiTheme="majorHAnsi" w:hAnsiTheme="majorHAnsi" w:cstheme="majorHAnsi"/>
                <w:szCs w:val="24"/>
              </w:rPr>
            </w:pPr>
          </w:p>
        </w:tc>
        <w:tc>
          <w:tcPr>
            <w:tcW w:w="1470" w:type="pct"/>
          </w:tcPr>
          <w:p w14:paraId="09E3D34D" w14:textId="04FF5E15" w:rsidR="005B0079" w:rsidRPr="0067035F" w:rsidRDefault="005B0079" w:rsidP="00320961">
            <w:pPr>
              <w:spacing w:after="0"/>
              <w:rPr>
                <w:rFonts w:asciiTheme="majorHAnsi" w:hAnsiTheme="majorHAnsi" w:cstheme="majorHAnsi"/>
                <w:bCs/>
                <w:szCs w:val="24"/>
              </w:rPr>
            </w:pPr>
            <w:r w:rsidRPr="0067035F">
              <w:rPr>
                <w:rFonts w:asciiTheme="majorHAnsi" w:hAnsiTheme="majorHAnsi" w:cstheme="majorHAnsi"/>
                <w:b/>
                <w:szCs w:val="24"/>
              </w:rPr>
              <w:lastRenderedPageBreak/>
              <w:t xml:space="preserve">Bezpośrednie </w:t>
            </w:r>
            <w:r w:rsidRPr="0067035F">
              <w:rPr>
                <w:rFonts w:asciiTheme="majorHAnsi" w:hAnsiTheme="majorHAnsi" w:cstheme="majorHAnsi"/>
                <w:bCs/>
                <w:szCs w:val="24"/>
              </w:rPr>
              <w:t>– Związane z działaniami na rzecz ochrony i odtworzenia obiektów dziedzictwa kulturowego oraz naturalnego (długoterminowe, stałe)</w:t>
            </w:r>
          </w:p>
          <w:p w14:paraId="0A7D314E" w14:textId="73564E7B" w:rsidR="005B0079" w:rsidRPr="0067035F" w:rsidRDefault="005B0079" w:rsidP="00546908">
            <w:pPr>
              <w:spacing w:after="0"/>
              <w:ind w:left="6"/>
              <w:rPr>
                <w:rFonts w:asciiTheme="majorHAnsi" w:hAnsiTheme="majorHAnsi" w:cstheme="majorHAnsi"/>
                <w:bCs/>
                <w:szCs w:val="24"/>
              </w:rPr>
            </w:pPr>
            <w:r w:rsidRPr="0067035F">
              <w:rPr>
                <w:rFonts w:asciiTheme="majorHAnsi" w:hAnsiTheme="majorHAnsi" w:cstheme="majorHAnsi"/>
                <w:b/>
                <w:szCs w:val="24"/>
              </w:rPr>
              <w:t xml:space="preserve">Pośrednie </w:t>
            </w:r>
            <w:r w:rsidRPr="0067035F">
              <w:rPr>
                <w:rFonts w:asciiTheme="majorHAnsi" w:hAnsiTheme="majorHAnsi" w:cstheme="majorHAnsi"/>
                <w:bCs/>
                <w:szCs w:val="24"/>
              </w:rPr>
              <w:t>– Związane z ekonomicznymi skutkami ruchu turystycznego w regionie (długoterminowe, stałe)</w:t>
            </w:r>
          </w:p>
          <w:p w14:paraId="202F8D7E" w14:textId="100427F2" w:rsidR="005B0079" w:rsidRPr="0067035F" w:rsidRDefault="005B0079" w:rsidP="00320961">
            <w:pPr>
              <w:spacing w:after="0"/>
              <w:ind w:left="6"/>
              <w:rPr>
                <w:rFonts w:asciiTheme="majorHAnsi" w:hAnsiTheme="majorHAnsi" w:cstheme="majorHAnsi"/>
                <w:szCs w:val="24"/>
              </w:rPr>
            </w:pPr>
            <w:r w:rsidRPr="0067035F">
              <w:rPr>
                <w:rFonts w:asciiTheme="majorHAnsi" w:hAnsiTheme="majorHAnsi" w:cstheme="majorHAnsi"/>
                <w:bCs/>
                <w:szCs w:val="24"/>
              </w:rPr>
              <w:t xml:space="preserve">– Związane z opracowaniem wspólnych </w:t>
            </w:r>
            <w:r w:rsidRPr="0067035F">
              <w:rPr>
                <w:rFonts w:asciiTheme="majorHAnsi" w:hAnsiTheme="majorHAnsi" w:cstheme="majorHAnsi"/>
                <w:bCs/>
                <w:szCs w:val="24"/>
              </w:rPr>
              <w:lastRenderedPageBreak/>
              <w:t>strategii i wymiany wiedzy w zakresie ochrony wspólnego dziedzictwa naturalnego i kultury (długoterminowe, stałe)</w:t>
            </w:r>
          </w:p>
        </w:tc>
        <w:tc>
          <w:tcPr>
            <w:tcW w:w="1470" w:type="pct"/>
          </w:tcPr>
          <w:p w14:paraId="7D4ED06F" w14:textId="6756DD33" w:rsidR="005B0079" w:rsidRPr="0067035F" w:rsidRDefault="005B0079" w:rsidP="00320961">
            <w:pPr>
              <w:spacing w:after="0"/>
              <w:rPr>
                <w:rFonts w:asciiTheme="majorHAnsi" w:hAnsiTheme="majorHAnsi" w:cstheme="majorHAnsi"/>
                <w:b/>
                <w:szCs w:val="24"/>
              </w:rPr>
            </w:pPr>
            <w:r w:rsidRPr="00900170">
              <w:rPr>
                <w:szCs w:val="20"/>
              </w:rPr>
              <w:lastRenderedPageBreak/>
              <w:t>Nie zidentyfikowano</w:t>
            </w:r>
            <w:r>
              <w:rPr>
                <w:szCs w:val="20"/>
              </w:rPr>
              <w:t xml:space="preserve"> żadnych</w:t>
            </w:r>
            <w:r w:rsidRPr="00900170">
              <w:rPr>
                <w:szCs w:val="20"/>
              </w:rPr>
              <w:t xml:space="preserve"> istotnych</w:t>
            </w:r>
            <w:r>
              <w:rPr>
                <w:szCs w:val="20"/>
              </w:rPr>
              <w:t>/znaczących</w:t>
            </w:r>
            <w:r w:rsidRPr="00900170">
              <w:rPr>
                <w:szCs w:val="20"/>
              </w:rPr>
              <w:t xml:space="preserve"> negatywnych oddziaływań na </w:t>
            </w:r>
            <w:r>
              <w:rPr>
                <w:szCs w:val="20"/>
              </w:rPr>
              <w:t xml:space="preserve">krajobraz i zabytki </w:t>
            </w:r>
            <w:r w:rsidRPr="00900170">
              <w:rPr>
                <w:szCs w:val="20"/>
              </w:rPr>
              <w:t>mogących być rezultatem realizacji projektowanego dokumentu</w:t>
            </w:r>
            <w:r>
              <w:rPr>
                <w:szCs w:val="20"/>
              </w:rPr>
              <w:t xml:space="preserve">. </w:t>
            </w:r>
            <w:r w:rsidRPr="00900170">
              <w:rPr>
                <w:szCs w:val="20"/>
              </w:rPr>
              <w:t>Wskazane oddziaływania mają charakter nieistotny i nie wymagają podejmowania działań na etapie wdrażania Programu</w:t>
            </w:r>
            <w:r>
              <w:rPr>
                <w:szCs w:val="20"/>
              </w:rPr>
              <w:t>.</w:t>
            </w:r>
          </w:p>
        </w:tc>
      </w:tr>
      <w:tr w:rsidR="005B0079" w:rsidRPr="002F0ABB" w14:paraId="590620C9" w14:textId="78C09FA3" w:rsidTr="005B0079">
        <w:tc>
          <w:tcPr>
            <w:tcW w:w="591" w:type="pct"/>
            <w:shd w:val="clear" w:color="auto" w:fill="F2F2F2" w:themeFill="background1" w:themeFillShade="F2"/>
            <w:vAlign w:val="center"/>
          </w:tcPr>
          <w:p w14:paraId="3A724F88" w14:textId="2838B0A7" w:rsidR="005B0079" w:rsidRPr="0067035F" w:rsidRDefault="005B0079" w:rsidP="00320961">
            <w:pPr>
              <w:spacing w:after="0"/>
              <w:rPr>
                <w:rFonts w:asciiTheme="majorHAnsi" w:hAnsiTheme="majorHAnsi" w:cstheme="majorHAnsi"/>
                <w:b/>
                <w:szCs w:val="24"/>
              </w:rPr>
            </w:pPr>
            <w:r w:rsidRPr="0067035F">
              <w:rPr>
                <w:rFonts w:asciiTheme="majorHAnsi" w:hAnsiTheme="majorHAnsi" w:cstheme="majorHAnsi"/>
                <w:b/>
                <w:szCs w:val="24"/>
              </w:rPr>
              <w:t>Zmiany klimatu – łagodzenie i adaptacja</w:t>
            </w:r>
          </w:p>
        </w:tc>
        <w:tc>
          <w:tcPr>
            <w:tcW w:w="1470" w:type="pct"/>
          </w:tcPr>
          <w:p w14:paraId="35401B7D" w14:textId="66E22466" w:rsidR="005B0079" w:rsidRPr="0067035F" w:rsidRDefault="005B0079" w:rsidP="00FB7281">
            <w:pPr>
              <w:spacing w:after="0"/>
              <w:ind w:left="6"/>
              <w:rPr>
                <w:rFonts w:asciiTheme="majorHAnsi" w:hAnsiTheme="majorHAnsi" w:cstheme="majorHAnsi"/>
                <w:b/>
                <w:szCs w:val="24"/>
              </w:rPr>
            </w:pPr>
            <w:r w:rsidRPr="0067035F">
              <w:rPr>
                <w:rFonts w:asciiTheme="majorHAnsi" w:hAnsiTheme="majorHAnsi" w:cstheme="majorHAnsi"/>
                <w:b/>
                <w:szCs w:val="24"/>
              </w:rPr>
              <w:t>Bezpośrednie</w:t>
            </w:r>
            <w:r w:rsidRPr="0067035F">
              <w:rPr>
                <w:rFonts w:asciiTheme="majorHAnsi" w:hAnsiTheme="majorHAnsi" w:cstheme="majorHAnsi"/>
                <w:b/>
                <w:bCs/>
                <w:szCs w:val="24"/>
              </w:rPr>
              <w:t xml:space="preserve"> - </w:t>
            </w:r>
            <w:r w:rsidRPr="0067035F">
              <w:rPr>
                <w:rFonts w:asciiTheme="majorHAnsi" w:hAnsiTheme="majorHAnsi" w:cstheme="majorHAnsi"/>
                <w:szCs w:val="24"/>
              </w:rPr>
              <w:t xml:space="preserve"> Brak</w:t>
            </w:r>
          </w:p>
          <w:p w14:paraId="461FD1C3" w14:textId="399011EA" w:rsidR="005B0079" w:rsidRPr="0067035F" w:rsidRDefault="005B0079" w:rsidP="00FB7281">
            <w:pPr>
              <w:spacing w:after="0"/>
              <w:rPr>
                <w:rFonts w:asciiTheme="majorHAnsi" w:hAnsiTheme="majorHAnsi" w:cstheme="majorHAnsi"/>
                <w:b/>
                <w:szCs w:val="24"/>
              </w:rPr>
            </w:pPr>
            <w:r w:rsidRPr="0067035F">
              <w:rPr>
                <w:rFonts w:asciiTheme="majorHAnsi" w:hAnsiTheme="majorHAnsi" w:cstheme="majorHAnsi"/>
                <w:b/>
                <w:szCs w:val="24"/>
              </w:rPr>
              <w:t>Pośrednie</w:t>
            </w:r>
            <w:r w:rsidRPr="0067035F">
              <w:rPr>
                <w:rFonts w:asciiTheme="majorHAnsi" w:hAnsiTheme="majorHAnsi" w:cstheme="majorHAnsi"/>
                <w:b/>
                <w:bCs/>
                <w:szCs w:val="24"/>
              </w:rPr>
              <w:t xml:space="preserve"> - </w:t>
            </w:r>
            <w:r w:rsidRPr="0067035F">
              <w:rPr>
                <w:rFonts w:asciiTheme="majorHAnsi" w:hAnsiTheme="majorHAnsi" w:cstheme="majorHAnsi"/>
                <w:szCs w:val="24"/>
              </w:rPr>
              <w:t>Brak</w:t>
            </w:r>
          </w:p>
          <w:p w14:paraId="5B344C9D" w14:textId="77777777" w:rsidR="005B0079" w:rsidRPr="0067035F" w:rsidRDefault="005B0079" w:rsidP="00320961">
            <w:pPr>
              <w:spacing w:after="0"/>
              <w:ind w:left="6"/>
              <w:rPr>
                <w:rFonts w:asciiTheme="majorHAnsi" w:hAnsiTheme="majorHAnsi" w:cstheme="majorHAnsi"/>
                <w:szCs w:val="24"/>
              </w:rPr>
            </w:pPr>
          </w:p>
        </w:tc>
        <w:tc>
          <w:tcPr>
            <w:tcW w:w="1470" w:type="pct"/>
          </w:tcPr>
          <w:p w14:paraId="70ACDE57" w14:textId="4A189B69" w:rsidR="005B0079" w:rsidRPr="0067035F" w:rsidRDefault="005B0079" w:rsidP="00FB7281">
            <w:pPr>
              <w:spacing w:after="0"/>
              <w:rPr>
                <w:rFonts w:asciiTheme="majorHAnsi" w:hAnsiTheme="majorHAnsi" w:cstheme="majorHAnsi"/>
                <w:b/>
                <w:szCs w:val="24"/>
              </w:rPr>
            </w:pPr>
            <w:r w:rsidRPr="0067035F">
              <w:rPr>
                <w:rFonts w:asciiTheme="majorHAnsi" w:hAnsiTheme="majorHAnsi" w:cstheme="majorHAnsi"/>
                <w:b/>
                <w:szCs w:val="24"/>
              </w:rPr>
              <w:t>Bezpośrednie</w:t>
            </w:r>
            <w:r w:rsidRPr="0067035F">
              <w:rPr>
                <w:rFonts w:asciiTheme="majorHAnsi" w:hAnsiTheme="majorHAnsi" w:cstheme="majorHAnsi"/>
                <w:b/>
                <w:bCs/>
                <w:szCs w:val="24"/>
              </w:rPr>
              <w:t xml:space="preserve"> - </w:t>
            </w:r>
            <w:r w:rsidRPr="0067035F">
              <w:rPr>
                <w:rFonts w:asciiTheme="majorHAnsi" w:hAnsiTheme="majorHAnsi" w:cstheme="majorHAnsi"/>
                <w:szCs w:val="24"/>
              </w:rPr>
              <w:t xml:space="preserve"> Brak</w:t>
            </w:r>
          </w:p>
          <w:p w14:paraId="44BA5977" w14:textId="77777777" w:rsidR="005B0079" w:rsidRPr="0067035F" w:rsidRDefault="005B0079" w:rsidP="00FB7281">
            <w:pPr>
              <w:spacing w:after="0"/>
              <w:rPr>
                <w:rFonts w:asciiTheme="majorHAnsi" w:hAnsiTheme="majorHAnsi" w:cstheme="majorHAnsi"/>
                <w:b/>
                <w:bCs/>
                <w:szCs w:val="24"/>
              </w:rPr>
            </w:pPr>
            <w:r w:rsidRPr="0067035F">
              <w:rPr>
                <w:rFonts w:asciiTheme="majorHAnsi" w:hAnsiTheme="majorHAnsi" w:cstheme="majorHAnsi"/>
                <w:b/>
                <w:szCs w:val="24"/>
              </w:rPr>
              <w:t>Pośrednie</w:t>
            </w:r>
          </w:p>
          <w:p w14:paraId="64270FD2" w14:textId="79574CD6" w:rsidR="005B0079" w:rsidRPr="0067035F" w:rsidRDefault="005B0079" w:rsidP="00FB7281">
            <w:pPr>
              <w:spacing w:after="0"/>
              <w:rPr>
                <w:rFonts w:asciiTheme="majorHAnsi" w:hAnsiTheme="majorHAnsi" w:cstheme="majorHAnsi"/>
                <w:b/>
                <w:bCs/>
                <w:szCs w:val="24"/>
              </w:rPr>
            </w:pPr>
            <w:r w:rsidRPr="0067035F">
              <w:rPr>
                <w:rFonts w:asciiTheme="majorHAnsi" w:hAnsiTheme="majorHAnsi" w:cstheme="majorHAnsi"/>
                <w:b/>
                <w:bCs/>
                <w:szCs w:val="24"/>
              </w:rPr>
              <w:t xml:space="preserve">- </w:t>
            </w:r>
            <w:r w:rsidRPr="0067035F">
              <w:rPr>
                <w:rFonts w:asciiTheme="majorHAnsi" w:hAnsiTheme="majorHAnsi" w:cstheme="majorHAnsi"/>
                <w:szCs w:val="24"/>
              </w:rPr>
              <w:t>poprzez odpowiedź na potrzebę symultanicznej realizacji założeń określonych w planach i celach, tak, aby stawiać na elastyczność (</w:t>
            </w:r>
            <w:proofErr w:type="spellStart"/>
            <w:r w:rsidRPr="0067035F">
              <w:rPr>
                <w:rFonts w:asciiTheme="majorHAnsi" w:hAnsiTheme="majorHAnsi" w:cstheme="majorHAnsi"/>
                <w:szCs w:val="24"/>
              </w:rPr>
              <w:t>flexibility</w:t>
            </w:r>
            <w:proofErr w:type="spellEnd"/>
            <w:r w:rsidRPr="0067035F">
              <w:rPr>
                <w:rFonts w:asciiTheme="majorHAnsi" w:hAnsiTheme="majorHAnsi" w:cstheme="majorHAnsi"/>
                <w:szCs w:val="24"/>
              </w:rPr>
              <w:t>) w odpowiedzi na zawartą w systemie klimatycznym (i jego zmienności) niepewność (</w:t>
            </w:r>
            <w:proofErr w:type="spellStart"/>
            <w:r w:rsidRPr="0067035F">
              <w:rPr>
                <w:rFonts w:asciiTheme="majorHAnsi" w:hAnsiTheme="majorHAnsi" w:cstheme="majorHAnsi"/>
                <w:szCs w:val="24"/>
              </w:rPr>
              <w:t>uncertainty</w:t>
            </w:r>
            <w:proofErr w:type="spellEnd"/>
            <w:r w:rsidRPr="0067035F">
              <w:rPr>
                <w:rFonts w:asciiTheme="majorHAnsi" w:hAnsiTheme="majorHAnsi" w:cstheme="majorHAnsi"/>
                <w:szCs w:val="24"/>
              </w:rPr>
              <w:t>),</w:t>
            </w:r>
          </w:p>
          <w:p w14:paraId="6DBF09E5" w14:textId="377B8357" w:rsidR="005B0079" w:rsidRPr="0067035F" w:rsidRDefault="005B0079" w:rsidP="00A65D73">
            <w:pPr>
              <w:pStyle w:val="Akapitzlist"/>
              <w:numPr>
                <w:ilvl w:val="0"/>
                <w:numId w:val="19"/>
              </w:numPr>
              <w:spacing w:after="0"/>
              <w:jc w:val="both"/>
              <w:rPr>
                <w:rFonts w:asciiTheme="majorHAnsi" w:eastAsia="Calibri Light" w:hAnsiTheme="majorHAnsi" w:cstheme="majorHAnsi"/>
                <w:szCs w:val="24"/>
              </w:rPr>
            </w:pPr>
            <w:r w:rsidRPr="0067035F">
              <w:rPr>
                <w:rFonts w:asciiTheme="majorHAnsi" w:hAnsiTheme="majorHAnsi" w:cstheme="majorHAnsi"/>
                <w:szCs w:val="24"/>
              </w:rPr>
              <w:t xml:space="preserve">poprzez wspieranie działań minimalizujących emisyjność, w połączeniu z działaniami promującymi rozwiązania z zakresu błękitno-zielonej infrastruktury i gospodarki o obiegu zamkniętym Program wskazuje na kształtowanie celu wokół mitygacji oddziaływań i </w:t>
            </w:r>
            <w:r w:rsidRPr="0067035F">
              <w:rPr>
                <w:rFonts w:asciiTheme="majorHAnsi" w:hAnsiTheme="majorHAnsi" w:cstheme="majorHAnsi"/>
                <w:szCs w:val="24"/>
              </w:rPr>
              <w:lastRenderedPageBreak/>
              <w:t>adaptacji obszaru do zmian klimatu,</w:t>
            </w:r>
          </w:p>
          <w:p w14:paraId="2677297B" w14:textId="70284AFD" w:rsidR="005B0079" w:rsidRPr="0067035F" w:rsidRDefault="005B0079" w:rsidP="00A65D73">
            <w:pPr>
              <w:pStyle w:val="Akapitzlist"/>
              <w:numPr>
                <w:ilvl w:val="0"/>
                <w:numId w:val="19"/>
              </w:numPr>
              <w:spacing w:after="0"/>
              <w:jc w:val="both"/>
              <w:rPr>
                <w:rFonts w:asciiTheme="majorHAnsi" w:eastAsia="Calibri Light" w:hAnsiTheme="majorHAnsi" w:cstheme="majorHAnsi"/>
                <w:szCs w:val="24"/>
              </w:rPr>
            </w:pPr>
            <w:r w:rsidRPr="0067035F">
              <w:rPr>
                <w:rFonts w:asciiTheme="majorHAnsi" w:hAnsiTheme="majorHAnsi" w:cstheme="majorHAnsi"/>
                <w:szCs w:val="24"/>
              </w:rPr>
              <w:t>poprzez rozpoznanie problematyki podejścia ekosystemowego (</w:t>
            </w:r>
            <w:proofErr w:type="spellStart"/>
            <w:r w:rsidRPr="0067035F">
              <w:rPr>
                <w:rFonts w:asciiTheme="majorHAnsi" w:hAnsiTheme="majorHAnsi" w:cstheme="majorHAnsi"/>
                <w:szCs w:val="24"/>
              </w:rPr>
              <w:t>ecosytem</w:t>
            </w:r>
            <w:proofErr w:type="spellEnd"/>
            <w:r w:rsidRPr="0067035F">
              <w:rPr>
                <w:rFonts w:asciiTheme="majorHAnsi" w:hAnsiTheme="majorHAnsi" w:cstheme="majorHAnsi"/>
                <w:szCs w:val="24"/>
              </w:rPr>
              <w:t xml:space="preserve"> </w:t>
            </w:r>
            <w:proofErr w:type="spellStart"/>
            <w:r w:rsidRPr="0067035F">
              <w:rPr>
                <w:rFonts w:asciiTheme="majorHAnsi" w:hAnsiTheme="majorHAnsi" w:cstheme="majorHAnsi"/>
                <w:szCs w:val="24"/>
              </w:rPr>
              <w:t>based</w:t>
            </w:r>
            <w:proofErr w:type="spellEnd"/>
            <w:r w:rsidRPr="0067035F">
              <w:rPr>
                <w:rFonts w:asciiTheme="majorHAnsi" w:hAnsiTheme="majorHAnsi" w:cstheme="majorHAnsi"/>
                <w:szCs w:val="24"/>
              </w:rPr>
              <w:t xml:space="preserve"> </w:t>
            </w:r>
            <w:proofErr w:type="spellStart"/>
            <w:r w:rsidRPr="0067035F">
              <w:rPr>
                <w:rFonts w:asciiTheme="majorHAnsi" w:hAnsiTheme="majorHAnsi" w:cstheme="majorHAnsi"/>
                <w:szCs w:val="24"/>
              </w:rPr>
              <w:t>approaches</w:t>
            </w:r>
            <w:proofErr w:type="spellEnd"/>
            <w:r w:rsidRPr="0067035F">
              <w:rPr>
                <w:rFonts w:asciiTheme="majorHAnsi" w:hAnsiTheme="majorHAnsi" w:cstheme="majorHAnsi"/>
                <w:szCs w:val="24"/>
              </w:rPr>
              <w:t>) do zmian klimatu,</w:t>
            </w:r>
          </w:p>
          <w:p w14:paraId="1EAD1234" w14:textId="67982DDB" w:rsidR="005B0079" w:rsidRPr="0067035F" w:rsidRDefault="005B0079" w:rsidP="00A65D73">
            <w:pPr>
              <w:pStyle w:val="Akapitzlist"/>
              <w:numPr>
                <w:ilvl w:val="0"/>
                <w:numId w:val="19"/>
              </w:numPr>
              <w:spacing w:after="0"/>
              <w:jc w:val="both"/>
              <w:rPr>
                <w:rFonts w:asciiTheme="majorHAnsi" w:eastAsia="Calibri Light" w:hAnsiTheme="majorHAnsi" w:cstheme="majorHAnsi"/>
                <w:szCs w:val="24"/>
              </w:rPr>
            </w:pPr>
            <w:r w:rsidRPr="0067035F">
              <w:rPr>
                <w:rFonts w:asciiTheme="majorHAnsi" w:hAnsiTheme="majorHAnsi" w:cstheme="majorHAnsi"/>
                <w:szCs w:val="24"/>
              </w:rPr>
              <w:t>poprzez tworzenie systemu wczesnego ostrzegania i szeroko pojętej współpracy oraz transferze wiedzy i doświadczeń,</w:t>
            </w:r>
          </w:p>
          <w:p w14:paraId="30B2DE47" w14:textId="09297FED" w:rsidR="005B0079" w:rsidRPr="0067035F" w:rsidRDefault="005B0079" w:rsidP="00320961">
            <w:pPr>
              <w:spacing w:after="0"/>
              <w:rPr>
                <w:rFonts w:asciiTheme="majorHAnsi" w:hAnsiTheme="majorHAnsi" w:cstheme="majorHAnsi"/>
                <w:b/>
                <w:szCs w:val="24"/>
              </w:rPr>
            </w:pPr>
          </w:p>
        </w:tc>
        <w:tc>
          <w:tcPr>
            <w:tcW w:w="1470" w:type="pct"/>
          </w:tcPr>
          <w:p w14:paraId="271E0A79" w14:textId="77777777" w:rsidR="005B0079" w:rsidRDefault="005B0079" w:rsidP="00FB7281">
            <w:pPr>
              <w:spacing w:after="0"/>
              <w:rPr>
                <w:szCs w:val="20"/>
              </w:rPr>
            </w:pPr>
            <w:r w:rsidRPr="00900170">
              <w:rPr>
                <w:szCs w:val="20"/>
              </w:rPr>
              <w:lastRenderedPageBreak/>
              <w:t>Nie zidentyfikowano</w:t>
            </w:r>
            <w:r>
              <w:rPr>
                <w:szCs w:val="20"/>
              </w:rPr>
              <w:t xml:space="preserve"> żadnych</w:t>
            </w:r>
            <w:r w:rsidRPr="00900170">
              <w:rPr>
                <w:szCs w:val="20"/>
              </w:rPr>
              <w:t xml:space="preserve"> istotnych</w:t>
            </w:r>
            <w:r>
              <w:rPr>
                <w:szCs w:val="20"/>
              </w:rPr>
              <w:t>/znaczących</w:t>
            </w:r>
            <w:r w:rsidRPr="00900170">
              <w:rPr>
                <w:szCs w:val="20"/>
              </w:rPr>
              <w:t xml:space="preserve"> negatywnych oddziaływań na </w:t>
            </w:r>
            <w:r>
              <w:rPr>
                <w:szCs w:val="20"/>
              </w:rPr>
              <w:t xml:space="preserve">klimat/łagodzenie zmian klimatu </w:t>
            </w:r>
            <w:r w:rsidRPr="00900170">
              <w:rPr>
                <w:szCs w:val="20"/>
              </w:rPr>
              <w:t>mogących być rezultatem realizacji projektowanego dokumentu</w:t>
            </w:r>
            <w:r>
              <w:rPr>
                <w:szCs w:val="20"/>
              </w:rPr>
              <w:t xml:space="preserve">. </w:t>
            </w:r>
          </w:p>
          <w:p w14:paraId="659E4FB2" w14:textId="77777777" w:rsidR="005B0079" w:rsidRDefault="005B0079" w:rsidP="00FB7281">
            <w:pPr>
              <w:spacing w:after="0"/>
              <w:rPr>
                <w:b/>
                <w:szCs w:val="24"/>
              </w:rPr>
            </w:pPr>
          </w:p>
          <w:p w14:paraId="10B91C7D" w14:textId="0E6EBC71" w:rsidR="005B0079" w:rsidRPr="0067035F" w:rsidRDefault="005B0079" w:rsidP="00FB7281">
            <w:pPr>
              <w:spacing w:after="0"/>
              <w:rPr>
                <w:rFonts w:asciiTheme="majorHAnsi" w:hAnsiTheme="majorHAnsi" w:cstheme="majorHAnsi"/>
                <w:b/>
                <w:szCs w:val="24"/>
              </w:rPr>
            </w:pPr>
            <w:r w:rsidRPr="005E1A20">
              <w:rPr>
                <w:szCs w:val="20"/>
              </w:rPr>
              <w:t xml:space="preserve">Zidentyfikowana możliwość oddziaływania pośredniego – będzie minimalizowana poprzez przyjęcie rekomendacji </w:t>
            </w:r>
            <w:r>
              <w:rPr>
                <w:szCs w:val="20"/>
              </w:rPr>
              <w:t>wskazanych w rozdziałach 5.1 i 5.2 – w szczególności w zakresie dodatkowego premiowania projektów</w:t>
            </w:r>
            <w:r w:rsidR="0027358B">
              <w:rPr>
                <w:szCs w:val="20"/>
              </w:rPr>
              <w:t>,</w:t>
            </w:r>
            <w:r>
              <w:rPr>
                <w:szCs w:val="20"/>
              </w:rPr>
              <w:t xml:space="preserve"> które mogą mieć istotny wkład w łagodzenie zmian klimatu lub adaptacje do tych zmian. </w:t>
            </w:r>
          </w:p>
        </w:tc>
      </w:tr>
      <w:tr w:rsidR="005B0079" w:rsidRPr="002F0ABB" w14:paraId="4427AF3F" w14:textId="44CAD9A5" w:rsidTr="005B0079">
        <w:tc>
          <w:tcPr>
            <w:tcW w:w="591" w:type="pct"/>
            <w:shd w:val="clear" w:color="auto" w:fill="F2F2F2" w:themeFill="background1" w:themeFillShade="F2"/>
            <w:vAlign w:val="center"/>
          </w:tcPr>
          <w:p w14:paraId="5B249FF0" w14:textId="21DDB217" w:rsidR="005B0079" w:rsidRPr="0067035F" w:rsidRDefault="005B0079" w:rsidP="00320961">
            <w:pPr>
              <w:spacing w:after="0"/>
              <w:rPr>
                <w:rFonts w:asciiTheme="majorHAnsi" w:hAnsiTheme="majorHAnsi" w:cstheme="majorHAnsi"/>
                <w:b/>
                <w:szCs w:val="24"/>
              </w:rPr>
            </w:pPr>
            <w:r w:rsidRPr="0067035F">
              <w:rPr>
                <w:rFonts w:asciiTheme="majorHAnsi" w:hAnsiTheme="majorHAnsi" w:cstheme="majorHAnsi"/>
                <w:b/>
                <w:szCs w:val="24"/>
              </w:rPr>
              <w:t>Powierzchnia ziemi i zasoby naturalne</w:t>
            </w:r>
          </w:p>
        </w:tc>
        <w:tc>
          <w:tcPr>
            <w:tcW w:w="1470" w:type="pct"/>
          </w:tcPr>
          <w:p w14:paraId="5136ADA2" w14:textId="0E46853D" w:rsidR="005B0079" w:rsidRPr="0067035F" w:rsidRDefault="005B0079" w:rsidP="00320961">
            <w:pPr>
              <w:spacing w:after="0"/>
              <w:ind w:left="6"/>
              <w:rPr>
                <w:rFonts w:asciiTheme="majorHAnsi" w:hAnsiTheme="majorHAnsi" w:cstheme="majorHAnsi"/>
                <w:b/>
                <w:szCs w:val="24"/>
              </w:rPr>
            </w:pPr>
            <w:r w:rsidRPr="0067035F">
              <w:rPr>
                <w:rFonts w:asciiTheme="majorHAnsi" w:hAnsiTheme="majorHAnsi" w:cstheme="majorHAnsi"/>
                <w:b/>
                <w:szCs w:val="24"/>
              </w:rPr>
              <w:t xml:space="preserve">Bezpośrednie - </w:t>
            </w:r>
            <w:r w:rsidRPr="0067035F">
              <w:rPr>
                <w:rFonts w:asciiTheme="majorHAnsi" w:hAnsiTheme="majorHAnsi" w:cstheme="majorHAnsi"/>
                <w:szCs w:val="24"/>
              </w:rPr>
              <w:t>zajmowanie powierzchni terenu i usuwanie warstwy glebowej pod obiekty czy inwestycje (krótkotrwałe, chwilowe)</w:t>
            </w:r>
          </w:p>
          <w:p w14:paraId="39AFFD5D" w14:textId="133995EE" w:rsidR="005B0079" w:rsidRPr="0067035F" w:rsidRDefault="005B0079" w:rsidP="00320961">
            <w:pPr>
              <w:spacing w:after="0"/>
              <w:rPr>
                <w:rFonts w:asciiTheme="majorHAnsi" w:hAnsiTheme="majorHAnsi" w:cstheme="majorHAnsi"/>
                <w:b/>
                <w:szCs w:val="24"/>
              </w:rPr>
            </w:pPr>
            <w:r w:rsidRPr="0067035F">
              <w:rPr>
                <w:rFonts w:asciiTheme="majorHAnsi" w:hAnsiTheme="majorHAnsi" w:cstheme="majorHAnsi"/>
                <w:b/>
                <w:szCs w:val="24"/>
              </w:rPr>
              <w:t xml:space="preserve">Pośrednie </w:t>
            </w:r>
            <w:r w:rsidRPr="0067035F">
              <w:rPr>
                <w:rFonts w:asciiTheme="majorHAnsi" w:hAnsiTheme="majorHAnsi" w:cstheme="majorHAnsi"/>
                <w:bCs/>
                <w:szCs w:val="24"/>
              </w:rPr>
              <w:t>- Brak</w:t>
            </w:r>
          </w:p>
          <w:p w14:paraId="53DA82DF" w14:textId="1C2BA3C6" w:rsidR="005B0079" w:rsidRPr="0067035F" w:rsidRDefault="005B0079" w:rsidP="00320961">
            <w:pPr>
              <w:spacing w:after="0"/>
              <w:ind w:left="6"/>
              <w:rPr>
                <w:rFonts w:asciiTheme="majorHAnsi" w:hAnsiTheme="majorHAnsi" w:cstheme="majorHAnsi"/>
                <w:szCs w:val="24"/>
              </w:rPr>
            </w:pPr>
          </w:p>
        </w:tc>
        <w:tc>
          <w:tcPr>
            <w:tcW w:w="1470" w:type="pct"/>
          </w:tcPr>
          <w:p w14:paraId="67E08A7D" w14:textId="5514DFD6" w:rsidR="005B0079" w:rsidRPr="0067035F" w:rsidRDefault="005B0079" w:rsidP="00320961">
            <w:pPr>
              <w:spacing w:after="0"/>
              <w:rPr>
                <w:rFonts w:asciiTheme="majorHAnsi" w:hAnsiTheme="majorHAnsi" w:cstheme="majorHAnsi"/>
                <w:b/>
                <w:szCs w:val="24"/>
              </w:rPr>
            </w:pPr>
            <w:r w:rsidRPr="0067035F">
              <w:rPr>
                <w:rFonts w:asciiTheme="majorHAnsi" w:hAnsiTheme="majorHAnsi" w:cstheme="majorHAnsi"/>
                <w:b/>
                <w:szCs w:val="24"/>
              </w:rPr>
              <w:t xml:space="preserve">Bezpośrednie </w:t>
            </w:r>
            <w:r w:rsidRPr="0067035F">
              <w:rPr>
                <w:rFonts w:asciiTheme="majorHAnsi" w:hAnsiTheme="majorHAnsi" w:cstheme="majorHAnsi"/>
                <w:bCs/>
                <w:szCs w:val="24"/>
              </w:rPr>
              <w:t>- Brak</w:t>
            </w:r>
          </w:p>
          <w:p w14:paraId="3364FC16" w14:textId="47AC7730" w:rsidR="005B0079" w:rsidRPr="0067035F" w:rsidRDefault="005B0079" w:rsidP="00320961">
            <w:pPr>
              <w:spacing w:after="0"/>
              <w:ind w:left="6"/>
              <w:rPr>
                <w:rFonts w:asciiTheme="majorHAnsi" w:hAnsiTheme="majorHAnsi" w:cstheme="majorHAnsi"/>
                <w:szCs w:val="24"/>
              </w:rPr>
            </w:pPr>
            <w:r w:rsidRPr="0067035F">
              <w:rPr>
                <w:rFonts w:asciiTheme="majorHAnsi" w:hAnsiTheme="majorHAnsi" w:cstheme="majorHAnsi"/>
                <w:b/>
                <w:szCs w:val="24"/>
              </w:rPr>
              <w:t xml:space="preserve">Pośrednie </w:t>
            </w:r>
            <w:r w:rsidRPr="0067035F">
              <w:rPr>
                <w:rFonts w:asciiTheme="majorHAnsi" w:hAnsiTheme="majorHAnsi" w:cstheme="majorHAnsi"/>
                <w:bCs/>
                <w:szCs w:val="24"/>
              </w:rPr>
              <w:t>- Podniesienie</w:t>
            </w:r>
            <w:r w:rsidRPr="0067035F">
              <w:rPr>
                <w:rFonts w:asciiTheme="majorHAnsi" w:hAnsiTheme="majorHAnsi" w:cstheme="majorHAnsi"/>
                <w:szCs w:val="24"/>
              </w:rPr>
              <w:t xml:space="preserve"> wiedzy o środowisku i świadomości ekologicznej społeczeństwa obszaru wsparcia (długoterminowe, stałe)</w:t>
            </w:r>
          </w:p>
        </w:tc>
        <w:tc>
          <w:tcPr>
            <w:tcW w:w="1470" w:type="pct"/>
          </w:tcPr>
          <w:p w14:paraId="350C6B1B" w14:textId="15E6D919" w:rsidR="005B0079" w:rsidRPr="0067035F" w:rsidRDefault="005B0079" w:rsidP="00320961">
            <w:pPr>
              <w:spacing w:after="0"/>
              <w:rPr>
                <w:rFonts w:asciiTheme="majorHAnsi" w:hAnsiTheme="majorHAnsi" w:cstheme="majorHAnsi"/>
                <w:b/>
                <w:szCs w:val="24"/>
              </w:rPr>
            </w:pPr>
            <w:r w:rsidRPr="00900170">
              <w:rPr>
                <w:szCs w:val="20"/>
              </w:rPr>
              <w:t>Nie zidentyfikowano</w:t>
            </w:r>
            <w:r>
              <w:rPr>
                <w:szCs w:val="20"/>
              </w:rPr>
              <w:t xml:space="preserve"> żadnych</w:t>
            </w:r>
            <w:r w:rsidRPr="00900170">
              <w:rPr>
                <w:szCs w:val="20"/>
              </w:rPr>
              <w:t xml:space="preserve"> istotnych</w:t>
            </w:r>
            <w:r>
              <w:rPr>
                <w:szCs w:val="20"/>
              </w:rPr>
              <w:t>/znaczących</w:t>
            </w:r>
            <w:r w:rsidRPr="00900170">
              <w:rPr>
                <w:szCs w:val="20"/>
              </w:rPr>
              <w:t xml:space="preserve"> negatywnych oddziaływań na </w:t>
            </w:r>
            <w:r>
              <w:rPr>
                <w:szCs w:val="20"/>
              </w:rPr>
              <w:t xml:space="preserve">wody </w:t>
            </w:r>
            <w:r w:rsidRPr="00900170">
              <w:rPr>
                <w:szCs w:val="20"/>
              </w:rPr>
              <w:t>mogących być rezultatem realizacji projektowanego dokumentu</w:t>
            </w:r>
            <w:r>
              <w:rPr>
                <w:szCs w:val="20"/>
              </w:rPr>
              <w:t xml:space="preserve">. </w:t>
            </w:r>
            <w:r w:rsidRPr="00900170">
              <w:rPr>
                <w:szCs w:val="20"/>
              </w:rPr>
              <w:t>Wskazane oddziaływania mają charakter nieistotny i nie wymagają podejmowania działań na etapie wdrażania Programu</w:t>
            </w:r>
          </w:p>
        </w:tc>
      </w:tr>
    </w:tbl>
    <w:p w14:paraId="62DA4001" w14:textId="77777777" w:rsidR="007057D9" w:rsidRPr="00E81101" w:rsidRDefault="007057D9" w:rsidP="000D1E07">
      <w:pPr>
        <w:spacing w:before="100" w:beforeAutospacing="1" w:after="100" w:afterAutospacing="1"/>
        <w:rPr>
          <w:b/>
          <w:szCs w:val="24"/>
        </w:rPr>
        <w:sectPr w:rsidR="007057D9" w:rsidRPr="00E81101" w:rsidSect="007057D9">
          <w:headerReference w:type="first" r:id="rId50"/>
          <w:endnotePr>
            <w:numFmt w:val="decimal"/>
          </w:endnotePr>
          <w:pgSz w:w="16838" w:h="11906" w:orient="landscape"/>
          <w:pgMar w:top="1418" w:right="1418" w:bottom="1418" w:left="1418" w:header="709" w:footer="709" w:gutter="0"/>
          <w:cols w:space="708"/>
          <w:titlePg/>
          <w:docGrid w:linePitch="360"/>
        </w:sectPr>
      </w:pPr>
    </w:p>
    <w:p w14:paraId="286D32CA" w14:textId="057C4921" w:rsidR="00672792" w:rsidRPr="006671E9" w:rsidRDefault="00672792" w:rsidP="007F2CBB">
      <w:pPr>
        <w:pStyle w:val="Nagwek2"/>
      </w:pPr>
      <w:bookmarkStart w:id="315" w:name="_Toc392071070"/>
      <w:bookmarkStart w:id="316" w:name="_Toc392071071"/>
      <w:bookmarkStart w:id="317" w:name="_Toc392071072"/>
      <w:bookmarkStart w:id="318" w:name="_Toc65761877"/>
      <w:bookmarkStart w:id="319" w:name="_Toc66088037"/>
      <w:bookmarkStart w:id="320" w:name="_Toc66358085"/>
      <w:bookmarkStart w:id="321" w:name="_Toc66969711"/>
      <w:bookmarkStart w:id="322" w:name="_Toc66809688"/>
      <w:bookmarkStart w:id="323" w:name="_Toc67562633"/>
      <w:bookmarkStart w:id="324" w:name="_Toc67568811"/>
      <w:bookmarkStart w:id="325" w:name="_Toc79528881"/>
      <w:bookmarkStart w:id="326" w:name="_Toc66809699"/>
      <w:bookmarkStart w:id="327" w:name="_Toc66969722"/>
      <w:bookmarkStart w:id="328" w:name="_Toc67562635"/>
      <w:bookmarkStart w:id="329" w:name="_Toc302076954"/>
      <w:bookmarkStart w:id="330" w:name="_Toc302077117"/>
      <w:bookmarkStart w:id="331" w:name="_Toc302720675"/>
      <w:bookmarkStart w:id="332" w:name="_Toc302720857"/>
      <w:bookmarkStart w:id="333" w:name="_Toc302721881"/>
      <w:bookmarkStart w:id="334" w:name="_Toc294299895"/>
      <w:bookmarkStart w:id="335" w:name="_Toc294794886"/>
      <w:bookmarkStart w:id="336" w:name="_Toc294794987"/>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265"/>
      <w:bookmarkEnd w:id="266"/>
      <w:bookmarkEnd w:id="267"/>
      <w:bookmarkEnd w:id="268"/>
      <w:bookmarkEnd w:id="315"/>
      <w:bookmarkEnd w:id="316"/>
      <w:bookmarkEnd w:id="317"/>
      <w:r>
        <w:lastRenderedPageBreak/>
        <w:t>Ocena możliwości wystąpienia transgranicznych oddziaływań na środowisko projektu Programu</w:t>
      </w:r>
      <w:bookmarkEnd w:id="318"/>
      <w:bookmarkEnd w:id="319"/>
      <w:bookmarkEnd w:id="320"/>
      <w:bookmarkEnd w:id="321"/>
      <w:bookmarkEnd w:id="322"/>
      <w:bookmarkEnd w:id="323"/>
      <w:bookmarkEnd w:id="324"/>
      <w:bookmarkEnd w:id="325"/>
      <w:r>
        <w:t xml:space="preserve"> </w:t>
      </w:r>
    </w:p>
    <w:p w14:paraId="3943FFF5" w14:textId="3F8D7DA9" w:rsidR="493F16A3" w:rsidRDefault="493F16A3">
      <w:pPr>
        <w:rPr>
          <w:rFonts w:eastAsia="Calibri Light" w:cs="Calibri Light"/>
          <w:szCs w:val="24"/>
        </w:rPr>
      </w:pPr>
      <w:r w:rsidRPr="2336DB65">
        <w:rPr>
          <w:rFonts w:eastAsia="Calibri Light" w:cs="Calibri Light"/>
          <w:szCs w:val="24"/>
        </w:rPr>
        <w:t>Cele i prioryte</w:t>
      </w:r>
      <w:r w:rsidR="006160DE">
        <w:rPr>
          <w:rFonts w:eastAsia="Calibri Light" w:cs="Calibri Light"/>
          <w:szCs w:val="24"/>
        </w:rPr>
        <w:t>ty zawarte w Programie</w:t>
      </w:r>
      <w:r w:rsidRPr="2336DB65">
        <w:rPr>
          <w:rFonts w:eastAsia="Calibri Light" w:cs="Calibri Light"/>
          <w:szCs w:val="24"/>
        </w:rPr>
        <w:t xml:space="preserve"> są ściśle powiązane z budowaniem regionu przygranicznego odpornego na zmiany klimatu, uwzględniającego wymogi środowiskowe, dążącego do regionu, który jest przyjazny społeczeństwu (mieszkańcom oraz osobom odwiedzającym). Zamierzenia Programu uwzględniają wzmacnianie współpracy transgranicznej.  Zdecydowanie możliwe, i wręcz pożądane, jest wystąpienie oddziaływań transgranicznych na środowisko, jednak jak wykazano w ocenach szczegółowych na poszczególne komponenty, a także w ocenach całościowych poszczególnych priorytetów będą to oddziaływania pozytywne. Niewielkie i o nieznacznej istotności oddziaływania negatywne mogą mieć związek z prowadzeniem projektów pilotażowych oraz dotyczących poprawy w zakresie dostępu do infrastruktury turystycznej, jednak będą one miały charakter wyłącznie lokalny. Dodatkowo będą one prowadzone z uwzględnieniem wymogów ochrony środowisko co gwarantuje, że ich realizacja odbędzie się z największą dbałością o zasoby przyrodnicze. </w:t>
      </w:r>
    </w:p>
    <w:p w14:paraId="04E7F4E0" w14:textId="729E2304" w:rsidR="493F16A3" w:rsidRDefault="493F16A3">
      <w:pPr>
        <w:rPr>
          <w:rFonts w:eastAsia="Calibri Light" w:cs="Calibri Light"/>
          <w:szCs w:val="24"/>
        </w:rPr>
      </w:pPr>
      <w:r w:rsidRPr="2336DB65">
        <w:rPr>
          <w:rFonts w:eastAsia="Calibri Light" w:cs="Calibri Light"/>
          <w:szCs w:val="24"/>
        </w:rPr>
        <w:t xml:space="preserve">Biorąc pod uwagę powyższe, można całkowicie wykluczyć ryzyko wystąpienia znaczących negatywnych transgranicznych oddziaływań na którykolwiek z komponentów środowiska, który wymagałby przeprowadzenia postępowania w sprawie transgranicznego oddziaływania na środowisko, o którym mowa w art. 113 ustawy OOŚ oraz § 55 i 56 lub § 58 i 59, Ustawy </w:t>
      </w:r>
      <w:proofErr w:type="spellStart"/>
      <w:r w:rsidRPr="2336DB65">
        <w:rPr>
          <w:rFonts w:eastAsia="Calibri Light" w:cs="Calibri Light"/>
          <w:szCs w:val="24"/>
        </w:rPr>
        <w:t>Gesetz</w:t>
      </w:r>
      <w:proofErr w:type="spellEnd"/>
      <w:r w:rsidRPr="2336DB65">
        <w:rPr>
          <w:rFonts w:eastAsia="Calibri Light" w:cs="Calibri Light"/>
          <w:szCs w:val="24"/>
        </w:rPr>
        <w:t xml:space="preserve"> </w:t>
      </w:r>
      <w:proofErr w:type="spellStart"/>
      <w:r w:rsidRPr="2336DB65">
        <w:rPr>
          <w:rFonts w:eastAsia="Calibri Light" w:cs="Calibri Light"/>
          <w:szCs w:val="24"/>
        </w:rPr>
        <w:t>über</w:t>
      </w:r>
      <w:proofErr w:type="spellEnd"/>
      <w:r w:rsidRPr="2336DB65">
        <w:rPr>
          <w:rFonts w:eastAsia="Calibri Light" w:cs="Calibri Light"/>
          <w:szCs w:val="24"/>
        </w:rPr>
        <w:t xml:space="preserve"> </w:t>
      </w:r>
      <w:proofErr w:type="spellStart"/>
      <w:r w:rsidRPr="2336DB65">
        <w:rPr>
          <w:rFonts w:eastAsia="Calibri Light" w:cs="Calibri Light"/>
          <w:szCs w:val="24"/>
        </w:rPr>
        <w:t>die</w:t>
      </w:r>
      <w:proofErr w:type="spellEnd"/>
      <w:r w:rsidRPr="2336DB65">
        <w:rPr>
          <w:rFonts w:eastAsia="Calibri Light" w:cs="Calibri Light"/>
          <w:szCs w:val="24"/>
        </w:rPr>
        <w:t xml:space="preserve"> </w:t>
      </w:r>
      <w:proofErr w:type="spellStart"/>
      <w:r w:rsidRPr="2336DB65">
        <w:rPr>
          <w:rFonts w:eastAsia="Calibri Light" w:cs="Calibri Light"/>
          <w:szCs w:val="24"/>
        </w:rPr>
        <w:t>Umweltverträglichkeitsprüfung</w:t>
      </w:r>
      <w:proofErr w:type="spellEnd"/>
      <w:r w:rsidRPr="2336DB65">
        <w:rPr>
          <w:rFonts w:eastAsia="Calibri Light" w:cs="Calibri Light"/>
          <w:szCs w:val="24"/>
        </w:rPr>
        <w:t xml:space="preserve"> im </w:t>
      </w:r>
      <w:proofErr w:type="spellStart"/>
      <w:r w:rsidRPr="2336DB65">
        <w:rPr>
          <w:rFonts w:eastAsia="Calibri Light" w:cs="Calibri Light"/>
          <w:szCs w:val="24"/>
        </w:rPr>
        <w:t>Freistaat</w:t>
      </w:r>
      <w:proofErr w:type="spellEnd"/>
      <w:r w:rsidRPr="2336DB65">
        <w:rPr>
          <w:rFonts w:eastAsia="Calibri Light" w:cs="Calibri Light"/>
          <w:szCs w:val="24"/>
        </w:rPr>
        <w:t xml:space="preserve"> </w:t>
      </w:r>
      <w:proofErr w:type="spellStart"/>
      <w:r w:rsidRPr="2336DB65">
        <w:rPr>
          <w:rFonts w:eastAsia="Calibri Light" w:cs="Calibri Light"/>
          <w:szCs w:val="24"/>
        </w:rPr>
        <w:t>Sachsen</w:t>
      </w:r>
      <w:proofErr w:type="spellEnd"/>
      <w:r w:rsidR="00891D87">
        <w:rPr>
          <w:rFonts w:eastAsia="Calibri Light" w:cs="Calibri Light"/>
          <w:szCs w:val="24"/>
        </w:rPr>
        <w:t>.</w:t>
      </w:r>
    </w:p>
    <w:p w14:paraId="2CA59D55" w14:textId="13B65414" w:rsidR="00A66552" w:rsidRPr="00E81101" w:rsidRDefault="003F732D" w:rsidP="000D1E07">
      <w:pPr>
        <w:pStyle w:val="Nagwek1"/>
      </w:pPr>
      <w:bookmarkStart w:id="337" w:name="_Ref75971190"/>
      <w:bookmarkStart w:id="338" w:name="_Toc79528882"/>
      <w:r w:rsidRPr="00E81101">
        <w:t>ROZWIĄZANIA ALTERNATYWNE DO ROZWIĄZAŃ ZAWARTYCH W PROJEKTOWANYM DOKUMENCIE ORAZ PROPOZYCJE DOTYCZĄCE PRZEWIDYWANYCH METOD ANALIZY SKUTKÓW REALIZACJI POSTANOWIEŃ PROJEKTOWANEGO DOKUMENTU</w:t>
      </w:r>
      <w:bookmarkEnd w:id="326"/>
      <w:bookmarkEnd w:id="327"/>
      <w:bookmarkEnd w:id="328"/>
      <w:bookmarkEnd w:id="337"/>
      <w:bookmarkEnd w:id="338"/>
    </w:p>
    <w:p w14:paraId="68952FFB" w14:textId="1683A2E1" w:rsidR="00137501" w:rsidRPr="00E04DCE" w:rsidRDefault="001F43C8" w:rsidP="000D1E07">
      <w:r w:rsidRPr="00E04DCE">
        <w:t xml:space="preserve">Zgodnie z art. 51 ust. 2 pkt. 3b </w:t>
      </w:r>
      <w:r w:rsidR="00614811">
        <w:t xml:space="preserve">ustawy </w:t>
      </w:r>
      <w:r w:rsidRPr="00E04DCE">
        <w:t>z dnia 3 października 2008r. o udostępnianiu informacji o</w:t>
      </w:r>
      <w:r w:rsidR="00452FEB" w:rsidRPr="00E04DCE">
        <w:t> </w:t>
      </w:r>
      <w:r w:rsidRPr="00E04DCE">
        <w:t>środowisku i jego ochronie, udziale społeczeństwa w ochronie środowiska oraz o ocenach oddziaływania na środowisko (</w:t>
      </w:r>
      <w:r w:rsidR="00227D25" w:rsidRPr="00E04DCE">
        <w:t>Dz.U. 2021 poz. 247)</w:t>
      </w:r>
      <w:r w:rsidRPr="00E04DCE">
        <w:t xml:space="preserve"> Prognoza powinna przedstawiać </w:t>
      </w:r>
      <w:r w:rsidRPr="00E04DCE">
        <w:rPr>
          <w:i/>
        </w:rPr>
        <w:t>„…rozwiązania alternatywne do rozwiązań zawartych w projektowanym dokumencie wraz z uzasadnieniem ich wyboru oraz opis metod dokonania oceny prowadzącej do tego wyboru…</w:t>
      </w:r>
      <w:r w:rsidR="00137501" w:rsidRPr="00E04DCE">
        <w:t xml:space="preserve"> </w:t>
      </w:r>
      <w:r w:rsidR="00137501" w:rsidRPr="00E04DCE">
        <w:rPr>
          <w:i/>
        </w:rPr>
        <w:t>albo wyjaśnienie braku rozwiązań alternatywnych</w:t>
      </w:r>
      <w:r w:rsidRPr="00E04DCE">
        <w:t xml:space="preserve">”. </w:t>
      </w:r>
    </w:p>
    <w:p w14:paraId="15AB1CCD" w14:textId="20F816F3" w:rsidR="001F43C8" w:rsidRPr="00E04DCE" w:rsidRDefault="001F43C8" w:rsidP="000D1E07">
      <w:r w:rsidRPr="00E04DCE">
        <w:t xml:space="preserve">Zgodnie z art. 52 ust. 1 tej samej ustawy </w:t>
      </w:r>
      <w:r w:rsidRPr="00E04DCE">
        <w:rPr>
          <w:i/>
        </w:rPr>
        <w:t>„… informacje zawarte w prognozie oddziaływania na środowisko, o których mowa w art. 51 ust. 2, powinny być opracowane stosownie do stanu współczesnej wiedzy i metod oceny oraz dostosowane do zawartości i stopnia szczegółowości projektowanego dokumentu oraz etapu przyjęcia tego dokumentu w procesie opracowywania projektów dokumentów powiązanych z tym dokumentem…</w:t>
      </w:r>
      <w:r w:rsidRPr="00E04DCE">
        <w:t>„</w:t>
      </w:r>
    </w:p>
    <w:p w14:paraId="1907F79C" w14:textId="58EBF9B4" w:rsidR="00155DA7" w:rsidRPr="00E04DCE" w:rsidRDefault="00155DA7" w:rsidP="000D1E07">
      <w:r w:rsidRPr="00E04DCE">
        <w:lastRenderedPageBreak/>
        <w:t>Ocena rozwiązań alternatywnych powinna w szczególności być dokonana przez pryzmat celów ochrony konkretnych obszarów Natura 2000, ich integralności oraz wkładu w ogólną spójność sieci Natura 2000. Każdorazowo rozważyć należy też skutki b</w:t>
      </w:r>
      <w:r w:rsidR="00227D25" w:rsidRPr="00E04DCE">
        <w:t>raku realizacji przedsięwzięcia</w:t>
      </w:r>
      <w:r w:rsidRPr="00E04DCE">
        <w:t xml:space="preserve">. Pojęcie „braku rozwiązań alternatywnych” oznacza, że nie istnieją rozwiązania, które umożliwiłby osiągnięcie zakładanego celu w inny, mniej szkodliwy dla środowiska sposób. </w:t>
      </w:r>
    </w:p>
    <w:p w14:paraId="607C9925" w14:textId="4B63F79D" w:rsidR="001F43C8" w:rsidRPr="00E04DCE" w:rsidRDefault="00155DA7" w:rsidP="000D1E07">
      <w:r w:rsidRPr="00E04DCE">
        <w:t xml:space="preserve">Kryteria wariantów alternatywnych </w:t>
      </w:r>
      <w:r w:rsidR="00227D25" w:rsidRPr="00E04DCE">
        <w:t>zgodnie z opinią</w:t>
      </w:r>
      <w:r w:rsidRPr="00E04DCE">
        <w:t xml:space="preserve"> Komisji Europejskiej, dokument</w:t>
      </w:r>
      <w:r w:rsidR="00227D25" w:rsidRPr="00E04DCE">
        <w:t>ami pomocniczymi, a także z uwzględnieniem poglądów</w:t>
      </w:r>
      <w:r w:rsidRPr="00E04DCE">
        <w:t xml:space="preserve"> doktryny odnoszą się zasadniczo do projektowanych przedsięwzięć </w:t>
      </w:r>
      <w:r w:rsidR="001F43C8" w:rsidRPr="00E04DCE">
        <w:t xml:space="preserve">w ramach procedury OOŚ </w:t>
      </w:r>
      <w:r w:rsidRPr="00E04DCE">
        <w:t xml:space="preserve">i obejmują </w:t>
      </w:r>
      <w:r w:rsidR="001F43C8" w:rsidRPr="00E04DCE">
        <w:t>alternatywne:</w:t>
      </w:r>
    </w:p>
    <w:p w14:paraId="270C14E2" w14:textId="3E5EA9DE" w:rsidR="001F43C8" w:rsidRPr="00E04DCE" w:rsidRDefault="001F43C8" w:rsidP="00A65D73">
      <w:pPr>
        <w:pStyle w:val="Akapitzlist"/>
        <w:numPr>
          <w:ilvl w:val="0"/>
          <w:numId w:val="9"/>
        </w:numPr>
      </w:pPr>
      <w:r w:rsidRPr="00E04DCE">
        <w:t xml:space="preserve">lokalizacje przedsięwzięcia, </w:t>
      </w:r>
    </w:p>
    <w:p w14:paraId="1589DFEC" w14:textId="50A782E3" w:rsidR="001F43C8" w:rsidRPr="00E04DCE" w:rsidRDefault="001F43C8" w:rsidP="00A65D73">
      <w:pPr>
        <w:pStyle w:val="Akapitzlist"/>
        <w:numPr>
          <w:ilvl w:val="0"/>
          <w:numId w:val="9"/>
        </w:numPr>
      </w:pPr>
      <w:r w:rsidRPr="00E04DCE">
        <w:t>rozwiązania technologiczne lub konstrukcyjne przedsięwzięcia</w:t>
      </w:r>
    </w:p>
    <w:p w14:paraId="65600E97" w14:textId="4555251E" w:rsidR="001F43C8" w:rsidRPr="00E04DCE" w:rsidRDefault="001F43C8" w:rsidP="00A65D73">
      <w:pPr>
        <w:pStyle w:val="Akapitzlist"/>
        <w:numPr>
          <w:ilvl w:val="0"/>
          <w:numId w:val="9"/>
        </w:numPr>
      </w:pPr>
      <w:r w:rsidRPr="00E04DCE">
        <w:t xml:space="preserve">przebiegi szlaków (w przypadku inwestycji liniowych), </w:t>
      </w:r>
    </w:p>
    <w:p w14:paraId="311C96FD" w14:textId="6E7DC3E4" w:rsidR="001F43C8" w:rsidRPr="00E04DCE" w:rsidRDefault="001F43C8" w:rsidP="00A65D73">
      <w:pPr>
        <w:pStyle w:val="Akapitzlist"/>
        <w:numPr>
          <w:ilvl w:val="0"/>
          <w:numId w:val="9"/>
        </w:numPr>
      </w:pPr>
      <w:r w:rsidRPr="00E04DCE">
        <w:t xml:space="preserve">różne skale i rozmiary inwestycji, </w:t>
      </w:r>
    </w:p>
    <w:p w14:paraId="30D94379" w14:textId="69D0F36B" w:rsidR="001F43C8" w:rsidRPr="00E04DCE" w:rsidRDefault="001F43C8" w:rsidP="00A65D73">
      <w:pPr>
        <w:pStyle w:val="Akapitzlist"/>
        <w:numPr>
          <w:ilvl w:val="0"/>
          <w:numId w:val="9"/>
        </w:numPr>
      </w:pPr>
      <w:r w:rsidRPr="00E04DCE">
        <w:t xml:space="preserve">harmonogram lub organizację prac budowlanych, </w:t>
      </w:r>
    </w:p>
    <w:p w14:paraId="19FE5173" w14:textId="101737CD" w:rsidR="001F43C8" w:rsidRPr="00E04DCE" w:rsidRDefault="001F43C8" w:rsidP="00A65D73">
      <w:pPr>
        <w:pStyle w:val="Akapitzlist"/>
        <w:numPr>
          <w:ilvl w:val="0"/>
          <w:numId w:val="9"/>
        </w:numPr>
      </w:pPr>
      <w:r w:rsidRPr="00E04DCE">
        <w:t xml:space="preserve">metody budowy, a także </w:t>
      </w:r>
    </w:p>
    <w:p w14:paraId="4C87701C" w14:textId="65C46479" w:rsidR="001F43C8" w:rsidRPr="00E04DCE" w:rsidRDefault="001F43C8" w:rsidP="00A65D73">
      <w:pPr>
        <w:pStyle w:val="Akapitzlist"/>
        <w:numPr>
          <w:ilvl w:val="0"/>
          <w:numId w:val="9"/>
        </w:numPr>
      </w:pPr>
      <w:r w:rsidRPr="00E04DCE">
        <w:t xml:space="preserve">sposoby likwidacji przedsięwzięcia </w:t>
      </w:r>
    </w:p>
    <w:p w14:paraId="02E4B905" w14:textId="3A4F6E38" w:rsidR="001F43C8" w:rsidRPr="00E04DCE" w:rsidRDefault="001F43C8" w:rsidP="00A65D73">
      <w:pPr>
        <w:pStyle w:val="Akapitzlist"/>
        <w:numPr>
          <w:ilvl w:val="0"/>
          <w:numId w:val="9"/>
        </w:numPr>
      </w:pPr>
      <w:r w:rsidRPr="00E04DCE">
        <w:t xml:space="preserve">alternatywne procesy . </w:t>
      </w:r>
    </w:p>
    <w:p w14:paraId="2E13CE8D" w14:textId="48EAB6C7" w:rsidR="001F43C8" w:rsidRPr="00E04DCE" w:rsidRDefault="00227D25" w:rsidP="000D1E07">
      <w:r w:rsidRPr="00E04DCE">
        <w:t>W związku z powyższym d</w:t>
      </w:r>
      <w:r w:rsidR="001F43C8" w:rsidRPr="00E04DCE">
        <w:t>okumenty strategiczne, zwłaszcza o tak</w:t>
      </w:r>
      <w:r w:rsidR="006160DE">
        <w:t xml:space="preserve"> wysokim poziomie ogólności</w:t>
      </w:r>
      <w:r w:rsidR="001F43C8" w:rsidRPr="00E04DCE">
        <w:t xml:space="preserve">, nie mogą i nie powinny podlegać tak dalece idącemu wariantowaniu. Nie powinno się też poddawać ocenie wariantowej tych interwencji, dla których nie zidentyfikowano oddziaływań. </w:t>
      </w:r>
    </w:p>
    <w:p w14:paraId="60A2E175" w14:textId="70C77086" w:rsidR="00841124" w:rsidRPr="00E04DCE" w:rsidRDefault="00841124" w:rsidP="000D1E07">
      <w:pPr>
        <w:autoSpaceDE w:val="0"/>
        <w:autoSpaceDN w:val="0"/>
        <w:adjustRightInd w:val="0"/>
        <w:spacing w:before="120" w:after="120"/>
        <w:rPr>
          <w:lang w:eastAsia="pl-PL"/>
        </w:rPr>
      </w:pPr>
      <w:r w:rsidRPr="00E04DCE">
        <w:rPr>
          <w:rFonts w:cs="Calibri Light"/>
          <w:lang w:eastAsia="pl-PL"/>
        </w:rPr>
        <w:t xml:space="preserve">Zgodnie z pismem Generalnego Dyrektora Ochrony Środowiska z dnia </w:t>
      </w:r>
      <w:r w:rsidR="009A6D0F" w:rsidRPr="00E04DCE">
        <w:rPr>
          <w:rFonts w:cs="Calibri Light"/>
          <w:lang w:eastAsia="pl-PL"/>
        </w:rPr>
        <w:t>24 marca 2021 r</w:t>
      </w:r>
      <w:r w:rsidR="005B5717" w:rsidRPr="00E04DCE">
        <w:rPr>
          <w:rFonts w:cs="Calibri Light"/>
          <w:lang w:eastAsia="pl-PL"/>
        </w:rPr>
        <w:t>.</w:t>
      </w:r>
      <w:r w:rsidRPr="00E04DCE">
        <w:rPr>
          <w:rFonts w:cs="Calibri Light"/>
          <w:lang w:eastAsia="pl-PL"/>
        </w:rPr>
        <w:t xml:space="preserve"> stanowiącego uzgodnienie zakresu i stopnia szczegółowości informacji wymaganych w</w:t>
      </w:r>
      <w:r w:rsidR="00452FEB" w:rsidRPr="00E04DCE">
        <w:rPr>
          <w:rFonts w:cs="Calibri Light"/>
          <w:lang w:eastAsia="pl-PL"/>
        </w:rPr>
        <w:t> </w:t>
      </w:r>
      <w:r w:rsidRPr="00E04DCE">
        <w:rPr>
          <w:rFonts w:cs="Calibri Light"/>
          <w:lang w:eastAsia="pl-PL"/>
        </w:rPr>
        <w:t xml:space="preserve">prognozie oddziaływania na środowisko dla projektu dokumentu pn. </w:t>
      </w:r>
      <w:r w:rsidR="009A6D0F" w:rsidRPr="00E04DCE">
        <w:rPr>
          <w:rFonts w:cs="Calibri Light"/>
          <w:i/>
          <w:lang w:eastAsia="pl-PL"/>
        </w:rPr>
        <w:t xml:space="preserve">Program współpracy </w:t>
      </w:r>
      <w:r w:rsidR="7E51F855" w:rsidRPr="6A8DD97F">
        <w:rPr>
          <w:rFonts w:cs="Calibri Light"/>
          <w:i/>
          <w:iCs/>
          <w:lang w:eastAsia="pl-PL"/>
        </w:rPr>
        <w:t>transgranicznej</w:t>
      </w:r>
      <w:r w:rsidR="009A6D0F" w:rsidRPr="00E04DCE">
        <w:rPr>
          <w:rFonts w:cs="Calibri Light"/>
          <w:i/>
          <w:lang w:eastAsia="pl-PL"/>
        </w:rPr>
        <w:t xml:space="preserve"> Interreg Polska – Saksonia 2021-2027</w:t>
      </w:r>
      <w:r w:rsidRPr="00E04DCE">
        <w:rPr>
          <w:rFonts w:cs="Calibri Light"/>
          <w:i/>
          <w:lang w:eastAsia="pl-PL"/>
        </w:rPr>
        <w:t xml:space="preserve">, na podstawie art. 53 ust. 1 ustawy z dnia 3 października 2008 r. o udostępnianiu informacji o środowisku i jego ochronie, udziale społeczeństwa w ochronie środowiska oraz o ocenach oddziaływania na środowisko (Dz. U. z 2020 r. poz. 283), </w:t>
      </w:r>
      <w:r w:rsidR="009A6D0F" w:rsidRPr="00E04DCE">
        <w:rPr>
          <w:rFonts w:cs="Calibri Light"/>
          <w:b/>
          <w:i/>
          <w:lang w:eastAsia="pl-PL"/>
        </w:rPr>
        <w:t>wskazane byłoby uwzględnienie w tym dokumencie kryteriów wyboru promujących projekty, których oddziaływanie na środowisko byłoby najmniejsze</w:t>
      </w:r>
      <w:r w:rsidR="009A6D0F" w:rsidRPr="00E04DCE">
        <w:rPr>
          <w:rFonts w:cs="Calibri Light"/>
          <w:i/>
          <w:lang w:eastAsia="pl-PL"/>
        </w:rPr>
        <w:t>.</w:t>
      </w:r>
      <w:r w:rsidR="00E818B1" w:rsidRPr="00E04DCE">
        <w:rPr>
          <w:rFonts w:cs="Calibri Light"/>
          <w:lang w:eastAsia="pl-PL"/>
        </w:rPr>
        <w:t xml:space="preserve"> Również w trakcie uzgodnień z Saksońskim Ministerstwem Energii, Ochrony Klimatu, Środowiska i Rolnictwa ustalono, że Prognoza powinna zostać przygotowana z uwzględnieniem jej przydatności w lepszym </w:t>
      </w:r>
      <w:r w:rsidR="1CCCADE5" w:rsidRPr="6A8DD97F">
        <w:rPr>
          <w:rFonts w:cs="Calibri Light"/>
          <w:lang w:eastAsia="pl-PL"/>
        </w:rPr>
        <w:t>uwzględnianiu</w:t>
      </w:r>
      <w:r w:rsidR="00E818B1" w:rsidRPr="00E04DCE">
        <w:rPr>
          <w:rFonts w:cs="Calibri Light"/>
          <w:lang w:eastAsia="pl-PL"/>
        </w:rPr>
        <w:t xml:space="preserve"> aspektów środowiskowych w </w:t>
      </w:r>
      <w:r w:rsidR="00A76601" w:rsidRPr="6A8DD97F">
        <w:rPr>
          <w:rFonts w:cs="Calibri Light"/>
          <w:lang w:eastAsia="pl-PL"/>
        </w:rPr>
        <w:t>Programie</w:t>
      </w:r>
      <w:r w:rsidR="00E818B1" w:rsidRPr="00E04DCE">
        <w:rPr>
          <w:rFonts w:cs="Calibri Light"/>
          <w:lang w:eastAsia="pl-PL"/>
        </w:rPr>
        <w:t xml:space="preserve">. </w:t>
      </w:r>
    </w:p>
    <w:p w14:paraId="58EB59F2" w14:textId="5F49CC43" w:rsidR="00767CEF" w:rsidRPr="00421D9A" w:rsidRDefault="00841124" w:rsidP="000D1E07">
      <w:pPr>
        <w:rPr>
          <w:lang w:eastAsia="pl-PL"/>
        </w:rPr>
      </w:pPr>
      <w:r w:rsidRPr="00E04DCE">
        <w:rPr>
          <w:lang w:eastAsia="pl-PL"/>
        </w:rPr>
        <w:t>Przesłankami dla sformułowania zalecenia „</w:t>
      </w:r>
      <w:r w:rsidRPr="00E04DCE">
        <w:rPr>
          <w:i/>
          <w:iCs/>
          <w:lang w:eastAsia="pl-PL"/>
        </w:rPr>
        <w:t>formułowania kryteriów wyboru projektów</w:t>
      </w:r>
      <w:r w:rsidRPr="00E04DCE">
        <w:rPr>
          <w:lang w:eastAsia="pl-PL"/>
        </w:rPr>
        <w:t>” jest ramowy charakter dokumentu, możliwość jego uzupełnień</w:t>
      </w:r>
      <w:r w:rsidR="00767CEF" w:rsidRPr="00E04DCE">
        <w:rPr>
          <w:lang w:eastAsia="pl-PL"/>
        </w:rPr>
        <w:t xml:space="preserve"> w późniejszym czasie</w:t>
      </w:r>
      <w:r w:rsidRPr="00E04DCE">
        <w:rPr>
          <w:lang w:eastAsia="pl-PL"/>
        </w:rPr>
        <w:t xml:space="preserve">, </w:t>
      </w:r>
      <w:r w:rsidR="00767CEF" w:rsidRPr="00E04DCE">
        <w:rPr>
          <w:lang w:eastAsia="pl-PL"/>
        </w:rPr>
        <w:t>brak</w:t>
      </w:r>
      <w:r w:rsidRPr="00E04DCE">
        <w:rPr>
          <w:lang w:eastAsia="pl-PL"/>
        </w:rPr>
        <w:t xml:space="preserve"> szczegółowych kryteriów wyboru projektów, a także brak wskazań przestrzennych. Wnioski z przeprowadzonej strategicznej oceny oddziaływania na środowisko </w:t>
      </w:r>
      <w:r w:rsidRPr="00E04DCE">
        <w:rPr>
          <w:b/>
          <w:bCs/>
          <w:lang w:eastAsia="pl-PL"/>
        </w:rPr>
        <w:t>potwierdzają przedstawioną diagnozę.</w:t>
      </w:r>
      <w:r w:rsidRPr="00E04DCE">
        <w:rPr>
          <w:lang w:eastAsia="pl-PL"/>
        </w:rPr>
        <w:t xml:space="preserve"> Jednocześnie analiza projektów dofinansowanych w </w:t>
      </w:r>
      <w:r w:rsidR="006160DE" w:rsidRPr="00E04DCE">
        <w:rPr>
          <w:lang w:eastAsia="pl-PL"/>
        </w:rPr>
        <w:t>Interreg Polska - Saksonia</w:t>
      </w:r>
      <w:r w:rsidRPr="00E04DCE">
        <w:rPr>
          <w:lang w:eastAsia="pl-PL"/>
        </w:rPr>
        <w:t xml:space="preserve"> 2014-2020 prowadzi do wniosku, że wsparciem w analizowanym obszarze mogą </w:t>
      </w:r>
      <w:r w:rsidRPr="00E04DCE">
        <w:rPr>
          <w:lang w:eastAsia="pl-PL"/>
        </w:rPr>
        <w:lastRenderedPageBreak/>
        <w:t xml:space="preserve">być objęte przedsięwzięcia chrakteryzujące się zróżnicowanym sposobem, zakresem oraz skalą oddziaływania na komponenty środowiska określone w </w:t>
      </w:r>
      <w:r w:rsidR="00A7065B" w:rsidRPr="00E04DCE">
        <w:rPr>
          <w:iCs/>
          <w:lang w:eastAsia="pl-PL"/>
        </w:rPr>
        <w:t>art. 51 ust. 2 u</w:t>
      </w:r>
      <w:r w:rsidR="00A7065B" w:rsidRPr="00421D9A">
        <w:rPr>
          <w:iCs/>
          <w:lang w:eastAsia="pl-PL"/>
        </w:rPr>
        <w:t>stawy OOŚ</w:t>
      </w:r>
      <w:r w:rsidRPr="00421D9A">
        <w:rPr>
          <w:iCs/>
          <w:lang w:eastAsia="pl-PL"/>
        </w:rPr>
        <w:t>.</w:t>
      </w:r>
      <w:r w:rsidRPr="00421D9A">
        <w:rPr>
          <w:lang w:eastAsia="pl-PL"/>
        </w:rPr>
        <w:t xml:space="preserve"> </w:t>
      </w:r>
    </w:p>
    <w:p w14:paraId="78054BDE" w14:textId="7EA853A7" w:rsidR="00677F8C" w:rsidRPr="00421D9A" w:rsidRDefault="00227D25" w:rsidP="000D1E07">
      <w:r w:rsidRPr="00421D9A">
        <w:t xml:space="preserve">W ocenianym Programie priorytety wsparcia oraz </w:t>
      </w:r>
      <w:r w:rsidR="001049F8" w:rsidRPr="00421D9A">
        <w:t>przykładowe rodzaje działań</w:t>
      </w:r>
      <w:r w:rsidRPr="00421D9A">
        <w:t xml:space="preserve"> są opisane w sposób ogólny, konkretne projekty wraz z ich lokalizacjami nie są jeszcze znane. Sposób wyboru Priorytetów</w:t>
      </w:r>
      <w:r w:rsidR="006160DE">
        <w:t xml:space="preserve"> i koncentracji środków Programu</w:t>
      </w:r>
      <w:r w:rsidRPr="00421D9A">
        <w:t xml:space="preserve"> na wybranych celach (przez Grupę roboczą, w wyniku wnikliwie przeprowadzonej diagnozy oraz analizy mocnych i słabych stron) tylko w niewielkim zakresie uprawnia do proponowania innych, alternatywnych priorytetów i celów szczegółowych. </w:t>
      </w:r>
      <w:r w:rsidR="004A7D78">
        <w:t xml:space="preserve">Z tego względu jako rozwiązania alternatywne niniejsza </w:t>
      </w:r>
      <w:r w:rsidRPr="00421D9A">
        <w:t xml:space="preserve">Prognoza zawiera wskazówki możliwych korekt </w:t>
      </w:r>
      <w:r w:rsidR="001049F8" w:rsidRPr="00421D9A">
        <w:t>(</w:t>
      </w:r>
      <w:r w:rsidR="3C0B8C4F">
        <w:t>rekomendacji</w:t>
      </w:r>
      <w:r w:rsidR="001049F8" w:rsidRPr="00421D9A">
        <w:t xml:space="preserve"> zmian Programu)</w:t>
      </w:r>
      <w:r w:rsidRPr="00421D9A">
        <w:t xml:space="preserve"> mających związek z ochroną środowiska, możliwych do wdrożenia na etapie ostatecznego definiowania Programu.</w:t>
      </w:r>
      <w:r w:rsidR="00421D9A">
        <w:t xml:space="preserve"> </w:t>
      </w:r>
    </w:p>
    <w:p w14:paraId="178EECBA" w14:textId="68247471" w:rsidR="001049F8" w:rsidRDefault="001049F8" w:rsidP="001049F8">
      <w:pPr>
        <w:pStyle w:val="Nagwek2"/>
      </w:pPr>
      <w:bookmarkStart w:id="339" w:name="_Toc79528883"/>
      <w:r>
        <w:t>Rekomendowane zmiany Programu</w:t>
      </w:r>
      <w:bookmarkEnd w:id="339"/>
      <w:r>
        <w:t xml:space="preserve"> </w:t>
      </w:r>
    </w:p>
    <w:p w14:paraId="5993FC19" w14:textId="3CF33EF2" w:rsidR="007405AE" w:rsidRDefault="007405AE" w:rsidP="007405AE">
      <w:r>
        <w:t xml:space="preserve">W toku przeprowadzonych analiz nie zidentyfikowano możliwości wystąpienia istotnych negatywnych oddziaływań. Zauważono natomiast możliwość lepszego </w:t>
      </w:r>
      <w:r w:rsidR="69355FBB">
        <w:t>ukierunkowania</w:t>
      </w:r>
      <w:r>
        <w:t xml:space="preserve"> zapisów programu na aspekty środowiskowe. Poniżej przedstawiono propozycje zmian:</w:t>
      </w:r>
    </w:p>
    <w:tbl>
      <w:tblPr>
        <w:tblStyle w:val="Tabela-Siatka"/>
        <w:tblW w:w="5000" w:type="pct"/>
        <w:tblLook w:val="04A0" w:firstRow="1" w:lastRow="0" w:firstColumn="1" w:lastColumn="0" w:noHBand="0" w:noVBand="1"/>
      </w:tblPr>
      <w:tblGrid>
        <w:gridCol w:w="617"/>
        <w:gridCol w:w="4209"/>
        <w:gridCol w:w="4462"/>
      </w:tblGrid>
      <w:tr w:rsidR="00CA1277" w14:paraId="72D4735A" w14:textId="77777777" w:rsidTr="00FB75E2">
        <w:tc>
          <w:tcPr>
            <w:tcW w:w="287" w:type="pct"/>
            <w:shd w:val="clear" w:color="auto" w:fill="00B050"/>
          </w:tcPr>
          <w:p w14:paraId="36ED4B87" w14:textId="602D23EB" w:rsidR="00CA1277" w:rsidRPr="00796F4F" w:rsidRDefault="00CA1277" w:rsidP="00796F4F">
            <w:pPr>
              <w:jc w:val="center"/>
              <w:rPr>
                <w:b/>
                <w:sz w:val="28"/>
              </w:rPr>
            </w:pPr>
            <w:r>
              <w:rPr>
                <w:b/>
                <w:sz w:val="28"/>
              </w:rPr>
              <w:t>L.p.</w:t>
            </w:r>
          </w:p>
        </w:tc>
        <w:tc>
          <w:tcPr>
            <w:tcW w:w="2288" w:type="pct"/>
            <w:shd w:val="clear" w:color="auto" w:fill="00B050"/>
          </w:tcPr>
          <w:p w14:paraId="29A3FBA0" w14:textId="7DCCDAA8" w:rsidR="00CA1277" w:rsidRPr="00796F4F" w:rsidRDefault="00CA1277" w:rsidP="00796F4F">
            <w:pPr>
              <w:jc w:val="center"/>
              <w:rPr>
                <w:b/>
                <w:sz w:val="28"/>
              </w:rPr>
            </w:pPr>
            <w:r w:rsidRPr="00796F4F">
              <w:rPr>
                <w:b/>
                <w:sz w:val="28"/>
              </w:rPr>
              <w:t>Proponowana zmiana</w:t>
            </w:r>
          </w:p>
        </w:tc>
        <w:tc>
          <w:tcPr>
            <w:tcW w:w="2424" w:type="pct"/>
            <w:shd w:val="clear" w:color="auto" w:fill="00B050"/>
          </w:tcPr>
          <w:p w14:paraId="12F8EE23" w14:textId="25B59CF6" w:rsidR="00CA1277" w:rsidRPr="00796F4F" w:rsidRDefault="00CA1277" w:rsidP="00796F4F">
            <w:pPr>
              <w:jc w:val="center"/>
              <w:rPr>
                <w:b/>
                <w:sz w:val="28"/>
              </w:rPr>
            </w:pPr>
            <w:r w:rsidRPr="00796F4F">
              <w:rPr>
                <w:b/>
                <w:sz w:val="28"/>
              </w:rPr>
              <w:t>Uzasadnienie</w:t>
            </w:r>
          </w:p>
        </w:tc>
      </w:tr>
      <w:tr w:rsidR="00CA1277" w14:paraId="1D8A1AA4" w14:textId="77777777" w:rsidTr="00FB75E2">
        <w:tc>
          <w:tcPr>
            <w:tcW w:w="287" w:type="pct"/>
          </w:tcPr>
          <w:p w14:paraId="1288AFA5" w14:textId="77777777" w:rsidR="00CA1277" w:rsidRDefault="00CA1277" w:rsidP="000A5F23">
            <w:pPr>
              <w:pStyle w:val="Akapitzlist"/>
              <w:numPr>
                <w:ilvl w:val="0"/>
                <w:numId w:val="28"/>
              </w:numPr>
              <w:spacing w:after="160" w:line="259" w:lineRule="auto"/>
            </w:pPr>
          </w:p>
        </w:tc>
        <w:tc>
          <w:tcPr>
            <w:tcW w:w="2288" w:type="pct"/>
          </w:tcPr>
          <w:p w14:paraId="3103DB5F" w14:textId="6B532E2B" w:rsidR="00CA1277" w:rsidRDefault="00CA1277" w:rsidP="007405AE">
            <w:pPr>
              <w:spacing w:after="160" w:line="259" w:lineRule="auto"/>
            </w:pPr>
            <w:r>
              <w:t>Zmiana tytułu Priorytetu I z „</w:t>
            </w:r>
            <w:r w:rsidR="008602B4" w:rsidRPr="008602B4">
              <w:t>Pogranicze przyjazne środowisku – przeciwdziałanie i adaptacja do zmian klimatu</w:t>
            </w:r>
            <w:r>
              <w:t>” na „Pogranicze przyjazne środowisku i odporne na zmiany klimatu”</w:t>
            </w:r>
          </w:p>
          <w:p w14:paraId="5EDC8B01" w14:textId="2C1BC49E" w:rsidR="00CA1277" w:rsidRDefault="00CA1277" w:rsidP="007405AE">
            <w:pPr>
              <w:spacing w:after="160" w:line="259" w:lineRule="auto"/>
            </w:pPr>
          </w:p>
          <w:p w14:paraId="2F40A644" w14:textId="5E374369" w:rsidR="00CA1277" w:rsidRPr="007405AE" w:rsidRDefault="00CA1277" w:rsidP="007405AE">
            <w:pPr>
              <w:rPr>
                <w:i/>
                <w:iCs/>
              </w:rPr>
            </w:pPr>
            <w:r>
              <w:t>Oraz uzupełnienie opisu przykładowych działań:</w:t>
            </w:r>
            <w:r w:rsidRPr="007405AE">
              <w:rPr>
                <w:i/>
                <w:iCs/>
              </w:rPr>
              <w:t xml:space="preserve"> Analizy, strategie, programy w zakresie poprawy stanu środowiska i przeciwdziałania negatywnym skutkom zmian klimatu (w tym wypracowywanie wspólnych działań koniecznych dla łagodzenia niekorzystnych zmian klimatycznych adaptacyjnych do zmian klimatu lub mających kompleksowy wpływ na poprawę warunków środowiskowo-przyrodniczych);</w:t>
            </w:r>
          </w:p>
          <w:p w14:paraId="5B5A3E34" w14:textId="77777777" w:rsidR="00CA1277" w:rsidRDefault="00CA1277" w:rsidP="007405AE"/>
        </w:tc>
        <w:tc>
          <w:tcPr>
            <w:tcW w:w="2424" w:type="pct"/>
          </w:tcPr>
          <w:p w14:paraId="30112A22" w14:textId="74F349AF" w:rsidR="00CA1277" w:rsidRDefault="00CA1277" w:rsidP="007405AE">
            <w:r>
              <w:t>Zawężenie Priorytetu nie odpowiada na problemy zidentyfikowane w diagnozie. Oczywiście działania podejmowane w zakresie budowania regionu odpornego na zmiany klimatyczne mogą (zgodnie z aktualną wiedzą powinny) bazować na rozwiązaniach opartych na przyrodzie (ang. Nature-</w:t>
            </w:r>
            <w:proofErr w:type="spellStart"/>
            <w:r>
              <w:t>based</w:t>
            </w:r>
            <w:proofErr w:type="spellEnd"/>
            <w:r>
              <w:t xml:space="preserve"> Solution - NBS), jednak warto w opisie Priorytetu uwypuklić ten aspekt. Zapisy uzupełniające można także zawrzeć w regulaminach konkursów oraz na etapie oceny projektów (premiowania projektów wprowadzających rozwiązania NBS oraz z zakresu błękitnej i zielonej infrastruktury. </w:t>
            </w:r>
          </w:p>
        </w:tc>
      </w:tr>
      <w:tr w:rsidR="00CA1277" w14:paraId="4E62B36A" w14:textId="77777777" w:rsidTr="00FB75E2">
        <w:tc>
          <w:tcPr>
            <w:tcW w:w="287" w:type="pct"/>
          </w:tcPr>
          <w:p w14:paraId="70D06788" w14:textId="77777777" w:rsidR="00CA1277" w:rsidRDefault="00CA1277" w:rsidP="000A5F23">
            <w:pPr>
              <w:pStyle w:val="Akapitzlist"/>
              <w:numPr>
                <w:ilvl w:val="0"/>
                <w:numId w:val="28"/>
              </w:numPr>
            </w:pPr>
          </w:p>
        </w:tc>
        <w:tc>
          <w:tcPr>
            <w:tcW w:w="2288" w:type="pct"/>
          </w:tcPr>
          <w:p w14:paraId="562CD992" w14:textId="1DB7B9E4" w:rsidR="00CA1277" w:rsidRDefault="00CA1277" w:rsidP="007405AE">
            <w:r>
              <w:t xml:space="preserve">Propozycja alternatywna w stosunku do L.p. 1: zmiana tytułu na: „Pogranicze </w:t>
            </w:r>
            <w:r>
              <w:lastRenderedPageBreak/>
              <w:t>odporne na zmiany klimatu”</w:t>
            </w:r>
          </w:p>
        </w:tc>
        <w:tc>
          <w:tcPr>
            <w:tcW w:w="2424" w:type="pct"/>
          </w:tcPr>
          <w:p w14:paraId="01191DE7" w14:textId="32DFE05E" w:rsidR="00CA1277" w:rsidRDefault="00CA1277" w:rsidP="001B0564">
            <w:r>
              <w:lastRenderedPageBreak/>
              <w:t xml:space="preserve">Analiza zapisów Priorytetu I wskazuje, ze skupiono się zasadniczo jedynie na obszarze </w:t>
            </w:r>
            <w:r>
              <w:lastRenderedPageBreak/>
              <w:t>zmian klimatycznych. Można to uznać za zasadne, bowiem koncentracja środków pozwala na uzyskanie efektu skali – co w tym przypadku objawiałoby się na bardziej odpornym regionem obejmującym obszar wsparcia. W takim przypadku proponuje się, aby tytuł Priorytetu był zgodny z opisem.</w:t>
            </w:r>
          </w:p>
          <w:p w14:paraId="11A3A7A2" w14:textId="77777777" w:rsidR="00CA1277" w:rsidRDefault="00CA1277" w:rsidP="007405AE"/>
        </w:tc>
      </w:tr>
      <w:tr w:rsidR="00CA1277" w14:paraId="42A22762" w14:textId="77777777" w:rsidTr="00FB75E2">
        <w:tc>
          <w:tcPr>
            <w:tcW w:w="287" w:type="pct"/>
          </w:tcPr>
          <w:p w14:paraId="078E1650" w14:textId="77777777" w:rsidR="00CA1277" w:rsidRDefault="00CA1277" w:rsidP="000A5F23">
            <w:pPr>
              <w:pStyle w:val="Akapitzlist"/>
              <w:numPr>
                <w:ilvl w:val="0"/>
                <w:numId w:val="28"/>
              </w:numPr>
              <w:spacing w:after="160" w:line="259" w:lineRule="auto"/>
            </w:pPr>
          </w:p>
        </w:tc>
        <w:tc>
          <w:tcPr>
            <w:tcW w:w="2288" w:type="pct"/>
          </w:tcPr>
          <w:p w14:paraId="358DE883" w14:textId="5A54F028" w:rsidR="00CA1277" w:rsidRDefault="00CA1277" w:rsidP="001B0564">
            <w:pPr>
              <w:spacing w:after="160" w:line="259" w:lineRule="auto"/>
            </w:pPr>
            <w:r>
              <w:t>Rozważenie realizacji projektu systemowego dotyczącego asymilacji danych zawartych w modelach klimatycznych do uwarunkowań regionalnych. Tak opracowane dane powinny stanowić podstawę w projektach dotyczących opracowania analiz, strategii i programów z zakresie przeciwdziałania negatywnym skutkom zmian klimatu i wypracowywaniu wspólnych działań adaptacyjnych do zmian klimatu.</w:t>
            </w:r>
          </w:p>
          <w:p w14:paraId="7E99B758" w14:textId="77777777" w:rsidR="00CA1277" w:rsidRDefault="00CA1277" w:rsidP="007405AE"/>
        </w:tc>
        <w:tc>
          <w:tcPr>
            <w:tcW w:w="2424" w:type="pct"/>
          </w:tcPr>
          <w:p w14:paraId="6A1BABFE" w14:textId="6FF58BE9" w:rsidR="00CA1277" w:rsidRDefault="00CA1277" w:rsidP="001B0564">
            <w:r>
              <w:t>Klimat nie zna granic administracyjnych</w:t>
            </w:r>
            <w:r w:rsidR="007D19A6">
              <w:t>,</w:t>
            </w:r>
            <w:r>
              <w:t xml:space="preserve"> a wszelkie planowane działania powinny </w:t>
            </w:r>
            <w:r w:rsidR="00E825A5">
              <w:t>uwzględniać</w:t>
            </w:r>
            <w:r>
              <w:t xml:space="preserve"> szerszy kontekst. Stworzenie modelu spodziewanych zmian klimatycznych dla całego obszaru w</w:t>
            </w:r>
            <w:r w:rsidR="00565283">
              <w:t>sparcia</w:t>
            </w:r>
            <w:r>
              <w:t xml:space="preserve"> pozwoli na lepsze i bar</w:t>
            </w:r>
            <w:r w:rsidR="00565283">
              <w:t>dziej</w:t>
            </w:r>
            <w:r>
              <w:t xml:space="preserve"> skuteczne </w:t>
            </w:r>
            <w:r w:rsidR="00E825A5">
              <w:t>wydatkowanie</w:t>
            </w:r>
            <w:r>
              <w:t xml:space="preserve"> środków. Ponadto realizacja projektu pozakonkursowego wpłynie na lepsze wydatkowanie środków, ponieważ opracowanie jednego zestawu danych dla całego obszaru wsparcia powinno być kosztowo korzystniejsze niż opracowywanie wielu zestawów dedykowanych mniejszym jednostkom administracyjnym (np. gminom). Ujednolici także tworzone w ramach Programu opracowania.</w:t>
            </w:r>
          </w:p>
        </w:tc>
      </w:tr>
      <w:tr w:rsidR="007820C2" w14:paraId="7CE8474A" w14:textId="77777777" w:rsidTr="00FB75E2">
        <w:tc>
          <w:tcPr>
            <w:tcW w:w="287" w:type="pct"/>
          </w:tcPr>
          <w:p w14:paraId="58700918" w14:textId="77777777" w:rsidR="007820C2" w:rsidRDefault="007820C2" w:rsidP="000A5F23">
            <w:pPr>
              <w:pStyle w:val="Akapitzlist"/>
              <w:numPr>
                <w:ilvl w:val="0"/>
                <w:numId w:val="28"/>
              </w:numPr>
              <w:spacing w:after="160" w:line="259" w:lineRule="auto"/>
            </w:pPr>
          </w:p>
        </w:tc>
        <w:tc>
          <w:tcPr>
            <w:tcW w:w="2288" w:type="pct"/>
          </w:tcPr>
          <w:p w14:paraId="5D19B8D5" w14:textId="0C00EA81" w:rsidR="007820C2" w:rsidRDefault="007820C2" w:rsidP="001B0564">
            <w:pPr>
              <w:spacing w:after="160" w:line="259" w:lineRule="auto"/>
            </w:pPr>
            <w:r>
              <w:t xml:space="preserve">Rozważenie realizacji projektu systemowego dotyczącego wspólnej inwentaryzacji i waloryzacji przyrodniczej oraz krajobrazowej obszaru wsparcia. Opracowanie takie powinno być podstawą zarówno dla opracowywania planów i strategii, jak i do podejmowania decyzji w zakresie lokalizacji inwestycji. </w:t>
            </w:r>
          </w:p>
        </w:tc>
        <w:tc>
          <w:tcPr>
            <w:tcW w:w="2424" w:type="pct"/>
          </w:tcPr>
          <w:p w14:paraId="3ED4986C" w14:textId="54799E2C" w:rsidR="007820C2" w:rsidRDefault="008C5A9E" w:rsidP="001B0564">
            <w:r>
              <w:t xml:space="preserve">Wykonanie jednolitymi metodami inwentaryzacji i waloryzacji przyrodniczo – krajobrazowej dla całego obszaru wsparcia zminimalizowałoby rozbieżności w systemach ochrony przyrody i krajobrazu w obu krajach i pozwoliłoby na lepsze uwzględnianie i ochronę walorów przyrodniczych i krajobrazowych w rozwoju regionu Pogranicza. </w:t>
            </w:r>
          </w:p>
        </w:tc>
      </w:tr>
      <w:tr w:rsidR="00CA1277" w14:paraId="5C8AF2FF" w14:textId="77777777" w:rsidTr="00FB75E2">
        <w:tc>
          <w:tcPr>
            <w:tcW w:w="287" w:type="pct"/>
          </w:tcPr>
          <w:p w14:paraId="64E6B7C2" w14:textId="77777777" w:rsidR="00CA1277" w:rsidRPr="00CE3E53" w:rsidRDefault="00CA1277" w:rsidP="000A5F23">
            <w:pPr>
              <w:pStyle w:val="Akapitzlist"/>
              <w:numPr>
                <w:ilvl w:val="0"/>
                <w:numId w:val="28"/>
              </w:numPr>
              <w:spacing w:after="160" w:line="259" w:lineRule="auto"/>
            </w:pPr>
          </w:p>
        </w:tc>
        <w:tc>
          <w:tcPr>
            <w:tcW w:w="2288" w:type="pct"/>
          </w:tcPr>
          <w:p w14:paraId="093912A6" w14:textId="323CE33F" w:rsidR="00CA1277" w:rsidRDefault="00CA1277" w:rsidP="005968EE">
            <w:pPr>
              <w:spacing w:after="160" w:line="259" w:lineRule="auto"/>
            </w:pPr>
            <w:r w:rsidRPr="00CE3E53">
              <w:t xml:space="preserve">Doprecyzowanie </w:t>
            </w:r>
            <w:r>
              <w:t>sformułowania „z</w:t>
            </w:r>
            <w:r w:rsidRPr="00CE3E53">
              <w:t>ielona gospodarka” w Priorytecie II.</w:t>
            </w:r>
          </w:p>
        </w:tc>
        <w:tc>
          <w:tcPr>
            <w:tcW w:w="2424" w:type="pct"/>
          </w:tcPr>
          <w:p w14:paraId="2513D29A" w14:textId="77777777" w:rsidR="00CA1277" w:rsidRDefault="00CA1277" w:rsidP="005968EE">
            <w:pPr>
              <w:spacing w:after="160" w:line="259" w:lineRule="auto"/>
            </w:pPr>
            <w:r>
              <w:t xml:space="preserve">Zalecenie, aby w ramach projektów edukacyjnych były poruszane zagadnienia z zakresu zielonej gospodarki jest jak najbardziej zasadne. Jednak dla lepszego zrozumienia tego pojęcia przez </w:t>
            </w:r>
            <w:r>
              <w:lastRenderedPageBreak/>
              <w:t xml:space="preserve">beneficjentów  warto dokładniej wyjaśnić jego znaczenie. </w:t>
            </w:r>
          </w:p>
          <w:p w14:paraId="6D8D3083" w14:textId="064302FA" w:rsidR="00CA1277" w:rsidRDefault="00CA1277" w:rsidP="005968EE">
            <w:r>
              <w:t>Zaleca się także podkreślenie znaczenia „gospodarki o obiegu zamkniętym”, pojęcia o węższym znaczeniu, ale precyzyjniej wskazującego na „system gospodarczy, w którym możliwie jak najdłużej utrzymuje się wartości produktów, materiałów i innych zasobów w gospodarce, zwiększa ich wydajne wykorzystywanie w produkcji i konsumpcji i tym samym ogranicza skutki środowiskowe ich wykorzystywania, a także minimalizuje się powstawanie odpadów i uwalnianie substancji niebezpiecznych na wszystkich etapach ich cyklu życia, w tym poprzez stosowanie hierarchii postępowania z odpadami”</w:t>
            </w:r>
          </w:p>
        </w:tc>
      </w:tr>
      <w:tr w:rsidR="00CA1277" w14:paraId="2AC154EE" w14:textId="77777777" w:rsidTr="00FB75E2">
        <w:tc>
          <w:tcPr>
            <w:tcW w:w="287" w:type="pct"/>
          </w:tcPr>
          <w:p w14:paraId="6B5A8079" w14:textId="77777777" w:rsidR="00CA1277" w:rsidRDefault="00CA1277" w:rsidP="000A5F23">
            <w:pPr>
              <w:pStyle w:val="Akapitzlist"/>
              <w:numPr>
                <w:ilvl w:val="0"/>
                <w:numId w:val="28"/>
              </w:numPr>
              <w:spacing w:after="160" w:line="259" w:lineRule="auto"/>
            </w:pPr>
          </w:p>
        </w:tc>
        <w:tc>
          <w:tcPr>
            <w:tcW w:w="2288" w:type="pct"/>
          </w:tcPr>
          <w:p w14:paraId="25A1AD3D" w14:textId="43343583" w:rsidR="00CA1277" w:rsidRDefault="00CA1277" w:rsidP="005968EE">
            <w:pPr>
              <w:spacing w:after="160" w:line="259" w:lineRule="auto"/>
            </w:pPr>
            <w:r>
              <w:t>Na etapie regulaminów naboru projektów sugeruje się, aby wsparcie ob</w:t>
            </w:r>
            <w:r w:rsidR="007D19A6">
              <w:t>l</w:t>
            </w:r>
            <w:r>
              <w:t xml:space="preserve">igatoryjnie ograniczyć do </w:t>
            </w:r>
            <w:r w:rsidRPr="00DB2C9C">
              <w:t>projektów, które nie czynią poważanej szkody w rozumieniu art. 17 rozporządzenia (UE) nr 2020/852 (rozporządzenie w sprawie taksonomii</w:t>
            </w:r>
            <w:r>
              <w:t>).</w:t>
            </w:r>
          </w:p>
          <w:p w14:paraId="237D3D86" w14:textId="38F18C57" w:rsidR="00CA1277" w:rsidRDefault="00CA1277" w:rsidP="005968EE">
            <w:pPr>
              <w:spacing w:after="160" w:line="259" w:lineRule="auto"/>
            </w:pPr>
          </w:p>
        </w:tc>
        <w:tc>
          <w:tcPr>
            <w:tcW w:w="2424" w:type="pct"/>
          </w:tcPr>
          <w:p w14:paraId="16ADF5F4" w14:textId="4BCB457F" w:rsidR="00CA1277" w:rsidRDefault="00CA1277" w:rsidP="005968EE">
            <w:r>
              <w:t>Takie podejście zapewni realizację deklarowane w Programie uwzględnianie wymogów ochrony środowiska oraz brak negatywnych oddziaływań na etapie wdrażania Programu.</w:t>
            </w:r>
          </w:p>
        </w:tc>
      </w:tr>
      <w:tr w:rsidR="00CA1277" w14:paraId="073D5FED" w14:textId="77777777" w:rsidTr="00FB75E2">
        <w:tc>
          <w:tcPr>
            <w:tcW w:w="287" w:type="pct"/>
          </w:tcPr>
          <w:p w14:paraId="40E86D92" w14:textId="77777777" w:rsidR="00CA1277" w:rsidRDefault="00CA1277" w:rsidP="000A5F23">
            <w:pPr>
              <w:pStyle w:val="Akapitzlist"/>
              <w:numPr>
                <w:ilvl w:val="0"/>
                <w:numId w:val="28"/>
              </w:numPr>
              <w:spacing w:after="160" w:line="259" w:lineRule="auto"/>
            </w:pPr>
          </w:p>
        </w:tc>
        <w:tc>
          <w:tcPr>
            <w:tcW w:w="2288" w:type="pct"/>
          </w:tcPr>
          <w:p w14:paraId="716CE78D" w14:textId="7305CF23" w:rsidR="00CA1277" w:rsidRDefault="00CA1277" w:rsidP="005968EE">
            <w:pPr>
              <w:spacing w:after="160" w:line="259" w:lineRule="auto"/>
            </w:pPr>
            <w:r>
              <w:t xml:space="preserve">Projekty dotyczące tworzenia kompleksowych usług turystycznych, opartych o sieciowanie podmiotów, a także infrastruktury turystycznej powinny uwzględniać maksymalną pojemność i odporność środowiska, z którego będą korzystać. Kwestie te  mogą być elementem naboru projektów, a przyszli beneficjenci powinni się do nich odnosić w uzasadnieniu projektu. </w:t>
            </w:r>
          </w:p>
          <w:p w14:paraId="590B9388" w14:textId="2F6283F4" w:rsidR="00CA1277" w:rsidRDefault="00CA1277" w:rsidP="005968EE">
            <w:pPr>
              <w:spacing w:after="160" w:line="259" w:lineRule="auto"/>
            </w:pPr>
          </w:p>
        </w:tc>
        <w:tc>
          <w:tcPr>
            <w:tcW w:w="2424" w:type="pct"/>
          </w:tcPr>
          <w:p w14:paraId="2C27A04C" w14:textId="5507A222" w:rsidR="00CA1277" w:rsidRDefault="00CA1277" w:rsidP="005968EE">
            <w:r>
              <w:t xml:space="preserve">Takie podejście zachęci beneficjentów do uwzględniania wymogów ochrony środowiska na etapie projektowania, a docelowo przyczyni się do dbałości o zasoby środowiskowe. </w:t>
            </w:r>
          </w:p>
        </w:tc>
      </w:tr>
    </w:tbl>
    <w:p w14:paraId="1872A2E6" w14:textId="073455CD" w:rsidR="00B01575" w:rsidRPr="00B01575" w:rsidRDefault="00B01575" w:rsidP="001B0564"/>
    <w:p w14:paraId="492EBC80" w14:textId="77777777" w:rsidR="00677F8C" w:rsidRPr="00320961" w:rsidRDefault="00677F8C" w:rsidP="000D1E07">
      <w:pPr>
        <w:rPr>
          <w:color w:val="1F497D" w:themeColor="text2"/>
        </w:rPr>
      </w:pPr>
    </w:p>
    <w:p w14:paraId="4F440371" w14:textId="42C1B912" w:rsidR="001E063E" w:rsidRDefault="001E063E" w:rsidP="000D1E07">
      <w:pPr>
        <w:pStyle w:val="Nagwek2"/>
      </w:pPr>
      <w:bookmarkStart w:id="340" w:name="_Ref324760711"/>
      <w:bookmarkStart w:id="341" w:name="_Ref382558210"/>
      <w:bookmarkStart w:id="342" w:name="_Ref382558869"/>
      <w:bookmarkStart w:id="343" w:name="_Toc383467513"/>
      <w:bookmarkStart w:id="344" w:name="_Toc525722112"/>
      <w:bookmarkStart w:id="345" w:name="_Toc65761906"/>
      <w:bookmarkStart w:id="346" w:name="_Toc66088049"/>
      <w:bookmarkStart w:id="347" w:name="_Toc66358097"/>
      <w:bookmarkStart w:id="348" w:name="_Toc66969723"/>
      <w:bookmarkStart w:id="349" w:name="_Toc66809700"/>
      <w:bookmarkStart w:id="350" w:name="_Ref66877251"/>
      <w:bookmarkStart w:id="351" w:name="_Toc67562636"/>
      <w:bookmarkStart w:id="352" w:name="_Ref76321078"/>
      <w:bookmarkStart w:id="353" w:name="_Toc79528884"/>
      <w:bookmarkStart w:id="354" w:name="_Toc323237917"/>
      <w:bookmarkStart w:id="355" w:name="_Ref323373208"/>
      <w:r w:rsidRPr="00E81101">
        <w:rPr>
          <w:lang w:eastAsia="pl-PL"/>
        </w:rPr>
        <w:lastRenderedPageBreak/>
        <w:t>Analiza możliwych wariantów alternatywnych</w:t>
      </w:r>
      <w:bookmarkEnd w:id="340"/>
      <w:r w:rsidR="00407FCB" w:rsidRPr="00E81101">
        <w:rPr>
          <w:lang w:eastAsia="pl-PL"/>
        </w:rPr>
        <w:t xml:space="preserve"> w zakresie</w:t>
      </w:r>
      <w:r w:rsidRPr="00E81101">
        <w:rPr>
          <w:lang w:eastAsia="pl-PL"/>
        </w:rPr>
        <w:t xml:space="preserve"> </w:t>
      </w:r>
      <w:bookmarkEnd w:id="341"/>
      <w:bookmarkEnd w:id="342"/>
      <w:bookmarkEnd w:id="343"/>
      <w:bookmarkEnd w:id="344"/>
      <w:bookmarkEnd w:id="345"/>
      <w:bookmarkEnd w:id="346"/>
      <w:bookmarkEnd w:id="347"/>
      <w:r w:rsidR="00CD4770" w:rsidRPr="00E81101">
        <w:t xml:space="preserve">kryteriów wyboru projektów, które pozwolą na spełnienie </w:t>
      </w:r>
      <w:bookmarkEnd w:id="348"/>
      <w:bookmarkEnd w:id="349"/>
      <w:r w:rsidR="00CD4770" w:rsidRPr="00E81101">
        <w:t>wymogów ochrony środowiska przy ich realizacji</w:t>
      </w:r>
      <w:bookmarkEnd w:id="350"/>
      <w:bookmarkEnd w:id="351"/>
      <w:bookmarkEnd w:id="352"/>
      <w:bookmarkEnd w:id="353"/>
    </w:p>
    <w:p w14:paraId="0D03EEDF" w14:textId="3CEA0BE2" w:rsidR="00B76ADB" w:rsidRPr="00A81E23" w:rsidRDefault="00B76ADB" w:rsidP="00B76ADB">
      <w:r>
        <w:t>Jak wyjaśniono powyżej analiza wariantów alternatywnych w przypadku dokumentu o dużym poziomie ogólności, bez wskazań konkretnych projektów i ich l</w:t>
      </w:r>
      <w:r w:rsidR="005F6D6E">
        <w:t>okalizacji, jest w zasadzie nie</w:t>
      </w:r>
      <w:r>
        <w:t xml:space="preserve">możliwa. W przypadku, gdy ocena oddziaływania tego typu dokumentu, jest oparta na metodzie bazującej na ocenie polityk,  należy rozważyć jakie rozwiązania można zastosować na etapie wdrażania Programu, tak, aby jego sumaryczne oddziaływanie na środowisko było pozytywne (przy możliwej maksymalizacji  pożądanych z punktu widzenia celów środowiskowych oddziaływań). Najważniejsze na etapie wdrażania Programu, którego celem jest programowanie wydatkowania środków unijnych w określonych priorytetach,  będzie zapewnienie, że sposób wyboru projektów, które uzyskają dofinansowanie,  pozwoli na spełnienie wymogów ochrony środowiska na etapie ich realizacji. Wariantem alternatywnym, do którego należy dążyć, jest także premiowanie projektów, których pozytywny efekt środowiskowo – klimatyczny będzie jak największy.  </w:t>
      </w:r>
    </w:p>
    <w:p w14:paraId="6AEF95FC" w14:textId="6993D921" w:rsidR="00B76ADB" w:rsidRDefault="00B76ADB" w:rsidP="00B76ADB">
      <w:pPr>
        <w:spacing w:after="120"/>
        <w:jc w:val="both"/>
      </w:pPr>
      <w:r>
        <w:t xml:space="preserve">Pierwszy </w:t>
      </w:r>
      <w:r w:rsidR="00CA1277">
        <w:t xml:space="preserve">z </w:t>
      </w:r>
      <w:r>
        <w:t xml:space="preserve">ww. warunków zostanie spełniony, ponieważ zgodnie z Rozporządzeniem Interreg, podczas wyboru operacji komitet monitorujący lub – w stosownych przypadkach – komitet sterujący zapewnia, że wybrane operacje objęte zakresem stosowania dyrektywy Parlamentu Europejskiego i Rady 2011/92/UE podlegają ocenie oddziaływania na środowisko lub kontroli przesiewowej na podstawie wymogów tej dyrektywy, zmienionej dyrektywą Parlamentu Europejskiego i Rady 2014/52/UE. </w:t>
      </w:r>
    </w:p>
    <w:p w14:paraId="0459CE80" w14:textId="68E0AFE6" w:rsidR="00B76ADB" w:rsidRDefault="00B76ADB" w:rsidP="00B76ADB">
      <w:pPr>
        <w:spacing w:after="120"/>
        <w:jc w:val="both"/>
      </w:pPr>
      <w:r>
        <w:t xml:space="preserve">Maksymalizacja oczekiwanych oddziaływań może zostać zapewniona dzięki premiowaniu projektów o pozytywnym oddziaływaniu na środowisko oraz klimat. </w:t>
      </w:r>
    </w:p>
    <w:p w14:paraId="0F969D52" w14:textId="77777777" w:rsidR="001632D4" w:rsidRDefault="001632D4" w:rsidP="001632D4">
      <w:r>
        <w:t xml:space="preserve">Biorąc pod uwagę cele i kierunki rozwoju wyznaczone w dokumencie Europejski Zielony Ład, Polityce Ekologicznej Państwa 2030, Saksońskim Planie Działań na rzecz Klimatu i Energii </w:t>
      </w:r>
      <w:r w:rsidRPr="00C61D05">
        <w:t>(</w:t>
      </w:r>
      <w:proofErr w:type="spellStart"/>
      <w:r w:rsidRPr="00C61D05">
        <w:t>Aktionsplan</w:t>
      </w:r>
      <w:proofErr w:type="spellEnd"/>
      <w:r w:rsidRPr="00C61D05">
        <w:t xml:space="preserve"> Klima </w:t>
      </w:r>
      <w:proofErr w:type="spellStart"/>
      <w:r w:rsidRPr="00C61D05">
        <w:t>und</w:t>
      </w:r>
      <w:proofErr w:type="spellEnd"/>
      <w:r w:rsidRPr="00C61D05">
        <w:t xml:space="preserve"> Energie des </w:t>
      </w:r>
      <w:proofErr w:type="spellStart"/>
      <w:r w:rsidRPr="00C61D05">
        <w:t>Freistaates</w:t>
      </w:r>
      <w:proofErr w:type="spellEnd"/>
      <w:r w:rsidRPr="00C61D05">
        <w:t xml:space="preserve"> </w:t>
      </w:r>
      <w:proofErr w:type="spellStart"/>
      <w:r w:rsidRPr="00C61D05">
        <w:t>Sachsen</w:t>
      </w:r>
      <w:proofErr w:type="spellEnd"/>
      <w:r w:rsidRPr="00C61D05">
        <w:t xml:space="preserve">), </w:t>
      </w:r>
      <w:r>
        <w:t>Strategii Zrównoważonego Rozwoju Saksonii (</w:t>
      </w:r>
      <w:proofErr w:type="spellStart"/>
      <w:r w:rsidRPr="00201B49">
        <w:t>Nachhaltigkeitsstrategie</w:t>
      </w:r>
      <w:proofErr w:type="spellEnd"/>
      <w:r w:rsidRPr="00201B49">
        <w:t xml:space="preserve"> </w:t>
      </w:r>
      <w:proofErr w:type="spellStart"/>
      <w:r w:rsidRPr="00201B49">
        <w:t>für</w:t>
      </w:r>
      <w:proofErr w:type="spellEnd"/>
      <w:r w:rsidRPr="00201B49">
        <w:t xml:space="preserve"> den </w:t>
      </w:r>
      <w:proofErr w:type="spellStart"/>
      <w:r w:rsidRPr="00201B49">
        <w:t>Freistaat</w:t>
      </w:r>
      <w:proofErr w:type="spellEnd"/>
      <w:r w:rsidRPr="00201B49">
        <w:t xml:space="preserve"> </w:t>
      </w:r>
      <w:proofErr w:type="spellStart"/>
      <w:r w:rsidRPr="00201B49">
        <w:t>Sachsen</w:t>
      </w:r>
      <w:proofErr w:type="spellEnd"/>
      <w:r w:rsidRPr="00201B49">
        <w:t xml:space="preserve"> 2018 </w:t>
      </w:r>
      <w:r>
        <w:t>) oraz wielu innych dokumentach strategicznych dla perspektywy finansowej 2021-2027 konieczne jest wdrożenie mechanizmów, które umożliwią transformację w kierunku bardziej zrównoważonej, neutralnej dla klimatu i środowiska, a przez to bardziej konkurencyjnej gospodarki. Konieczne jest również zaproponowanie mechanizmów, które pozwolą na spełnienie zasady zrównoważonego rozwoju w ujęciu środowiskowym.</w:t>
      </w:r>
    </w:p>
    <w:p w14:paraId="201E007F" w14:textId="77777777" w:rsidR="001632D4" w:rsidRDefault="001632D4" w:rsidP="001632D4">
      <w:r>
        <w:t xml:space="preserve">W związku z powyższym zasadne jest przyjęcie w ramach Programu horyzontalnych kryteriów, odnoszących się do aspektów środowiskowo-klimatycznych. Podobne podejście było stosowane w większości programów operacyjnych. Horyzontalny charakter miały zwykle kryteria dostępu (ocena formalna). Stosowano również różnego rodzaju kryteria odnoszące się aspektów środowiskowo-klimatycznych, których skuteczność (selektywność) była </w:t>
      </w:r>
      <w:r>
        <w:lastRenderedPageBreak/>
        <w:t xml:space="preserve">uzależniona od stopnia szczegółowości opisu. Kryteria, w których nie formułowano precyzyjnych warunków dotyczących zakresu, skali oraz siły oddziaływania charakteryzowały się zwykle niewielkim stopniem selektywności, a co za tym ograniczoną funkcjonalnością. </w:t>
      </w:r>
    </w:p>
    <w:p w14:paraId="3A05DA55" w14:textId="77777777" w:rsidR="001632D4" w:rsidRDefault="001632D4" w:rsidP="001632D4">
      <w:r>
        <w:t xml:space="preserve">Większość zamierzeń Programu będzie miała charakter nieinwestycyjny. Dla projektów tego typu nie przewiduje się wystąpienia negatywnych oddziaływań, jednak nawet tzw. projekty miękkie można zrealizować w zwiększą dbałością o środowisko, zasoby naturalne oraz z większym uwzględnieniem zagadnień związanych z ochroną klimatu. Począwszy od włączania w opracowania, analizy i projekty edukacyjne tych zagadnień, po sposób ich realizacji (np. minimalizowanie potrzeb transportowych w ramach projektów edukacyjnych, stosowanie zielonych zamówień publicznych na etapie wyboru wykonawców usług czy dostarczanych produktów). Wprawdzie, w odniesieniu do globalnych problemów środowiskowych, będzie to miało niewielki wpływ, jednak konsekwentne wdrażanie zasad zrównoważonego rozwoju oraz ochrony środowiska skutkuje podnoszeniem się świadomości ekologicznej, aż docelowo stanie się standardem. Takie podejście może zostać wprowadzone na etapie wniosku o dofinansowanie (beneficjent wyjaśniałby w jaki sposób uwzględnił aspekty ochrony środowiska, zrównoważonego rozwoju oraz ochrony klimatu), co mogłoby zostać premiowane na etapie wyłaniania projektów, które uzyskają dofinansowanie. </w:t>
      </w:r>
    </w:p>
    <w:p w14:paraId="53570E2D" w14:textId="250349A7" w:rsidR="00023287" w:rsidRDefault="001632D4" w:rsidP="00023287">
      <w:r>
        <w:t xml:space="preserve">Część projektów w ramach </w:t>
      </w:r>
      <w:r w:rsidR="006160DE">
        <w:t>Programu</w:t>
      </w:r>
      <w:r>
        <w:t xml:space="preserve"> może mieć charakter działań pilotażowych oraz inwestycyjnych (np. w zakresie budowania oferty turystycznej). Dla tego typu projektów zaleca się zastosowanie </w:t>
      </w:r>
      <w:r w:rsidR="00E825A5">
        <w:t>kryteriów</w:t>
      </w:r>
      <w:r>
        <w:t>, które zapewnią, że ich realizacja nie będzie wiązała się z generowaniem znaczącej szkody w środowisku,  zgodnie z podejściem sformułowanym w rozporządzeniu Parlamentu Europejskiego i Rady UE nr 2020/852 z 18 czerwca 2020 r. Przyjęto założenie, że gwarancją realizacji zasady zrównoważonego rozwoju w wymiarze środowiskowym jest z jednej strony spełnienie podstawowych warunków dotyczących nie wyrządzania istotnej szkody dla realizacji celów środowiskowych określonych w tym rozporządzeniu (zasada DNDH), z drugiej strony dążenie do maksymalizacji udziału projektów, które wnoszą istotny wkład w realizację celów środowiskowych. Zdecydowano, aby zarekomendować takie podejście, gdyż rozporządzenie wprowadza szczegółowe kryteria, w tym mierzalne kryteria techniczne, umożliwiające weryfikację wpływu przedsięwzięć na środowisko, zarówno w ujęciu negatywnym, jak i pozytywnym, a co za tym idzie zobiektywizowaną weryfikację spełnienia zasady zrównoważonego rozwoju w wymiarze środowiskowym.</w:t>
      </w:r>
    </w:p>
    <w:p w14:paraId="06EBA487" w14:textId="175FDABC" w:rsidR="00023287" w:rsidRPr="00023287" w:rsidRDefault="00023287" w:rsidP="00023287">
      <w:r w:rsidRPr="00023287">
        <w:t xml:space="preserve">Proponowany system kryteriów umożliwia z jednej strony identyfikację przedsięwzięć, które mogą w istotnym stopniu negatywnie wpływać na środowisko i klimat, z drugiej zaś przedsięwzięć, które mogą mieć istotny wkład w łagodzenie zmian klimatu, adaptację do zmian klimatu, zrównoważone wykorzystywanie i ochronę zasobów wodnych i morskich, przejście na gospodarkę o obiegu zamkniętym, zapobieganie zanieczyszczeniu i jego kontrolę, jak również ochronę i odbudowę bioróżnorodności i ekosystemów. Zaproponowany system kryteriów odnosi się do kluczowych komponentów określonych art. 51 ust. 2 ustawy ooś, i </w:t>
      </w:r>
      <w:r w:rsidRPr="00023287">
        <w:lastRenderedPageBreak/>
        <w:t xml:space="preserve">jednocześnie do bardzo szerokiego katalogu typów przedsięwzięć. Można spodziewać się, że w najbliższych latach stanie się standardem, który będzie sukcesywnie doskonalony i rozwijany. Ponadto system kryteriów jest ukierunkowany na osiągnięcie celów określonych w dokumencie Europejski Zielony Ład. </w:t>
      </w:r>
    </w:p>
    <w:p w14:paraId="4974E85F" w14:textId="4E1A30B5" w:rsidR="00461EC7" w:rsidRPr="00461EC7" w:rsidRDefault="00461EC7" w:rsidP="00461EC7">
      <w:pPr>
        <w:rPr>
          <w:u w:val="single"/>
        </w:rPr>
      </w:pPr>
      <w:r w:rsidRPr="00461EC7">
        <w:rPr>
          <w:u w:val="single"/>
        </w:rPr>
        <w:t xml:space="preserve">Propozycja wprowadzenia </w:t>
      </w:r>
      <w:r w:rsidR="00E825A5" w:rsidRPr="00461EC7">
        <w:rPr>
          <w:u w:val="single"/>
        </w:rPr>
        <w:t>zasady</w:t>
      </w:r>
      <w:r w:rsidRPr="00461EC7">
        <w:rPr>
          <w:u w:val="single"/>
        </w:rPr>
        <w:t xml:space="preserve"> finansowania projektów, które nie czynią poważanej szkody w rozumieniu art. 17 rozporządzenia (UE) nr 2020/852 (rozporządzenie w sprawie taksonomii) [ang. „Do No </w:t>
      </w:r>
      <w:proofErr w:type="spellStart"/>
      <w:r w:rsidRPr="00461EC7">
        <w:rPr>
          <w:u w:val="single"/>
        </w:rPr>
        <w:t>Significant</w:t>
      </w:r>
      <w:proofErr w:type="spellEnd"/>
      <w:r w:rsidRPr="00461EC7">
        <w:rPr>
          <w:u w:val="single"/>
        </w:rPr>
        <w:t xml:space="preserve"> </w:t>
      </w:r>
      <w:proofErr w:type="spellStart"/>
      <w:r w:rsidRPr="00461EC7">
        <w:rPr>
          <w:u w:val="single"/>
        </w:rPr>
        <w:t>Harm</w:t>
      </w:r>
      <w:proofErr w:type="spellEnd"/>
      <w:r w:rsidRPr="00461EC7">
        <w:rPr>
          <w:u w:val="single"/>
        </w:rPr>
        <w:t>” (DNSH)]</w:t>
      </w:r>
      <w:r>
        <w:rPr>
          <w:rStyle w:val="Odwoanieprzypisudolnego"/>
          <w:u w:val="single"/>
        </w:rPr>
        <w:footnoteReference w:id="54"/>
      </w:r>
      <w:r w:rsidRPr="00461EC7">
        <w:rPr>
          <w:u w:val="single"/>
        </w:rPr>
        <w:t>.</w:t>
      </w:r>
    </w:p>
    <w:p w14:paraId="1F123CB7" w14:textId="77777777" w:rsidR="003729B2" w:rsidRDefault="003729B2" w:rsidP="00372677">
      <w:pPr>
        <w:spacing w:after="120"/>
        <w:jc w:val="both"/>
      </w:pPr>
      <w:r>
        <w:t>18 czerwca 2020 r. Parlament Europejski i Rada UE przyjęła rozporządzenie 2020/852 w sprawie ustanowienia ram ułatwiających zrównoważone inwestycje, zmieniające rozporządzenie (UE) 2019/2088. Rozporządzenie jest odpowiedzią na wezwanie KE do utworzenia na poziomie Unii solidnego technicznie systemu klasyfikacji, aby zapewnić jasność co do tego, która działalność kwalifikuje się jako „ekologiczna” lub „zrównoważona”.</w:t>
      </w:r>
    </w:p>
    <w:p w14:paraId="19B000F0" w14:textId="77777777" w:rsidR="003729B2" w:rsidRDefault="003729B2" w:rsidP="00372677">
      <w:pPr>
        <w:spacing w:after="120"/>
        <w:jc w:val="both"/>
      </w:pPr>
      <w:r>
        <w:t xml:space="preserve">Rozporządzenie podkreśla systemowy charakter globalnych wyzwań środowiskowych i wskazuje na potrzebę systematycznego i perspektywicznego podejścia do zrównoważenia środowiskowego, które uwzględnia rozwój negatywnych tendencji, takich jak zmiany klimatu, utrata bioróżnorodności, nadmierne zużycie zasobów w skali światowej, niedobór żywności, zubożenie warstwy ozonowej, zakwaszanie oceanów, pogorszenie się systemu wody słodkiej oraz zmiany użytkowania gruntów, jak również pojawianie się nowych zagrożeń, w tym niebezpiecznych substancji chemicznych i ich połączonych efektów. </w:t>
      </w:r>
    </w:p>
    <w:p w14:paraId="1020C378" w14:textId="77777777" w:rsidR="003729B2" w:rsidRDefault="003729B2" w:rsidP="00372677">
      <w:pPr>
        <w:spacing w:after="120"/>
        <w:jc w:val="both"/>
      </w:pPr>
      <w:r>
        <w:t>Zasadniczo rozporządzenie dotyczy uczestników rynków finansowych. Nie mniej jednak, ze względu na to, iż cele które wyznacza rozporządzenia (UE) nr 2020/852 pokrywają się z celami ochrony środowiska i klimatu proponowane jest wykorzystanie określonych w nim kryteriów do oceny konkretnych działalności gospodarczych w ramach Programu. Biorąc pod uwagę kierunki prac nad projektem rozporządzenia regulującego zasady wydatkowania środków Europejskiego Funduszu Rozwoju Regionalnego i Funduszu Spójności, prawdopodobne jest, że w perspektywie finansowej 2021-2027 stosowanie zasady „nie czyń poważnej szkody” w rozumieniu art. 17 rozporządzenia (UE) nr 2020/852 będzie obligatoryjnym wymogiem dotyczących wszystkich programów i projektów finansowanych ze środków EFRR i FS .</w:t>
      </w:r>
    </w:p>
    <w:p w14:paraId="53F7829F" w14:textId="77777777" w:rsidR="003729B2" w:rsidRDefault="003729B2" w:rsidP="00372677">
      <w:pPr>
        <w:spacing w:after="120"/>
        <w:jc w:val="both"/>
      </w:pPr>
      <w:r>
        <w:t xml:space="preserve">Założenia dotyczące wdrożenia na poziomie oceny projektów zasady „nie czyń poważnej szkody” w rozumieniu art. 17 rozporządzenia (UE) nr 2020/852 </w:t>
      </w:r>
    </w:p>
    <w:p w14:paraId="595AF829" w14:textId="77777777" w:rsidR="003729B2" w:rsidRDefault="003729B2" w:rsidP="0067035F">
      <w:pPr>
        <w:spacing w:after="120"/>
      </w:pPr>
      <w:r>
        <w:lastRenderedPageBreak/>
        <w:t>W art. 9 rozporządzenia (UE) nr 2020/852 (dalej rozporządzenia) wskazano sześć celów środowiskowych istotnych z punktu widzenia wspólnoty. Są to:</w:t>
      </w:r>
    </w:p>
    <w:p w14:paraId="11EF140A" w14:textId="77777777" w:rsidR="003729B2" w:rsidRDefault="003729B2" w:rsidP="0067035F">
      <w:pPr>
        <w:spacing w:after="120"/>
      </w:pPr>
      <w:r>
        <w:t>1)</w:t>
      </w:r>
      <w:r>
        <w:tab/>
        <w:t>łagodzenie zmian klimatu;</w:t>
      </w:r>
    </w:p>
    <w:p w14:paraId="1BE080A1" w14:textId="77777777" w:rsidR="003729B2" w:rsidRDefault="003729B2" w:rsidP="0067035F">
      <w:pPr>
        <w:spacing w:after="120"/>
      </w:pPr>
      <w:r>
        <w:t>2)</w:t>
      </w:r>
      <w:r>
        <w:tab/>
        <w:t>adaptacja do zmian klimatu;</w:t>
      </w:r>
    </w:p>
    <w:p w14:paraId="0EB34E6C" w14:textId="77777777" w:rsidR="003729B2" w:rsidRDefault="003729B2" w:rsidP="0067035F">
      <w:pPr>
        <w:spacing w:after="120"/>
      </w:pPr>
      <w:r>
        <w:t>3)</w:t>
      </w:r>
      <w:r>
        <w:tab/>
        <w:t>zrównoważone wykorzystywanie i ochrona zasobów wodnych i morskich;</w:t>
      </w:r>
    </w:p>
    <w:p w14:paraId="0FD445FA" w14:textId="77777777" w:rsidR="003729B2" w:rsidRDefault="003729B2" w:rsidP="0067035F">
      <w:pPr>
        <w:spacing w:after="120"/>
      </w:pPr>
      <w:r>
        <w:t>4)</w:t>
      </w:r>
      <w:r>
        <w:tab/>
        <w:t>przejście na gospodarkę o obiegu zamkniętym;</w:t>
      </w:r>
    </w:p>
    <w:p w14:paraId="5D8D38E6" w14:textId="77777777" w:rsidR="003729B2" w:rsidRDefault="003729B2" w:rsidP="0067035F">
      <w:pPr>
        <w:spacing w:after="120"/>
      </w:pPr>
      <w:r>
        <w:t>5)</w:t>
      </w:r>
      <w:r>
        <w:tab/>
        <w:t>zapobieganie zanieczyszczeniu i jego kontrola;</w:t>
      </w:r>
    </w:p>
    <w:p w14:paraId="0DCCA86C" w14:textId="77777777" w:rsidR="003729B2" w:rsidRDefault="003729B2" w:rsidP="0067035F">
      <w:pPr>
        <w:spacing w:after="120"/>
      </w:pPr>
      <w:r>
        <w:t>6)</w:t>
      </w:r>
      <w:r>
        <w:tab/>
        <w:t>ochrona i odbudowa bioróżnorodności i ekosystemów</w:t>
      </w:r>
    </w:p>
    <w:p w14:paraId="7F65FB0A" w14:textId="3C4981D1" w:rsidR="003729B2" w:rsidRDefault="003729B2" w:rsidP="00BA23D0">
      <w:pPr>
        <w:spacing w:after="120"/>
      </w:pPr>
      <w:r>
        <w:t xml:space="preserve">Cele te bezpośrednio korespondują z celami ochrony środowiska (patrz rozdział </w:t>
      </w:r>
      <w:r w:rsidR="00BA23D0">
        <w:fldChar w:fldCharType="begin"/>
      </w:r>
      <w:r w:rsidR="00BA23D0">
        <w:instrText xml:space="preserve"> REF _Ref76395191 \n \h </w:instrText>
      </w:r>
      <w:r w:rsidR="00BA23D0">
        <w:fldChar w:fldCharType="separate"/>
      </w:r>
      <w:r w:rsidR="005F1128">
        <w:t>2.2</w:t>
      </w:r>
      <w:r w:rsidR="00BA23D0">
        <w:fldChar w:fldCharType="end"/>
      </w:r>
      <w:r>
        <w:t>).</w:t>
      </w:r>
    </w:p>
    <w:p w14:paraId="13BC1F2F" w14:textId="77777777" w:rsidR="003729B2" w:rsidRDefault="003729B2" w:rsidP="0067035F">
      <w:pPr>
        <w:spacing w:after="120"/>
      </w:pPr>
      <w:r>
        <w:t xml:space="preserve">Rozporządzenie w art. 17 odnosi się do zasady „nie czyń poważnej szkody” wskazując kryteria kiedy daną działalność gospodarczą (czyli projekt, który może być finansowany w ramach Programu) uznaje się za wyrządzający poważne szkody: </w:t>
      </w:r>
    </w:p>
    <w:p w14:paraId="33051CD3" w14:textId="3184B0F2" w:rsidR="003729B2" w:rsidRDefault="003729B2" w:rsidP="000A5F23">
      <w:pPr>
        <w:pStyle w:val="Akapitzlist"/>
        <w:numPr>
          <w:ilvl w:val="0"/>
          <w:numId w:val="29"/>
        </w:numPr>
        <w:spacing w:after="120"/>
      </w:pPr>
      <w:r>
        <w:t>w obszarze łagodzenia zmian klimatu, jeżeli działalność ta prowadzi do znaczących emisji gazów cieplarnianych;</w:t>
      </w:r>
    </w:p>
    <w:p w14:paraId="662FA0D1" w14:textId="4A84F194" w:rsidR="003729B2" w:rsidRDefault="003729B2" w:rsidP="000A5F23">
      <w:pPr>
        <w:pStyle w:val="Akapitzlist"/>
        <w:numPr>
          <w:ilvl w:val="0"/>
          <w:numId w:val="29"/>
        </w:numPr>
        <w:spacing w:after="120"/>
      </w:pPr>
      <w:r>
        <w:t>w obszarze adaptacji do zmian klimatu, jeżeli działalność ta prowadzi do nasilenia niekorzystnych skutków obecnych i oczekiwanych, przyszłych warunków klimatycznych, wywieranych na tę działalność lub na ludzi, przyrodę lub aktywa;</w:t>
      </w:r>
    </w:p>
    <w:p w14:paraId="4C396DC8" w14:textId="6934A769" w:rsidR="00705DF5" w:rsidRDefault="003729B2" w:rsidP="000A5F23">
      <w:pPr>
        <w:pStyle w:val="Akapitzlist"/>
        <w:numPr>
          <w:ilvl w:val="0"/>
          <w:numId w:val="29"/>
        </w:numPr>
        <w:spacing w:after="120"/>
      </w:pPr>
      <w:r>
        <w:t>w obszarze zrównoważonego wykorzystywania i ochrony zasobów wodnych i morskich,</w:t>
      </w:r>
      <w:r w:rsidR="00705DF5">
        <w:t xml:space="preserve"> jeżeli działalność ta szkodzi:</w:t>
      </w:r>
    </w:p>
    <w:p w14:paraId="52357529" w14:textId="24074F86" w:rsidR="00372677" w:rsidRDefault="00372677" w:rsidP="000A5F23">
      <w:pPr>
        <w:pStyle w:val="Akapitzlist"/>
        <w:numPr>
          <w:ilvl w:val="1"/>
          <w:numId w:val="29"/>
        </w:numPr>
        <w:spacing w:after="120"/>
      </w:pPr>
      <w:r>
        <w:t>dobremu stanowi lub, dobremu potencjałowi ekologicznemu jednolitych części wód, w tym wód powierzchniowych i wód podziemnych; lub</w:t>
      </w:r>
    </w:p>
    <w:p w14:paraId="67DC8820" w14:textId="47827C21" w:rsidR="003729B2" w:rsidRDefault="003729B2" w:rsidP="000A5F23">
      <w:pPr>
        <w:pStyle w:val="Akapitzlist"/>
        <w:numPr>
          <w:ilvl w:val="1"/>
          <w:numId w:val="29"/>
        </w:numPr>
        <w:spacing w:after="120"/>
      </w:pPr>
      <w:r>
        <w:t>dobremu stanowi środowiska wód morskich;</w:t>
      </w:r>
    </w:p>
    <w:p w14:paraId="125F127D" w14:textId="73E0DD85" w:rsidR="003729B2" w:rsidRDefault="003729B2" w:rsidP="000A5F23">
      <w:pPr>
        <w:pStyle w:val="Akapitzlist"/>
        <w:numPr>
          <w:ilvl w:val="0"/>
          <w:numId w:val="29"/>
        </w:numPr>
        <w:spacing w:after="120"/>
      </w:pPr>
      <w:r>
        <w:t>w obszarze gospodarki o obiegu zamkniętym, w tym zapobiegania powstawaniu odpadów i recyklingu, jeżeli:</w:t>
      </w:r>
    </w:p>
    <w:p w14:paraId="6454F73C" w14:textId="149F27DD" w:rsidR="00372677" w:rsidRDefault="00372677" w:rsidP="000A5F23">
      <w:pPr>
        <w:pStyle w:val="Akapitzlist"/>
        <w:numPr>
          <w:ilvl w:val="1"/>
          <w:numId w:val="29"/>
        </w:numPr>
        <w:spacing w:after="120"/>
      </w:pPr>
      <w:r>
        <w:t>działalność ta prowadzi do znaczącego braku efektywności w wykorzystywaniu materiałów lub w bezpośrednim lub pośrednim wykorzystywaniu zasobów naturalnych, takich jak nieodnawialne źródła energii, surowce, woda i grunty, na co najmniej jednym z etapów cyklu życia produktów, w tym pod względem trwałości produktów, a także możliwości ich naprawy, ulepszenia, ponownego użycia lub recyklingu;</w:t>
      </w:r>
    </w:p>
    <w:p w14:paraId="2A9DB0FC" w14:textId="38C8F62B" w:rsidR="00372677" w:rsidRDefault="00372677" w:rsidP="000A5F23">
      <w:pPr>
        <w:pStyle w:val="Akapitzlist"/>
        <w:numPr>
          <w:ilvl w:val="1"/>
          <w:numId w:val="29"/>
        </w:numPr>
        <w:spacing w:after="120"/>
      </w:pPr>
      <w:r>
        <w:t>działalność ta prowadzi do znacznego zwiększenia wytwarzania, spalania lub unieszkodliwiania odpadów, z wyjątkiem spalania odpadów niebezpiecznych nienadających się do recyklingu; lub</w:t>
      </w:r>
    </w:p>
    <w:p w14:paraId="7E9B7482" w14:textId="1098A1E5" w:rsidR="003729B2" w:rsidRDefault="003729B2" w:rsidP="000A5F23">
      <w:pPr>
        <w:pStyle w:val="Akapitzlist"/>
        <w:numPr>
          <w:ilvl w:val="1"/>
          <w:numId w:val="29"/>
        </w:numPr>
        <w:spacing w:after="120"/>
      </w:pPr>
      <w:r>
        <w:t>długotrwałe składowanie odpadów może wyrządzać poważne i długoterminowe szkody dla środowiska;</w:t>
      </w:r>
    </w:p>
    <w:p w14:paraId="2CD18B93" w14:textId="4A87929A" w:rsidR="003729B2" w:rsidRDefault="003729B2" w:rsidP="000A5F23">
      <w:pPr>
        <w:pStyle w:val="Akapitzlist"/>
        <w:numPr>
          <w:ilvl w:val="0"/>
          <w:numId w:val="29"/>
        </w:numPr>
        <w:spacing w:after="120"/>
      </w:pPr>
      <w:r>
        <w:t xml:space="preserve">w obszarze zapobiegania zanieczyszczeniu i jego kontroli, jeżeli działalność ta prowadzi do znaczącego wzrostu emisji zanieczyszczeń do powietrza, wody lub ziemi w porównaniu z sytuacją sprzed rozpoczęcia tej działalności; </w:t>
      </w:r>
    </w:p>
    <w:p w14:paraId="7DE4530D" w14:textId="4E0FF191" w:rsidR="00705DF5" w:rsidRDefault="003729B2" w:rsidP="000A5F23">
      <w:pPr>
        <w:pStyle w:val="Akapitzlist"/>
        <w:numPr>
          <w:ilvl w:val="0"/>
          <w:numId w:val="29"/>
        </w:numPr>
        <w:spacing w:after="120"/>
      </w:pPr>
      <w:r>
        <w:lastRenderedPageBreak/>
        <w:t>w obszarze ochrony i odbudowy bioróżnorodności i ekos</w:t>
      </w:r>
      <w:r w:rsidR="00705DF5">
        <w:t>ystemów, jeżeli działalność ta:</w:t>
      </w:r>
    </w:p>
    <w:p w14:paraId="3B5312F5" w14:textId="54B3166D" w:rsidR="00372677" w:rsidRDefault="00372677" w:rsidP="000A5F23">
      <w:pPr>
        <w:pStyle w:val="Akapitzlist"/>
        <w:numPr>
          <w:ilvl w:val="1"/>
          <w:numId w:val="29"/>
        </w:numPr>
        <w:spacing w:after="120"/>
      </w:pPr>
      <w:r>
        <w:t>w znacznym stopniu szkodzi dobremu stanowi i odporności ekosystemów; lub</w:t>
      </w:r>
    </w:p>
    <w:p w14:paraId="7D0B16F1" w14:textId="757029C3" w:rsidR="003729B2" w:rsidRDefault="003729B2" w:rsidP="000A5F23">
      <w:pPr>
        <w:pStyle w:val="Akapitzlist"/>
        <w:numPr>
          <w:ilvl w:val="1"/>
          <w:numId w:val="29"/>
        </w:numPr>
        <w:spacing w:after="120"/>
      </w:pPr>
      <w:r>
        <w:t>jest szkodliwa dla stanu zachowania siedlisk i gatunków, w tym siedlisk i gatunków objętych zakresem zainteresowania Unii.</w:t>
      </w:r>
    </w:p>
    <w:p w14:paraId="2D7C28DE" w14:textId="77777777" w:rsidR="003729B2" w:rsidRDefault="003729B2" w:rsidP="0067035F">
      <w:pPr>
        <w:spacing w:after="120"/>
      </w:pPr>
      <w:r>
        <w:t>Beneficjent powinien odnieść się do tych kryteriów na etapie aplikowania wykazując, że wnioskowany projekt nie spełnia wymienionych powyżej „negatywnych” kryteriów. Jeśli projekt spełniałby któreś z kryteriów to oznaczałoby, że może czynić poważne szkody (czyli nie spełnia zasady DNSH) – nawet jeśli byłby dopuszczony do realizacji prawodawstwem krajowym</w:t>
      </w:r>
      <w:r w:rsidR="00372677">
        <w:t>, to</w:t>
      </w:r>
      <w:r>
        <w:t xml:space="preserve"> nie powinien być finansowany ze środków publicznych.</w:t>
      </w:r>
    </w:p>
    <w:p w14:paraId="0EC8FEB2" w14:textId="72E5F2D6" w:rsidR="00871D76" w:rsidRPr="00A81E23" w:rsidRDefault="003729B2" w:rsidP="0067035F">
      <w:pPr>
        <w:spacing w:after="120"/>
      </w:pPr>
      <w:r>
        <w:t>Co istotne w załącznikach do rozporządzenia (UE) nr 2020/852 zostaną określone szczegółowe warunki (tzw. kryteria techniczne), które powinny zostać spełnione w przypadku różnych typów przedsięwzięć, żeby możliwe było uznanie, że zasada DNSH została spełniona. Powinny one być puntem odniesienia zarówno dla podmiotów przygotowujących przedsięwzięcia, jak i osób oceniających projekty.</w:t>
      </w:r>
    </w:p>
    <w:p w14:paraId="2965CA7C" w14:textId="77777777" w:rsidR="00714305" w:rsidRDefault="00714305" w:rsidP="0067035F">
      <w:pPr>
        <w:spacing w:after="120"/>
      </w:pPr>
      <w:r>
        <w:t xml:space="preserve">Bazując na wzorze wniosku oraz karcie oceny formalnej i merytorycznej, jakie obowiązywały w perspektywie finansowej 2014-2020 Programu proponuje się uzupełnienie wniosku o dofinansowanie o oświadczenie dotyczące zgodności projektu  z zasadą „nie czyń poważnej szkody”. </w:t>
      </w:r>
    </w:p>
    <w:p w14:paraId="4115BF81" w14:textId="6AFF19B2" w:rsidR="00714305" w:rsidRDefault="00714305" w:rsidP="00714305">
      <w:pPr>
        <w:rPr>
          <w:b/>
          <w:u w:val="single"/>
        </w:rPr>
      </w:pPr>
      <w:r>
        <w:rPr>
          <w:b/>
          <w:u w:val="single"/>
        </w:rPr>
        <w:t xml:space="preserve">Założenia dotyczące wymogu </w:t>
      </w:r>
      <w:r w:rsidR="00E825A5">
        <w:rPr>
          <w:b/>
          <w:u w:val="single"/>
        </w:rPr>
        <w:t>zgodności</w:t>
      </w:r>
      <w:r>
        <w:rPr>
          <w:b/>
          <w:u w:val="single"/>
        </w:rPr>
        <w:t xml:space="preserve"> projektu z zasadą „nie czyń poważnej szkody” - e</w:t>
      </w:r>
      <w:r w:rsidRPr="00E96FB7">
        <w:rPr>
          <w:b/>
          <w:u w:val="single"/>
        </w:rPr>
        <w:t>tap oceny formalnej</w:t>
      </w:r>
      <w:r>
        <w:rPr>
          <w:b/>
          <w:u w:val="single"/>
        </w:rPr>
        <w:t xml:space="preserve"> </w:t>
      </w:r>
      <w:r w:rsidRPr="00E96FB7">
        <w:rPr>
          <w:b/>
          <w:u w:val="single"/>
        </w:rPr>
        <w:t xml:space="preserve"> </w:t>
      </w:r>
      <w:r>
        <w:rPr>
          <w:b/>
          <w:u w:val="single"/>
        </w:rPr>
        <w:t>(</w:t>
      </w:r>
      <w:r w:rsidRPr="00E96FB7">
        <w:rPr>
          <w:b/>
          <w:u w:val="single"/>
        </w:rPr>
        <w:t>Karta oceny formalno-administracyjnej</w:t>
      </w:r>
      <w:r>
        <w:rPr>
          <w:b/>
          <w:u w:val="single"/>
        </w:rPr>
        <w:t>)</w:t>
      </w:r>
    </w:p>
    <w:p w14:paraId="7A608423" w14:textId="77777777" w:rsidR="00714305" w:rsidRPr="00107CAA" w:rsidRDefault="00714305" w:rsidP="00714305">
      <w:r w:rsidRPr="00107CAA">
        <w:t>Wstępna propozycja oświadczenia</w:t>
      </w:r>
      <w:r>
        <w:t xml:space="preserve"> dla beneficjenta</w:t>
      </w:r>
      <w:r w:rsidRPr="00107CAA">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A0" w:firstRow="1" w:lastRow="0" w:firstColumn="1" w:lastColumn="0" w:noHBand="0" w:noVBand="0"/>
      </w:tblPr>
      <w:tblGrid>
        <w:gridCol w:w="8046"/>
        <w:gridCol w:w="1166"/>
      </w:tblGrid>
      <w:tr w:rsidR="00714305" w:rsidRPr="00B30946" w14:paraId="12D8D2C2" w14:textId="77777777" w:rsidTr="00714305">
        <w:trPr>
          <w:trHeight w:val="465"/>
        </w:trPr>
        <w:tc>
          <w:tcPr>
            <w:tcW w:w="5000" w:type="pct"/>
            <w:gridSpan w:val="2"/>
            <w:shd w:val="clear" w:color="auto" w:fill="F2F2F2" w:themeFill="background1" w:themeFillShade="F2"/>
            <w:vAlign w:val="center"/>
          </w:tcPr>
          <w:p w14:paraId="63BA2F78" w14:textId="77777777" w:rsidR="00714305" w:rsidRPr="00B30946" w:rsidRDefault="00714305" w:rsidP="00714305">
            <w:pPr>
              <w:spacing w:after="0"/>
              <w:rPr>
                <w:rFonts w:cs="Calibri Light"/>
                <w:szCs w:val="24"/>
                <w:lang w:eastAsia="pl-PL"/>
              </w:rPr>
            </w:pPr>
            <w:r w:rsidRPr="00B30946">
              <w:rPr>
                <w:rFonts w:cs="Calibri Light"/>
                <w:szCs w:val="24"/>
                <w:lang w:eastAsia="pl-PL"/>
              </w:rPr>
              <w:t xml:space="preserve">Oświadczenia dotyczące zgodności projektu z zasadą „nie czyń poważnej szkody” w rozumieniu art. 17 rozporządzenia (UE) nr 2020/852 (rozporządzenie w sprawie taksonomii) [ang. „Do No </w:t>
            </w:r>
            <w:proofErr w:type="spellStart"/>
            <w:r w:rsidRPr="00B30946">
              <w:rPr>
                <w:rFonts w:cs="Calibri Light"/>
                <w:szCs w:val="24"/>
                <w:lang w:eastAsia="pl-PL"/>
              </w:rPr>
              <w:t>Significant</w:t>
            </w:r>
            <w:proofErr w:type="spellEnd"/>
            <w:r w:rsidRPr="00B30946">
              <w:rPr>
                <w:rFonts w:cs="Calibri Light"/>
                <w:szCs w:val="24"/>
                <w:lang w:eastAsia="pl-PL"/>
              </w:rPr>
              <w:t xml:space="preserve"> </w:t>
            </w:r>
            <w:proofErr w:type="spellStart"/>
            <w:r w:rsidRPr="00B30946">
              <w:rPr>
                <w:rFonts w:cs="Calibri Light"/>
                <w:szCs w:val="24"/>
                <w:lang w:eastAsia="pl-PL"/>
              </w:rPr>
              <w:t>Harm</w:t>
            </w:r>
            <w:proofErr w:type="spellEnd"/>
            <w:r w:rsidRPr="00B30946">
              <w:rPr>
                <w:rFonts w:cs="Calibri Light"/>
                <w:szCs w:val="24"/>
                <w:lang w:eastAsia="pl-PL"/>
              </w:rPr>
              <w:t>” (DNSH)]</w:t>
            </w:r>
          </w:p>
          <w:p w14:paraId="78BBF910" w14:textId="77777777" w:rsidR="00714305" w:rsidRPr="00B30946" w:rsidRDefault="00714305" w:rsidP="00714305">
            <w:pPr>
              <w:spacing w:after="0"/>
              <w:rPr>
                <w:rFonts w:cs="Calibri Light"/>
                <w:i/>
                <w:iCs/>
                <w:szCs w:val="24"/>
                <w:lang w:eastAsia="en-GB"/>
              </w:rPr>
            </w:pPr>
          </w:p>
          <w:p w14:paraId="5E4EDF49" w14:textId="77777777" w:rsidR="00714305" w:rsidRPr="00B30946" w:rsidRDefault="00714305" w:rsidP="00714305">
            <w:pPr>
              <w:spacing w:after="0"/>
              <w:rPr>
                <w:rFonts w:cs="Calibri Light"/>
                <w:i/>
                <w:iCs/>
                <w:szCs w:val="24"/>
                <w:lang w:eastAsia="en-GB"/>
              </w:rPr>
            </w:pPr>
            <w:r w:rsidRPr="00B30946">
              <w:rPr>
                <w:rFonts w:cs="Calibri Light"/>
                <w:i/>
                <w:iCs/>
                <w:szCs w:val="24"/>
                <w:lang w:eastAsia="en-GB"/>
              </w:rPr>
              <w:t>Uwaga: Przy ocenie uwzględnia się zarówno skutki środowiskowe samej działalności, jak również wpływ, jaki na środowisko mają produkty dostarczane i usługi świadczone w ramach tej działalności przez cały cykl ich życia, szczególnie z uwzględnieniem wytwarzania, użytkowania i zakończenia cyklu życia tych produktów i usług</w:t>
            </w:r>
          </w:p>
        </w:tc>
      </w:tr>
      <w:tr w:rsidR="00714305" w:rsidRPr="00B30946" w14:paraId="1523AD00" w14:textId="77777777" w:rsidTr="00714305">
        <w:trPr>
          <w:trHeight w:val="465"/>
        </w:trPr>
        <w:tc>
          <w:tcPr>
            <w:tcW w:w="4367" w:type="pct"/>
            <w:shd w:val="clear" w:color="auto" w:fill="F2F2F2" w:themeFill="background1" w:themeFillShade="F2"/>
            <w:vAlign w:val="center"/>
          </w:tcPr>
          <w:p w14:paraId="231A0AC9" w14:textId="77777777" w:rsidR="00714305" w:rsidRPr="00B30946" w:rsidRDefault="00714305" w:rsidP="000A5F23">
            <w:pPr>
              <w:pStyle w:val="Akapitzlist"/>
              <w:numPr>
                <w:ilvl w:val="0"/>
                <w:numId w:val="25"/>
              </w:numPr>
              <w:spacing w:before="60" w:after="0"/>
              <w:rPr>
                <w:rFonts w:cs="Calibri Light"/>
                <w:szCs w:val="24"/>
              </w:rPr>
            </w:pPr>
            <w:r w:rsidRPr="00B30946">
              <w:rPr>
                <w:rFonts w:cs="Calibri Light"/>
                <w:szCs w:val="24"/>
                <w:lang w:eastAsia="en-GB"/>
              </w:rPr>
              <w:t xml:space="preserve">Oświadczam, że realizacja projektu </w:t>
            </w:r>
            <w:r w:rsidRPr="00B30946">
              <w:rPr>
                <w:szCs w:val="24"/>
              </w:rPr>
              <w:t>nie prowadzi do znaczących emisji gazów cieplarnianych emisji gazów cieplarnianych;</w:t>
            </w:r>
          </w:p>
        </w:tc>
        <w:tc>
          <w:tcPr>
            <w:tcW w:w="633" w:type="pct"/>
            <w:shd w:val="clear" w:color="auto" w:fill="FFFFFF" w:themeFill="background1"/>
            <w:vAlign w:val="center"/>
          </w:tcPr>
          <w:p w14:paraId="391C7E3D" w14:textId="77777777" w:rsidR="00714305" w:rsidRPr="00B30946" w:rsidRDefault="00714305" w:rsidP="00714305">
            <w:pPr>
              <w:spacing w:after="0"/>
              <w:rPr>
                <w:rFonts w:cs="Calibri Light"/>
                <w:bCs/>
                <w:szCs w:val="24"/>
              </w:rPr>
            </w:pPr>
            <w:r w:rsidRPr="00B30946">
              <w:rPr>
                <w:rFonts w:cs="Calibri Light"/>
                <w:szCs w:val="24"/>
                <w:lang w:eastAsia="en-GB"/>
              </w:rPr>
              <w:t>TAK/NIE</w:t>
            </w:r>
          </w:p>
        </w:tc>
      </w:tr>
      <w:tr w:rsidR="00714305" w:rsidRPr="00B30946" w14:paraId="487BE15A" w14:textId="77777777" w:rsidTr="00714305">
        <w:trPr>
          <w:trHeight w:val="465"/>
        </w:trPr>
        <w:tc>
          <w:tcPr>
            <w:tcW w:w="4367" w:type="pct"/>
            <w:shd w:val="clear" w:color="auto" w:fill="F2F2F2" w:themeFill="background1" w:themeFillShade="F2"/>
            <w:vAlign w:val="center"/>
          </w:tcPr>
          <w:p w14:paraId="14B08D61" w14:textId="77777777" w:rsidR="00714305" w:rsidRPr="00B30946" w:rsidRDefault="00714305" w:rsidP="000A5F23">
            <w:pPr>
              <w:pStyle w:val="Akapitzlist"/>
              <w:numPr>
                <w:ilvl w:val="0"/>
                <w:numId w:val="25"/>
              </w:numPr>
              <w:spacing w:before="60" w:after="0"/>
              <w:rPr>
                <w:rFonts w:cs="Calibri Light"/>
                <w:szCs w:val="24"/>
                <w:lang w:eastAsia="en-GB"/>
              </w:rPr>
            </w:pPr>
            <w:r w:rsidRPr="00B30946">
              <w:rPr>
                <w:rFonts w:cs="Calibri Light"/>
                <w:szCs w:val="24"/>
                <w:lang w:eastAsia="en-GB"/>
              </w:rPr>
              <w:t xml:space="preserve">Oświadczam, że realizacja projektu </w:t>
            </w:r>
            <w:r w:rsidRPr="00B30946">
              <w:rPr>
                <w:szCs w:val="24"/>
              </w:rPr>
              <w:t>nie prowadzi do nasilenia niekorzystnych skutków obecnych i oczekiwanych, przyszłych warunków klimatycznych, wywieranych na tę działalność lub na ludzi, przyrodę lub aktywa</w:t>
            </w:r>
          </w:p>
        </w:tc>
        <w:tc>
          <w:tcPr>
            <w:tcW w:w="633" w:type="pct"/>
            <w:shd w:val="clear" w:color="auto" w:fill="FFFFFF" w:themeFill="background1"/>
            <w:vAlign w:val="center"/>
          </w:tcPr>
          <w:p w14:paraId="542C7470" w14:textId="77777777" w:rsidR="00714305" w:rsidRPr="00B30946" w:rsidRDefault="00714305" w:rsidP="00714305">
            <w:pPr>
              <w:spacing w:after="0"/>
              <w:rPr>
                <w:rFonts w:cs="Calibri Light"/>
                <w:bCs/>
                <w:szCs w:val="24"/>
              </w:rPr>
            </w:pPr>
            <w:r w:rsidRPr="00B30946">
              <w:rPr>
                <w:rFonts w:cs="Calibri Light"/>
                <w:szCs w:val="24"/>
                <w:lang w:eastAsia="en-GB"/>
              </w:rPr>
              <w:t>TAK/NIE</w:t>
            </w:r>
          </w:p>
        </w:tc>
      </w:tr>
      <w:tr w:rsidR="00714305" w:rsidRPr="00B30946" w14:paraId="5381747D" w14:textId="77777777" w:rsidTr="00714305">
        <w:trPr>
          <w:trHeight w:val="465"/>
        </w:trPr>
        <w:tc>
          <w:tcPr>
            <w:tcW w:w="4367" w:type="pct"/>
            <w:shd w:val="clear" w:color="auto" w:fill="F2F2F2" w:themeFill="background1" w:themeFillShade="F2"/>
            <w:vAlign w:val="center"/>
          </w:tcPr>
          <w:p w14:paraId="53810C6A" w14:textId="77777777" w:rsidR="00714305" w:rsidRPr="00B30946" w:rsidRDefault="00714305" w:rsidP="000A5F23">
            <w:pPr>
              <w:pStyle w:val="Akapitzlist"/>
              <w:numPr>
                <w:ilvl w:val="0"/>
                <w:numId w:val="25"/>
              </w:numPr>
              <w:spacing w:after="0"/>
              <w:rPr>
                <w:rFonts w:cs="Calibri Light"/>
                <w:szCs w:val="24"/>
                <w:lang w:eastAsia="en-GB"/>
              </w:rPr>
            </w:pPr>
            <w:r w:rsidRPr="00B30946">
              <w:rPr>
                <w:rFonts w:cs="Calibri Light"/>
                <w:szCs w:val="24"/>
                <w:lang w:eastAsia="en-GB"/>
              </w:rPr>
              <w:t xml:space="preserve">Oświadczam, że realizacja projektu </w:t>
            </w:r>
            <w:r w:rsidRPr="00B30946">
              <w:rPr>
                <w:szCs w:val="24"/>
              </w:rPr>
              <w:t>nie szkodzi:</w:t>
            </w:r>
          </w:p>
          <w:p w14:paraId="18C62CBB" w14:textId="77777777" w:rsidR="00714305" w:rsidRPr="00B30946" w:rsidRDefault="00714305" w:rsidP="000A5F23">
            <w:pPr>
              <w:pStyle w:val="Akapitzlist"/>
              <w:numPr>
                <w:ilvl w:val="1"/>
                <w:numId w:val="25"/>
              </w:numPr>
              <w:spacing w:after="0"/>
              <w:rPr>
                <w:rFonts w:cs="Calibri Light"/>
                <w:szCs w:val="24"/>
                <w:lang w:eastAsia="en-GB"/>
              </w:rPr>
            </w:pPr>
            <w:r w:rsidRPr="00B30946">
              <w:rPr>
                <w:szCs w:val="24"/>
              </w:rPr>
              <w:t xml:space="preserve">dobremu stanowi lub, dobremu potencjałowi ekologicznemu jednolitych części wód, w tym wód powierzchniowych i wód podziemnych, </w:t>
            </w:r>
          </w:p>
          <w:p w14:paraId="05AEBCD5" w14:textId="77777777" w:rsidR="00714305" w:rsidRPr="00B30946" w:rsidRDefault="00714305" w:rsidP="000A5F23">
            <w:pPr>
              <w:pStyle w:val="Akapitzlist"/>
              <w:numPr>
                <w:ilvl w:val="1"/>
                <w:numId w:val="25"/>
              </w:numPr>
              <w:spacing w:after="0"/>
              <w:rPr>
                <w:rFonts w:cs="Calibri Light"/>
                <w:szCs w:val="24"/>
                <w:lang w:eastAsia="en-GB"/>
              </w:rPr>
            </w:pPr>
            <w:r w:rsidRPr="00B30946">
              <w:rPr>
                <w:szCs w:val="24"/>
              </w:rPr>
              <w:lastRenderedPageBreak/>
              <w:t>dobremu stanowi środowiska wód morskich</w:t>
            </w:r>
          </w:p>
        </w:tc>
        <w:tc>
          <w:tcPr>
            <w:tcW w:w="633" w:type="pct"/>
            <w:shd w:val="clear" w:color="auto" w:fill="FFFFFF" w:themeFill="background1"/>
            <w:vAlign w:val="center"/>
          </w:tcPr>
          <w:p w14:paraId="1B8EE204" w14:textId="77777777" w:rsidR="00714305" w:rsidRPr="00B30946" w:rsidRDefault="00714305" w:rsidP="00714305">
            <w:pPr>
              <w:spacing w:after="0"/>
              <w:rPr>
                <w:rFonts w:cs="Calibri Light"/>
                <w:szCs w:val="24"/>
                <w:lang w:eastAsia="en-GB"/>
              </w:rPr>
            </w:pPr>
            <w:r w:rsidRPr="00B30946">
              <w:rPr>
                <w:rFonts w:cs="Calibri Light"/>
                <w:szCs w:val="24"/>
                <w:lang w:eastAsia="en-GB"/>
              </w:rPr>
              <w:lastRenderedPageBreak/>
              <w:t>TAK/NIE</w:t>
            </w:r>
          </w:p>
        </w:tc>
      </w:tr>
      <w:tr w:rsidR="00714305" w:rsidRPr="00B30946" w14:paraId="1E695172" w14:textId="77777777" w:rsidTr="00714305">
        <w:trPr>
          <w:trHeight w:val="465"/>
        </w:trPr>
        <w:tc>
          <w:tcPr>
            <w:tcW w:w="4367" w:type="pct"/>
            <w:shd w:val="clear" w:color="auto" w:fill="F2F2F2" w:themeFill="background1" w:themeFillShade="F2"/>
            <w:vAlign w:val="center"/>
          </w:tcPr>
          <w:p w14:paraId="285ED2BA" w14:textId="77777777" w:rsidR="00714305" w:rsidRPr="00B30946" w:rsidRDefault="00714305" w:rsidP="000A5F23">
            <w:pPr>
              <w:pStyle w:val="Akapitzlist"/>
              <w:numPr>
                <w:ilvl w:val="0"/>
                <w:numId w:val="25"/>
              </w:numPr>
              <w:spacing w:before="60" w:after="0"/>
              <w:rPr>
                <w:rFonts w:cs="Calibri Light"/>
                <w:szCs w:val="24"/>
                <w:lang w:eastAsia="en-GB"/>
              </w:rPr>
            </w:pPr>
            <w:r w:rsidRPr="00B30946">
              <w:rPr>
                <w:rFonts w:cs="Calibri Light"/>
                <w:szCs w:val="24"/>
                <w:lang w:eastAsia="en-GB"/>
              </w:rPr>
              <w:t xml:space="preserve">Oświadczam, że realizacja projektu </w:t>
            </w:r>
            <w:r w:rsidRPr="00B30946">
              <w:rPr>
                <w:szCs w:val="24"/>
              </w:rPr>
              <w:t>nie prowadzi do:</w:t>
            </w:r>
          </w:p>
          <w:p w14:paraId="58C6F1F3" w14:textId="77777777" w:rsidR="00714305" w:rsidRPr="00B30946" w:rsidRDefault="00714305" w:rsidP="000A5F23">
            <w:pPr>
              <w:pStyle w:val="Akapitzlist"/>
              <w:numPr>
                <w:ilvl w:val="1"/>
                <w:numId w:val="25"/>
              </w:numPr>
              <w:spacing w:before="60" w:after="0"/>
              <w:rPr>
                <w:rFonts w:cs="Calibri Light"/>
                <w:szCs w:val="24"/>
                <w:lang w:eastAsia="en-GB"/>
              </w:rPr>
            </w:pPr>
            <w:r w:rsidRPr="00B30946">
              <w:rPr>
                <w:szCs w:val="24"/>
              </w:rPr>
              <w:t xml:space="preserve">znaczącego braku efektywności w wykorzystywaniu materiałów lub w bezpośrednim lub pośrednim wykorzystywaniu zasobów naturalnych, takich jak nieodnawialne źródła energii, surowce, woda i grunty, na co najmniej jednym z etapów cyklu życia produktów, w tym pod względem trwałości produktów, a także możliwości ich naprawy, ulepszenia, ponownego użycia lub recyklingu </w:t>
            </w:r>
          </w:p>
          <w:p w14:paraId="633CE2F3" w14:textId="77777777" w:rsidR="00714305" w:rsidRPr="00B30946" w:rsidRDefault="00714305" w:rsidP="000A5F23">
            <w:pPr>
              <w:pStyle w:val="Akapitzlist"/>
              <w:numPr>
                <w:ilvl w:val="1"/>
                <w:numId w:val="25"/>
              </w:numPr>
              <w:spacing w:before="60" w:after="0"/>
              <w:rPr>
                <w:rFonts w:cs="Calibri Light"/>
                <w:szCs w:val="24"/>
                <w:lang w:eastAsia="en-GB"/>
              </w:rPr>
            </w:pPr>
            <w:r w:rsidRPr="00B30946">
              <w:rPr>
                <w:szCs w:val="24"/>
              </w:rPr>
              <w:t xml:space="preserve">znacznego zwiększenia wytwarzania, spalania lub unieszkodliwiania odpadów, z wyjątkiem spalania odpadów niebezpiecznych nienadających się do recyklingu </w:t>
            </w:r>
          </w:p>
          <w:p w14:paraId="31DB5ECB" w14:textId="77777777" w:rsidR="00714305" w:rsidRPr="00B30946" w:rsidRDefault="00714305" w:rsidP="000A5F23">
            <w:pPr>
              <w:pStyle w:val="Akapitzlist"/>
              <w:numPr>
                <w:ilvl w:val="1"/>
                <w:numId w:val="25"/>
              </w:numPr>
              <w:spacing w:before="60" w:after="0"/>
              <w:rPr>
                <w:rFonts w:cs="Calibri Light"/>
                <w:szCs w:val="24"/>
                <w:lang w:eastAsia="en-GB"/>
              </w:rPr>
            </w:pPr>
            <w:r w:rsidRPr="00B30946">
              <w:rPr>
                <w:szCs w:val="24"/>
              </w:rPr>
              <w:t>długotrwałego składowania odpadów mogących wyrządzać poważne i długoterminowe szkody dla środowiska;</w:t>
            </w:r>
          </w:p>
        </w:tc>
        <w:tc>
          <w:tcPr>
            <w:tcW w:w="633" w:type="pct"/>
            <w:shd w:val="clear" w:color="auto" w:fill="FFFFFF" w:themeFill="background1"/>
            <w:vAlign w:val="center"/>
          </w:tcPr>
          <w:p w14:paraId="47D05568" w14:textId="77777777" w:rsidR="00714305" w:rsidRPr="00B30946" w:rsidRDefault="00714305" w:rsidP="00714305">
            <w:pPr>
              <w:spacing w:after="0"/>
              <w:rPr>
                <w:rFonts w:cs="Calibri Light"/>
                <w:szCs w:val="24"/>
                <w:lang w:eastAsia="en-GB"/>
              </w:rPr>
            </w:pPr>
            <w:r w:rsidRPr="00B30946">
              <w:rPr>
                <w:rFonts w:cs="Calibri Light"/>
                <w:szCs w:val="24"/>
                <w:lang w:eastAsia="en-GB"/>
              </w:rPr>
              <w:t>TAK/NIE</w:t>
            </w:r>
          </w:p>
        </w:tc>
      </w:tr>
      <w:tr w:rsidR="00714305" w:rsidRPr="00B30946" w14:paraId="408C78F0" w14:textId="77777777" w:rsidTr="00714305">
        <w:trPr>
          <w:trHeight w:val="465"/>
        </w:trPr>
        <w:tc>
          <w:tcPr>
            <w:tcW w:w="4367" w:type="pct"/>
            <w:shd w:val="clear" w:color="auto" w:fill="F2F2F2" w:themeFill="background1" w:themeFillShade="F2"/>
            <w:vAlign w:val="center"/>
          </w:tcPr>
          <w:p w14:paraId="49665403" w14:textId="77777777" w:rsidR="00714305" w:rsidRPr="00B30946" w:rsidRDefault="00714305" w:rsidP="000A5F23">
            <w:pPr>
              <w:pStyle w:val="Akapitzlist"/>
              <w:numPr>
                <w:ilvl w:val="0"/>
                <w:numId w:val="25"/>
              </w:numPr>
              <w:spacing w:before="60" w:after="0"/>
              <w:rPr>
                <w:rFonts w:cs="Calibri Light"/>
                <w:szCs w:val="24"/>
                <w:lang w:eastAsia="en-GB"/>
              </w:rPr>
            </w:pPr>
            <w:r w:rsidRPr="00B30946">
              <w:rPr>
                <w:szCs w:val="24"/>
              </w:rPr>
              <w:t>Oświadczam, że realizacja projektu nie prowadzi do znaczącego wzrostu emisji zanieczyszczeń do powietrza, wody lub ziemi w porównaniu z sytuacją sprzed rozpoczęcia projektu</w:t>
            </w:r>
          </w:p>
        </w:tc>
        <w:tc>
          <w:tcPr>
            <w:tcW w:w="633" w:type="pct"/>
            <w:shd w:val="clear" w:color="auto" w:fill="FFFFFF" w:themeFill="background1"/>
            <w:vAlign w:val="center"/>
          </w:tcPr>
          <w:p w14:paraId="75B1C982" w14:textId="77777777" w:rsidR="00714305" w:rsidRPr="00B30946" w:rsidRDefault="00714305" w:rsidP="00714305">
            <w:pPr>
              <w:spacing w:after="0"/>
              <w:rPr>
                <w:rFonts w:cs="Calibri Light"/>
                <w:szCs w:val="24"/>
                <w:lang w:eastAsia="en-GB"/>
              </w:rPr>
            </w:pPr>
            <w:r w:rsidRPr="00B30946">
              <w:rPr>
                <w:rFonts w:cs="Calibri Light"/>
                <w:szCs w:val="24"/>
                <w:lang w:eastAsia="en-GB"/>
              </w:rPr>
              <w:t>TAK/NIE</w:t>
            </w:r>
          </w:p>
        </w:tc>
      </w:tr>
      <w:tr w:rsidR="00714305" w:rsidRPr="00B30946" w14:paraId="45325791" w14:textId="77777777" w:rsidTr="00714305">
        <w:trPr>
          <w:trHeight w:val="465"/>
        </w:trPr>
        <w:tc>
          <w:tcPr>
            <w:tcW w:w="4367" w:type="pct"/>
            <w:shd w:val="clear" w:color="auto" w:fill="F2F2F2" w:themeFill="background1" w:themeFillShade="F2"/>
            <w:vAlign w:val="center"/>
          </w:tcPr>
          <w:p w14:paraId="68085AA3" w14:textId="77777777" w:rsidR="00714305" w:rsidRPr="00B30946" w:rsidRDefault="00714305" w:rsidP="000A5F23">
            <w:pPr>
              <w:pStyle w:val="Akapitzlist"/>
              <w:numPr>
                <w:ilvl w:val="0"/>
                <w:numId w:val="25"/>
              </w:numPr>
              <w:spacing w:before="60" w:after="0"/>
              <w:rPr>
                <w:rFonts w:cs="Calibri Light"/>
                <w:szCs w:val="24"/>
                <w:lang w:eastAsia="en-GB"/>
              </w:rPr>
            </w:pPr>
            <w:r w:rsidRPr="00B30946">
              <w:rPr>
                <w:rFonts w:cs="Calibri Light"/>
                <w:szCs w:val="24"/>
                <w:lang w:eastAsia="en-GB"/>
              </w:rPr>
              <w:t xml:space="preserve">Oświadczam, że realizacja projektu </w:t>
            </w:r>
          </w:p>
          <w:p w14:paraId="238A1C0C" w14:textId="77777777" w:rsidR="00714305" w:rsidRPr="00B30946" w:rsidRDefault="00714305" w:rsidP="000A5F23">
            <w:pPr>
              <w:pStyle w:val="Akapitzlist"/>
              <w:numPr>
                <w:ilvl w:val="1"/>
                <w:numId w:val="25"/>
              </w:numPr>
              <w:spacing w:before="60" w:after="0"/>
              <w:rPr>
                <w:rFonts w:cs="Calibri Light"/>
                <w:szCs w:val="24"/>
                <w:lang w:eastAsia="en-GB"/>
              </w:rPr>
            </w:pPr>
            <w:r w:rsidRPr="00B30946">
              <w:rPr>
                <w:szCs w:val="24"/>
              </w:rPr>
              <w:t xml:space="preserve">nie szkodzi (w znacznym stopniu) dobremu stanowi i odporności ekosystemów </w:t>
            </w:r>
          </w:p>
          <w:p w14:paraId="0462C35E" w14:textId="77777777" w:rsidR="00714305" w:rsidRPr="00B30946" w:rsidRDefault="00714305" w:rsidP="000A5F23">
            <w:pPr>
              <w:pStyle w:val="Akapitzlist"/>
              <w:numPr>
                <w:ilvl w:val="1"/>
                <w:numId w:val="25"/>
              </w:numPr>
              <w:spacing w:before="60" w:after="0"/>
              <w:rPr>
                <w:rFonts w:cs="Calibri Light"/>
                <w:szCs w:val="24"/>
                <w:lang w:eastAsia="en-GB"/>
              </w:rPr>
            </w:pPr>
            <w:r w:rsidRPr="00B30946">
              <w:rPr>
                <w:szCs w:val="24"/>
              </w:rPr>
              <w:t>nie jest szkodliwa dla stanu zachowania siedlisk i gatunków, w tym siedlisk i gatunków objętych zakresem zainteresowania Unii Europejskiej</w:t>
            </w:r>
          </w:p>
        </w:tc>
        <w:tc>
          <w:tcPr>
            <w:tcW w:w="633" w:type="pct"/>
            <w:shd w:val="clear" w:color="auto" w:fill="FFFFFF" w:themeFill="background1"/>
            <w:vAlign w:val="center"/>
          </w:tcPr>
          <w:p w14:paraId="5BED99CE" w14:textId="77777777" w:rsidR="00714305" w:rsidRPr="00B30946" w:rsidRDefault="00714305" w:rsidP="00714305">
            <w:pPr>
              <w:spacing w:after="0"/>
              <w:rPr>
                <w:rFonts w:cs="Calibri Light"/>
                <w:szCs w:val="24"/>
                <w:lang w:eastAsia="en-GB"/>
              </w:rPr>
            </w:pPr>
            <w:r w:rsidRPr="00B30946">
              <w:rPr>
                <w:rFonts w:cs="Calibri Light"/>
                <w:szCs w:val="24"/>
                <w:lang w:eastAsia="en-GB"/>
              </w:rPr>
              <w:t>TAK/NIE</w:t>
            </w:r>
          </w:p>
        </w:tc>
      </w:tr>
    </w:tbl>
    <w:p w14:paraId="37562673" w14:textId="77777777" w:rsidR="00714305" w:rsidRDefault="00714305" w:rsidP="00714305">
      <w:pPr>
        <w:rPr>
          <w:b/>
          <w:u w:val="single"/>
        </w:rPr>
      </w:pPr>
    </w:p>
    <w:p w14:paraId="7F0DDC45" w14:textId="5159B475" w:rsidR="00714305" w:rsidRDefault="00714305" w:rsidP="00714305">
      <w:r w:rsidRPr="00107CAA">
        <w:t>Wymóg złożenia powyższego oświadczenia powinien być weryfikowany na etapie oceny formalnej i dotyczyć wszystkich projektów inwestycyjnych f</w:t>
      </w:r>
      <w:r w:rsidR="006160DE">
        <w:t>inansowanych ze środków Programu</w:t>
      </w:r>
      <w:r w:rsidRPr="00107CAA">
        <w:t>.  Z uwagi na konieczność stosowania możliwie najprostszych zasad wydatkowania i rozliczania środków w ramach tego rodzaju projektów, weryfikacja zasady DNSH może mieć formę oświadczenia. Wskazane jest jednak opracowanie materiałów pomocniczych dla beneficjentów, które umożliwią złożenie oświadczenia bez konieczności odwoływania się do szczegółowych kryteriów technicznych, stanowiących załącznik do rozporządzenia (UE) nr 2020/852.</w:t>
      </w:r>
      <w:r>
        <w:t xml:space="preserve"> Możliwe, że zasada DHSH będzie obowiązywać w większej liczbie programów unijnych i powstanie jeden wspólny podręcznik. </w:t>
      </w:r>
    </w:p>
    <w:p w14:paraId="78C87AB8" w14:textId="0444CD2F" w:rsidR="00350803" w:rsidRPr="0067035F" w:rsidRDefault="00350803" w:rsidP="00714305">
      <w:pPr>
        <w:rPr>
          <w:u w:val="single"/>
        </w:rPr>
      </w:pPr>
      <w:r w:rsidRPr="0067035F">
        <w:rPr>
          <w:u w:val="single"/>
        </w:rPr>
        <w:t>Propozycja premiowania projektó</w:t>
      </w:r>
      <w:r>
        <w:rPr>
          <w:u w:val="single"/>
        </w:rPr>
        <w:t>w (na etapie oceny projektów) mających pozytywny wpływ na kwestie środowiskowo - klimatyczne</w:t>
      </w:r>
      <w:r w:rsidRPr="0067035F">
        <w:rPr>
          <w:u w:val="single"/>
        </w:rPr>
        <w:t xml:space="preserve"> </w:t>
      </w:r>
    </w:p>
    <w:p w14:paraId="43449D0D" w14:textId="77777777" w:rsidR="00350803" w:rsidRPr="0067035F" w:rsidRDefault="00A725CF" w:rsidP="00A725CF">
      <w:pPr>
        <w:spacing w:before="240"/>
        <w:rPr>
          <w:lang w:eastAsia="pl-PL"/>
        </w:rPr>
      </w:pPr>
      <w:r w:rsidRPr="0067035F">
        <w:rPr>
          <w:lang w:eastAsia="pl-PL"/>
        </w:rPr>
        <w:t xml:space="preserve">Założenia dotyczące premiowania na poziomie oceny projektów, </w:t>
      </w:r>
      <w:r w:rsidR="00350803" w:rsidRPr="0067035F">
        <w:rPr>
          <w:lang w:eastAsia="pl-PL"/>
        </w:rPr>
        <w:t xml:space="preserve">odnoszą się do wprowadzenia dodatkowych punktów dla projektów, </w:t>
      </w:r>
      <w:r w:rsidRPr="0067035F">
        <w:rPr>
          <w:lang w:eastAsia="pl-PL"/>
        </w:rPr>
        <w:t>które</w:t>
      </w:r>
      <w:r w:rsidR="00350803" w:rsidRPr="0067035F">
        <w:rPr>
          <w:lang w:eastAsia="pl-PL"/>
        </w:rPr>
        <w:t>:</w:t>
      </w:r>
    </w:p>
    <w:p w14:paraId="36CC6973" w14:textId="7FD96F9B" w:rsidR="00350803" w:rsidRPr="0067035F" w:rsidRDefault="00751210" w:rsidP="000A5F23">
      <w:pPr>
        <w:pStyle w:val="Akapitzlist"/>
        <w:numPr>
          <w:ilvl w:val="0"/>
          <w:numId w:val="30"/>
        </w:numPr>
        <w:spacing w:before="240"/>
        <w:rPr>
          <w:lang w:eastAsia="pl-PL"/>
        </w:rPr>
      </w:pPr>
      <w:r w:rsidRPr="0067035F">
        <w:rPr>
          <w:lang w:eastAsia="pl-PL"/>
        </w:rPr>
        <w:lastRenderedPageBreak/>
        <w:t xml:space="preserve">wnoszą istotny wkład w osiągniecie celów środowiskowych istotnych z punktu widzenia wspólnoty </w:t>
      </w:r>
    </w:p>
    <w:p w14:paraId="7D5F5149" w14:textId="748F5C9F" w:rsidR="00A725CF" w:rsidRPr="0067035F" w:rsidRDefault="00751210" w:rsidP="000A5F23">
      <w:pPr>
        <w:pStyle w:val="Akapitzlist"/>
        <w:numPr>
          <w:ilvl w:val="0"/>
          <w:numId w:val="30"/>
        </w:numPr>
        <w:spacing w:before="240"/>
        <w:rPr>
          <w:lang w:eastAsia="pl-PL"/>
        </w:rPr>
      </w:pPr>
      <w:r w:rsidRPr="0067035F">
        <w:rPr>
          <w:lang w:eastAsia="pl-PL"/>
        </w:rPr>
        <w:t>z</w:t>
      </w:r>
      <w:r w:rsidR="00350803" w:rsidRPr="0067035F">
        <w:rPr>
          <w:lang w:eastAsia="pl-PL"/>
        </w:rPr>
        <w:t>o</w:t>
      </w:r>
      <w:r w:rsidRPr="0067035F">
        <w:rPr>
          <w:lang w:eastAsia="pl-PL"/>
        </w:rPr>
        <w:t>stał</w:t>
      </w:r>
      <w:r w:rsidR="00BA23D0" w:rsidRPr="00350803">
        <w:rPr>
          <w:lang w:eastAsia="pl-PL"/>
        </w:rPr>
        <w:t>y</w:t>
      </w:r>
      <w:r w:rsidRPr="0067035F">
        <w:rPr>
          <w:lang w:eastAsia="pl-PL"/>
        </w:rPr>
        <w:t xml:space="preserve"> zaprojektowane z wykorzystaniem zasad ekoprojektowania</w:t>
      </w:r>
      <w:r w:rsidR="00350803" w:rsidRPr="0067035F">
        <w:rPr>
          <w:lang w:eastAsia="pl-PL"/>
        </w:rPr>
        <w:t xml:space="preserve"> lub</w:t>
      </w:r>
      <w:r w:rsidRPr="0067035F">
        <w:rPr>
          <w:lang w:eastAsia="pl-PL"/>
        </w:rPr>
        <w:t xml:space="preserve"> koncepcji zarządzania cyklem życia (LCM – Life </w:t>
      </w:r>
      <w:proofErr w:type="spellStart"/>
      <w:r w:rsidRPr="0067035F">
        <w:rPr>
          <w:lang w:eastAsia="pl-PL"/>
        </w:rPr>
        <w:t>Cycle</w:t>
      </w:r>
      <w:proofErr w:type="spellEnd"/>
      <w:r w:rsidRPr="0067035F">
        <w:rPr>
          <w:lang w:eastAsia="pl-PL"/>
        </w:rPr>
        <w:t xml:space="preserve"> Management) oraz wdrożenia prośrodowiskowych i proklimatycznych modeli biznesowych, które na pierwszy plan wysuwają uwzględnienie wpływu danego produktu lub usługi na środowisko, klimat i społeczeństwo podczas całego cyklu życia.</w:t>
      </w:r>
    </w:p>
    <w:p w14:paraId="548BA9C0" w14:textId="4D79A1F3" w:rsidR="00751210" w:rsidRPr="0067035F" w:rsidRDefault="00751210" w:rsidP="00751210">
      <w:pPr>
        <w:rPr>
          <w:b/>
          <w:bCs/>
        </w:rPr>
      </w:pPr>
      <w:r w:rsidRPr="0067035F">
        <w:rPr>
          <w:b/>
          <w:bCs/>
        </w:rPr>
        <w:t xml:space="preserve">Premiowanie </w:t>
      </w:r>
      <w:r>
        <w:rPr>
          <w:b/>
          <w:bCs/>
        </w:rPr>
        <w:t>p</w:t>
      </w:r>
      <w:r w:rsidRPr="0067035F">
        <w:rPr>
          <w:b/>
          <w:bCs/>
        </w:rPr>
        <w:t>rojekt</w:t>
      </w:r>
      <w:r>
        <w:rPr>
          <w:b/>
          <w:bCs/>
        </w:rPr>
        <w:t>ów</w:t>
      </w:r>
      <w:r w:rsidRPr="0067035F">
        <w:rPr>
          <w:b/>
          <w:bCs/>
        </w:rPr>
        <w:t xml:space="preserve"> które wnoszą istotny wkład w realizację celów środowiskowych określonych w art. 9 rozporządzenia (UE) nr 2020/852, tj. spełniają warunki określone w art. 10-15 tego rozporządzenia.</w:t>
      </w:r>
    </w:p>
    <w:p w14:paraId="4AFB0D3C" w14:textId="7EAD2C5B" w:rsidR="00751210" w:rsidRDefault="00751210" w:rsidP="00751210">
      <w:r>
        <w:t>W art. 10-15 rozporządzenia 2020/852 określono warunki kwalifikacji działalności gospodarczej pod kątem jej istotnego wkładu w:</w:t>
      </w:r>
    </w:p>
    <w:p w14:paraId="1C378AB8" w14:textId="77777777" w:rsidR="00751210" w:rsidRDefault="00751210" w:rsidP="00751210">
      <w:r>
        <w:t>•</w:t>
      </w:r>
      <w:r>
        <w:tab/>
        <w:t>łagodzenie zmian klimatu</w:t>
      </w:r>
    </w:p>
    <w:p w14:paraId="19D1791B" w14:textId="77777777" w:rsidR="00751210" w:rsidRDefault="00751210" w:rsidP="00751210">
      <w:r>
        <w:t>•</w:t>
      </w:r>
      <w:r>
        <w:tab/>
        <w:t>adaptację do zmian klimatu</w:t>
      </w:r>
    </w:p>
    <w:p w14:paraId="141FC67F" w14:textId="77777777" w:rsidR="00751210" w:rsidRDefault="00751210" w:rsidP="00751210">
      <w:r>
        <w:t>•</w:t>
      </w:r>
      <w:r>
        <w:tab/>
        <w:t>zrównoważone wykorzystywanie i ochronę zasobów wodnych i morskich</w:t>
      </w:r>
    </w:p>
    <w:p w14:paraId="220EA6C4" w14:textId="77777777" w:rsidR="00751210" w:rsidRDefault="00751210" w:rsidP="00751210">
      <w:r>
        <w:t>•</w:t>
      </w:r>
      <w:r>
        <w:tab/>
        <w:t>przejście na gospodarkę o obiegu zamkniętym</w:t>
      </w:r>
    </w:p>
    <w:p w14:paraId="272082A0" w14:textId="77777777" w:rsidR="00751210" w:rsidRDefault="00751210" w:rsidP="00751210">
      <w:r>
        <w:t>•</w:t>
      </w:r>
      <w:r>
        <w:tab/>
        <w:t xml:space="preserve">zapobieganie zanieczyszczeniu i jego kontrolę </w:t>
      </w:r>
    </w:p>
    <w:p w14:paraId="253FEA4D" w14:textId="77777777" w:rsidR="00751210" w:rsidRDefault="00751210" w:rsidP="00751210">
      <w:r>
        <w:t>•</w:t>
      </w:r>
      <w:r>
        <w:tab/>
        <w:t>ochronę i odbudowę bioróżnorodności i ekosystemów</w:t>
      </w:r>
    </w:p>
    <w:p w14:paraId="0C9B16BD" w14:textId="08DF0B2E" w:rsidR="00751210" w:rsidRDefault="00751210" w:rsidP="00751210">
      <w:pPr>
        <w:spacing w:after="120"/>
        <w:jc w:val="both"/>
      </w:pPr>
      <w:r>
        <w:t>Może to stanowić dodatkowe pomocnicze kryteria oceny projektów zgłaszanych do dofinansowania z tym zastrzeżeniem, iż jednocześnie nie powoduj</w:t>
      </w:r>
      <w:r w:rsidR="00350803">
        <w:t>ą one</w:t>
      </w:r>
      <w:r>
        <w:t xml:space="preserve"> znaczącej szkody dla któregokolwiek z pozostałych celów środowiskowych.</w:t>
      </w:r>
    </w:p>
    <w:p w14:paraId="200C4BF7" w14:textId="41389B27" w:rsidR="00751210" w:rsidRDefault="00751210" w:rsidP="00751210">
      <w:r>
        <w:t xml:space="preserve">W Programie powinna zostać przyjęta horyzontalna zasada maksymalizacji wpływu na realizację celów środowiskowo-klimatycznych Unii Europejskiej określonych w dokumencie Europejski Zielony Ład. W związku z tym w ramach oceny merytorycznej sugeruje się premiowanie projektów, które mają istotny wkład w realizację jednego z sześciu celów środowiskowych określonych w rozporządzeniu 2020/852. </w:t>
      </w:r>
    </w:p>
    <w:p w14:paraId="372DAD91" w14:textId="1FADCD4A" w:rsidR="00751210" w:rsidRDefault="00751210" w:rsidP="00751210">
      <w:r>
        <w:t xml:space="preserve">Zaproponowane kryteria powinny być weryfikowane na etapie oceny merytorycznej i mieć charakter fakultatywny, tzn. umożliwiać uzyskanie dodatkowych punktów przez projekt, który wnosi istotny wkład w realizację celów środowiskowych o których mowa w art. 9 zgodnie z art. 10–16 rozporządzenia (UE) nr 2020/852. Na obecnym etapie Prognozy oddziaływania na środowisko nie określa się wagi jaką powinien stanowić ten element w ocenie całkowitej wniosku. </w:t>
      </w:r>
      <w:r w:rsidRPr="0067035F">
        <w:rPr>
          <w:b/>
          <w:bCs/>
        </w:rPr>
        <w:t xml:space="preserve">Wagę należy dobrać tak aby nie stanowiła ona bariery dla realizacji wartościowych projektów, które ze względu na swój charakter nie wykazują wkładu w realizację któregokolwiek z celów określonych w art. 9 rozporządzenia – względnie w takich </w:t>
      </w:r>
      <w:r w:rsidRPr="0067035F">
        <w:rPr>
          <w:b/>
          <w:bCs/>
        </w:rPr>
        <w:lastRenderedPageBreak/>
        <w:t xml:space="preserve">przypadkach należy umożliwić beneficjentowi wykazanie się spełnieniem zasady ekoprojektowania omówionej </w:t>
      </w:r>
      <w:r>
        <w:rPr>
          <w:b/>
          <w:bCs/>
        </w:rPr>
        <w:t xml:space="preserve">poniżej. </w:t>
      </w:r>
      <w:r>
        <w:t xml:space="preserve">. </w:t>
      </w:r>
    </w:p>
    <w:p w14:paraId="5E8DA2B5" w14:textId="69A96347" w:rsidR="00751210" w:rsidRDefault="00751210" w:rsidP="00751210">
      <w:r>
        <w:t>Przyjęta waga punktowa powinna stanowić motywację dla beneficjentów do lepszego zaprojektowania zgłaszanych do finansowania w ramach Programu interwencji. Punktem odniesienia powinny być ogólne przesłanki określone w art. 10–16 rozporządzenia (UE) nr 2020/852, jak również szczegółowe przesłanki dla różnych typów działalności gospodarczej (kryteria techniczne) określone w załącznikach do tego rozporządzenia, jeżeli zostaną opublikowane. Zgodnie z założeniami, techniczne kryteria, które zostaną zdefiniowane w załącznikach do rozporządzenia (UE) nr 2020/852 mają być łatwym w użyciu narzędziem, umożliwiającym zobiektywizowaną ocenę wpływu przedsięwzięć na środowisko, w tym ocenę istotnego wkładu w realizację celów środowiskowych, jak również ocenę zgodności z opisaną wcześniej zasadą DNSH.</w:t>
      </w:r>
    </w:p>
    <w:p w14:paraId="7540ADD3" w14:textId="22527B01" w:rsidR="00751210" w:rsidRDefault="00751210" w:rsidP="00751210">
      <w:r>
        <w:t>Uwaga! Ocena wnoszenia istotnego wkładu w realizację celów środowiskowych dotyczy także projektów nieinwestycyjnych, jeżeli wspomagają (warunkują, przyczyniają się lub umożliwiają) realizację celów środowiskowych w innych obszarach działalności (np. w obszarach bezpośrednio powiązanych z realizacją przedsięwzięcia) . Należy to podkreślić w materiałach informacyjnych dla beneficjentów. Beneficjenci przy ocenie wkładu przedsięwzięcia w realizację celów środowiskowych powinni uwzględniać zarówno bezpośrednie skutki środowiskowe przedsięwzięcia, jak również wpływ, jaki na środowisko będą miały dostarczane produkty i usługi świadczone w ramach tej działalności w całym cyklu ich życia. Stosowanie takiego podejścia może mieć znaczenie w odniesieniu do projektów związanych z doradztwem oraz opracowywaniem strategii zarządzania ryzykiem, ratownictwem, adaptacją do zmian klimatu.</w:t>
      </w:r>
    </w:p>
    <w:p w14:paraId="374F6D71" w14:textId="78A3240E" w:rsidR="00751210" w:rsidRPr="009F1F8F" w:rsidRDefault="00751210" w:rsidP="00751210">
      <w:pPr>
        <w:rPr>
          <w:b/>
          <w:bCs/>
        </w:rPr>
      </w:pPr>
      <w:r w:rsidRPr="009F1F8F">
        <w:rPr>
          <w:b/>
          <w:bCs/>
        </w:rPr>
        <w:t xml:space="preserve">Premiowanie </w:t>
      </w:r>
      <w:r>
        <w:rPr>
          <w:b/>
          <w:bCs/>
        </w:rPr>
        <w:t>p</w:t>
      </w:r>
      <w:r w:rsidRPr="009F1F8F">
        <w:rPr>
          <w:b/>
          <w:bCs/>
        </w:rPr>
        <w:t>rojekt</w:t>
      </w:r>
      <w:r>
        <w:rPr>
          <w:b/>
          <w:bCs/>
        </w:rPr>
        <w:t>ów</w:t>
      </w:r>
      <w:r w:rsidR="00CD4728">
        <w:rPr>
          <w:b/>
          <w:bCs/>
        </w:rPr>
        <w:t>,</w:t>
      </w:r>
      <w:r w:rsidRPr="009F1F8F">
        <w:rPr>
          <w:b/>
          <w:bCs/>
        </w:rPr>
        <w:t xml:space="preserve"> które wnoszą istotny wkład w realizację celów środowiskowych określonych w art. 9 rozporządzenia (UE) nr 2020/852, tj. spełniają warunki określone w art. 10-15 tego rozporządzenia.</w:t>
      </w:r>
    </w:p>
    <w:p w14:paraId="5D27D333" w14:textId="792AD428" w:rsidR="00751210" w:rsidRDefault="00751210" w:rsidP="00A725CF">
      <w:r>
        <w:t xml:space="preserve">Dla niektórych projektów </w:t>
      </w:r>
      <w:r w:rsidRPr="00751210">
        <w:t xml:space="preserve">ze względu na </w:t>
      </w:r>
      <w:r>
        <w:t xml:space="preserve">ich </w:t>
      </w:r>
      <w:r w:rsidRPr="00751210">
        <w:t xml:space="preserve">charakter </w:t>
      </w:r>
      <w:r>
        <w:t xml:space="preserve">może być trudne lub niejednoznaczne wykazanie się </w:t>
      </w:r>
      <w:r w:rsidRPr="00751210">
        <w:t>wkład</w:t>
      </w:r>
      <w:r>
        <w:t>em</w:t>
      </w:r>
      <w:r w:rsidRPr="00751210">
        <w:t xml:space="preserve"> w realizację któregokolwiek z celów określonych w art. 9 rozporządzenia</w:t>
      </w:r>
      <w:r>
        <w:t>. W</w:t>
      </w:r>
      <w:r w:rsidRPr="00751210">
        <w:t xml:space="preserve"> takich przypadkach należy umożliwić beneficjentowi wykazanie się spełnieniem zasady ekoprojektowania.</w:t>
      </w:r>
    </w:p>
    <w:p w14:paraId="5F0DC950" w14:textId="51459188" w:rsidR="00A725CF" w:rsidRPr="005A52E7" w:rsidRDefault="00A725CF" w:rsidP="00A725CF">
      <w:r w:rsidRPr="000F3DDB">
        <w:t>Ze względu na brak jednolitej definicji ekoprojektowania proponuje</w:t>
      </w:r>
      <w:r>
        <w:t xml:space="preserve"> się</w:t>
      </w:r>
      <w:r w:rsidRPr="000F3DDB">
        <w:t xml:space="preserve"> stosowanie definicji opartej na normie PKN-ISO/TR 14062:2004. Kierując się tą normą ekoprojektowanie (</w:t>
      </w:r>
      <w:r w:rsidR="00CD4728">
        <w:t xml:space="preserve">ang. </w:t>
      </w:r>
      <w:r w:rsidRPr="000F3DDB">
        <w:t>ecodesign) można zdefiniować jako włączanie aspektów środowiskowych do projektowania i rozwoju wyrobu</w:t>
      </w:r>
      <w:r w:rsidR="00CD4728">
        <w:t xml:space="preserve"> i/lub usługi</w:t>
      </w:r>
      <w:r w:rsidRPr="000F3DDB">
        <w:t xml:space="preserve">. Ekoprojektowanie polega na uwzględnieniu na etapie projektowania wpływu produktu na środowisko i społeczeństwo podczas całego cyklu jego życia. Z kolei w podręczniku dla beneficjentów należy wskazać metody oraz narzędzia wspomagające ekoprojektowanie wyrobu, jak również aspekty środowiskowe, które powinny zostać przeanalizowane, aby móc mówić o wdrożeniu zasad ekoprojektowania. Wdrożenie </w:t>
      </w:r>
      <w:r w:rsidRPr="000F3DDB">
        <w:lastRenderedPageBreak/>
        <w:t>zasady ekoprojektowania powinno obejmować m.in. stosowanie materiałów o jak najmniejszym negatywnym wpływie na środowisko, ograniczenie ilości zużywanych zasobów podczas procesu produkcyjnego</w:t>
      </w:r>
      <w:r w:rsidR="00CD4728">
        <w:t xml:space="preserve"> /świadczenia usługi</w:t>
      </w:r>
      <w:r w:rsidRPr="000F3DDB">
        <w:t xml:space="preserve"> (w szczególności zasobów nieodnawialnych), redukcję ilości zanieczyszczeń i odpadów na każdym etapie cyklu życia (w szczególności odpadów niepodlegających ponownemu wykorzystaniu lub recyklingowi), zmniejszenie wpływu dystrybucji produktów na środowisko, optymalizację funkcji produktów i zapewnienie odpowiedniej trwałości eksploatacyjnej umożliwiającej wydłużone użytkowanie, wdrożenie rozwiązań ułatwiających naprawę lub ponowne wykorzystywania produktu, jak również inne działania ukierunkowane na wdrożenie modelu gospodarki o obiegu zamkniętym.</w:t>
      </w:r>
    </w:p>
    <w:p w14:paraId="27C1861F" w14:textId="77777777" w:rsidR="00751210" w:rsidRPr="009F1F8F" w:rsidRDefault="00751210" w:rsidP="00751210">
      <w:r w:rsidRPr="009F1F8F">
        <w:t>Poniżej przedstawiono propozycję takiego kryterium: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7622"/>
        <w:gridCol w:w="832"/>
        <w:gridCol w:w="834"/>
      </w:tblGrid>
      <w:tr w:rsidR="00751210" w:rsidRPr="000F3DDB" w14:paraId="17ECE9BA" w14:textId="77777777" w:rsidTr="00350803">
        <w:trPr>
          <w:trHeight w:val="226"/>
          <w:jc w:val="center"/>
        </w:trPr>
        <w:tc>
          <w:tcPr>
            <w:tcW w:w="5000" w:type="pct"/>
            <w:gridSpan w:val="3"/>
            <w:tcBorders>
              <w:top w:val="single" w:sz="4" w:space="0" w:color="auto"/>
            </w:tcBorders>
            <w:shd w:val="clear" w:color="auto" w:fill="F2F2F2"/>
            <w:vAlign w:val="center"/>
          </w:tcPr>
          <w:p w14:paraId="46431E44" w14:textId="77777777" w:rsidR="00751210" w:rsidRPr="000F3DDB" w:rsidRDefault="00751210" w:rsidP="00350803">
            <w:pPr>
              <w:spacing w:after="0"/>
              <w:rPr>
                <w:spacing w:val="20"/>
                <w:szCs w:val="28"/>
              </w:rPr>
            </w:pPr>
            <w:r w:rsidRPr="000F3DDB">
              <w:rPr>
                <w:spacing w:val="20"/>
                <w:szCs w:val="28"/>
              </w:rPr>
              <w:t xml:space="preserve">Przedsięwzięcie </w:t>
            </w:r>
            <w:r>
              <w:rPr>
                <w:spacing w:val="20"/>
                <w:szCs w:val="28"/>
              </w:rPr>
              <w:t xml:space="preserve">wnosi istotny wkład w osiągniecie celów środowiskowych istotnych z punktu widzenia wspólnoty lub zastało zaprojektowane </w:t>
            </w:r>
            <w:r w:rsidRPr="000F3DDB">
              <w:rPr>
                <w:spacing w:val="20"/>
                <w:szCs w:val="28"/>
              </w:rPr>
              <w:t xml:space="preserve">z wykorzystaniem zasad ekoprojektowania, koncepcji zarządzania cyklem życia (LCM – Life </w:t>
            </w:r>
            <w:proofErr w:type="spellStart"/>
            <w:r w:rsidRPr="000F3DDB">
              <w:rPr>
                <w:spacing w:val="20"/>
                <w:szCs w:val="28"/>
              </w:rPr>
              <w:t>Cycle</w:t>
            </w:r>
            <w:proofErr w:type="spellEnd"/>
            <w:r w:rsidRPr="000F3DDB">
              <w:rPr>
                <w:spacing w:val="20"/>
                <w:szCs w:val="28"/>
              </w:rPr>
              <w:t xml:space="preserve"> Management) oraz wdrożenia prośrodowiskowych i proklimatycznych modeli biznesowych, które na pierwszy plan wysuwają uwzględnienie wpływu danego produktu lub usługi na środowisko, klimat i społeczeństwo podczas całego cyklu życia. Punkty w ramach kryterium mogą uzyskać projekty, które:</w:t>
            </w:r>
          </w:p>
        </w:tc>
      </w:tr>
      <w:tr w:rsidR="00751210" w:rsidRPr="000F3DDB" w14:paraId="0145CE58" w14:textId="77777777" w:rsidTr="00350803">
        <w:trPr>
          <w:trHeight w:val="226"/>
          <w:jc w:val="center"/>
        </w:trPr>
        <w:tc>
          <w:tcPr>
            <w:tcW w:w="4103" w:type="pct"/>
            <w:tcBorders>
              <w:top w:val="single" w:sz="4" w:space="0" w:color="auto"/>
            </w:tcBorders>
            <w:shd w:val="clear" w:color="auto" w:fill="F2F2F2"/>
            <w:vAlign w:val="center"/>
          </w:tcPr>
          <w:p w14:paraId="76CF41EF" w14:textId="77777777" w:rsidR="00751210" w:rsidRPr="000F3DDB" w:rsidRDefault="00751210" w:rsidP="00350803">
            <w:pPr>
              <w:spacing w:after="0"/>
              <w:rPr>
                <w:spacing w:val="20"/>
                <w:szCs w:val="28"/>
              </w:rPr>
            </w:pPr>
            <w:r w:rsidRPr="000F3DDB">
              <w:rPr>
                <w:rFonts w:cs="Calibri Light"/>
                <w:spacing w:val="20"/>
                <w:szCs w:val="28"/>
              </w:rPr>
              <w:t xml:space="preserve">A. </w:t>
            </w:r>
            <w:r>
              <w:rPr>
                <w:rFonts w:cs="Calibri Light"/>
                <w:spacing w:val="20"/>
                <w:szCs w:val="28"/>
              </w:rPr>
              <w:t>Wnoszą</w:t>
            </w:r>
            <w:r w:rsidRPr="00A725CF">
              <w:rPr>
                <w:rFonts w:cs="Calibri Light"/>
                <w:spacing w:val="20"/>
                <w:szCs w:val="28"/>
              </w:rPr>
              <w:t xml:space="preserve"> istotny wkład w realizację celów środowiskowych określonych w art. 9 rozporządzenia (UE) nr 2020/852, tj. spełniają warunki określone w art. 10-15 tego rozporządzenia w stosunku</w:t>
            </w:r>
          </w:p>
        </w:tc>
        <w:tc>
          <w:tcPr>
            <w:tcW w:w="448" w:type="pct"/>
            <w:tcBorders>
              <w:top w:val="single" w:sz="4" w:space="0" w:color="auto"/>
            </w:tcBorders>
            <w:shd w:val="clear" w:color="auto" w:fill="FFFFFF"/>
            <w:vAlign w:val="center"/>
          </w:tcPr>
          <w:p w14:paraId="082164F7" w14:textId="77777777" w:rsidR="00751210" w:rsidRPr="000F3DDB" w:rsidRDefault="00751210" w:rsidP="00350803">
            <w:pPr>
              <w:spacing w:after="0"/>
              <w:rPr>
                <w:spacing w:val="20"/>
                <w:szCs w:val="28"/>
              </w:rPr>
            </w:pPr>
            <w:r w:rsidRPr="000F3DDB">
              <w:rPr>
                <w:rFonts w:cs="Calibri Light"/>
                <w:spacing w:val="20"/>
                <w:szCs w:val="28"/>
              </w:rPr>
              <w:t xml:space="preserve">TAK </w:t>
            </w:r>
          </w:p>
        </w:tc>
        <w:tc>
          <w:tcPr>
            <w:tcW w:w="449" w:type="pct"/>
            <w:tcBorders>
              <w:top w:val="single" w:sz="4" w:space="0" w:color="auto"/>
            </w:tcBorders>
            <w:shd w:val="clear" w:color="auto" w:fill="FFFFFF"/>
            <w:vAlign w:val="center"/>
          </w:tcPr>
          <w:p w14:paraId="042B0404" w14:textId="77777777" w:rsidR="00751210" w:rsidRPr="000F3DDB" w:rsidRDefault="00751210" w:rsidP="00350803">
            <w:pPr>
              <w:spacing w:after="0"/>
              <w:rPr>
                <w:spacing w:val="20"/>
                <w:szCs w:val="28"/>
              </w:rPr>
            </w:pPr>
            <w:r w:rsidRPr="000F3DDB">
              <w:rPr>
                <w:rFonts w:cs="Calibri Light"/>
                <w:spacing w:val="20"/>
                <w:szCs w:val="28"/>
              </w:rPr>
              <w:t>NIE</w:t>
            </w:r>
          </w:p>
        </w:tc>
      </w:tr>
      <w:tr w:rsidR="00751210" w:rsidRPr="000F3DDB" w14:paraId="07D6C82D" w14:textId="77777777" w:rsidTr="00350803">
        <w:trPr>
          <w:trHeight w:val="226"/>
          <w:jc w:val="center"/>
        </w:trPr>
        <w:tc>
          <w:tcPr>
            <w:tcW w:w="5000" w:type="pct"/>
            <w:gridSpan w:val="3"/>
            <w:tcBorders>
              <w:top w:val="single" w:sz="4" w:space="0" w:color="auto"/>
            </w:tcBorders>
            <w:shd w:val="clear" w:color="auto" w:fill="F2F2F2"/>
            <w:vAlign w:val="center"/>
          </w:tcPr>
          <w:p w14:paraId="6E09C4FB" w14:textId="27FF32D3" w:rsidR="00751210" w:rsidRPr="000F3DDB" w:rsidRDefault="00751210" w:rsidP="00350803">
            <w:pPr>
              <w:spacing w:after="0"/>
              <w:rPr>
                <w:spacing w:val="20"/>
                <w:szCs w:val="28"/>
              </w:rPr>
            </w:pPr>
            <w:r w:rsidRPr="000F3DDB">
              <w:rPr>
                <w:i/>
                <w:spacing w:val="20"/>
                <w:szCs w:val="28"/>
              </w:rPr>
              <w:t>Uzasadnienie</w:t>
            </w:r>
            <w:r>
              <w:rPr>
                <w:i/>
                <w:spacing w:val="20"/>
                <w:szCs w:val="28"/>
              </w:rPr>
              <w:t xml:space="preserve"> oraz wskazanie celów środowiskowych w które projekt ma istotny wkład </w:t>
            </w:r>
            <w:r w:rsidRPr="000F3DDB">
              <w:rPr>
                <w:i/>
                <w:spacing w:val="20"/>
                <w:szCs w:val="28"/>
              </w:rPr>
              <w:t xml:space="preserve"> (jeśli zaznaczono TAK):</w:t>
            </w:r>
          </w:p>
        </w:tc>
      </w:tr>
      <w:tr w:rsidR="00751210" w:rsidRPr="000F3DDB" w14:paraId="6774DA5C" w14:textId="77777777" w:rsidTr="00350803">
        <w:trPr>
          <w:trHeight w:val="226"/>
          <w:jc w:val="center"/>
        </w:trPr>
        <w:tc>
          <w:tcPr>
            <w:tcW w:w="4103" w:type="pct"/>
            <w:tcBorders>
              <w:top w:val="single" w:sz="4" w:space="0" w:color="auto"/>
            </w:tcBorders>
            <w:shd w:val="clear" w:color="auto" w:fill="F2F2F2"/>
            <w:vAlign w:val="center"/>
          </w:tcPr>
          <w:p w14:paraId="55CA1015" w14:textId="77777777" w:rsidR="00751210" w:rsidRPr="000F3DDB" w:rsidRDefault="00751210" w:rsidP="00350803">
            <w:pPr>
              <w:spacing w:after="0"/>
              <w:rPr>
                <w:spacing w:val="20"/>
                <w:szCs w:val="28"/>
              </w:rPr>
            </w:pPr>
            <w:r w:rsidRPr="000F3DDB">
              <w:rPr>
                <w:rFonts w:cs="Calibri Light"/>
                <w:spacing w:val="20"/>
                <w:szCs w:val="28"/>
              </w:rPr>
              <w:t>B. Zakładają kompleksowe wykorzystanie zasad ekoprojektowania, w rozumieniu obowiązujących na terenie UE norm</w:t>
            </w:r>
            <w:r w:rsidRPr="000F3DDB">
              <w:rPr>
                <w:rFonts w:cs="Calibri Light"/>
                <w:spacing w:val="20"/>
                <w:szCs w:val="28"/>
                <w:vertAlign w:val="superscript"/>
              </w:rPr>
              <w:footnoteReference w:id="55"/>
            </w:r>
            <w:r w:rsidRPr="000F3DDB">
              <w:rPr>
                <w:rFonts w:cs="Calibri Light"/>
                <w:spacing w:val="20"/>
                <w:szCs w:val="28"/>
              </w:rPr>
              <w:t xml:space="preserve"> lub regulacji</w:t>
            </w:r>
            <w:r w:rsidRPr="000F3DDB">
              <w:rPr>
                <w:rFonts w:cs="Calibri Light"/>
                <w:spacing w:val="20"/>
                <w:szCs w:val="28"/>
                <w:vertAlign w:val="superscript"/>
              </w:rPr>
              <w:footnoteReference w:id="56"/>
            </w:r>
            <w:r w:rsidRPr="000F3DDB">
              <w:rPr>
                <w:rFonts w:cs="Calibri Light"/>
                <w:spacing w:val="20"/>
                <w:szCs w:val="28"/>
              </w:rPr>
              <w:t xml:space="preserve"> ukierunkowanych m.in. na: wydłużanie życia produktu; projektowanie dla recyklingu; rozwój </w:t>
            </w:r>
            <w:proofErr w:type="spellStart"/>
            <w:r w:rsidRPr="000F3DDB">
              <w:rPr>
                <w:rFonts w:cs="Calibri Light"/>
                <w:spacing w:val="20"/>
                <w:szCs w:val="28"/>
              </w:rPr>
              <w:t>upcyklingu</w:t>
            </w:r>
            <w:proofErr w:type="spellEnd"/>
            <w:r w:rsidRPr="000F3DDB">
              <w:rPr>
                <w:rFonts w:cs="Calibri Light"/>
                <w:spacing w:val="20"/>
                <w:szCs w:val="28"/>
              </w:rPr>
              <w:t xml:space="preserve"> lub inne działania ukierunkowane na „zamykanie obiegu”.</w:t>
            </w:r>
          </w:p>
        </w:tc>
        <w:tc>
          <w:tcPr>
            <w:tcW w:w="448" w:type="pct"/>
            <w:tcBorders>
              <w:top w:val="single" w:sz="4" w:space="0" w:color="auto"/>
            </w:tcBorders>
            <w:shd w:val="clear" w:color="auto" w:fill="FFFFFF"/>
            <w:vAlign w:val="center"/>
          </w:tcPr>
          <w:p w14:paraId="43D7D623" w14:textId="77777777" w:rsidR="00751210" w:rsidRPr="000F3DDB" w:rsidRDefault="00751210" w:rsidP="00350803">
            <w:pPr>
              <w:spacing w:after="0"/>
              <w:rPr>
                <w:spacing w:val="20"/>
                <w:szCs w:val="28"/>
              </w:rPr>
            </w:pPr>
            <w:r w:rsidRPr="000F3DDB">
              <w:rPr>
                <w:rFonts w:cs="Calibri Light"/>
                <w:spacing w:val="20"/>
                <w:szCs w:val="28"/>
              </w:rPr>
              <w:t xml:space="preserve">TAK </w:t>
            </w:r>
          </w:p>
        </w:tc>
        <w:tc>
          <w:tcPr>
            <w:tcW w:w="449" w:type="pct"/>
            <w:tcBorders>
              <w:top w:val="single" w:sz="4" w:space="0" w:color="auto"/>
            </w:tcBorders>
            <w:shd w:val="clear" w:color="auto" w:fill="FFFFFF"/>
            <w:vAlign w:val="center"/>
          </w:tcPr>
          <w:p w14:paraId="4A3ED4C1" w14:textId="77777777" w:rsidR="00751210" w:rsidRPr="000F3DDB" w:rsidRDefault="00751210" w:rsidP="00350803">
            <w:pPr>
              <w:spacing w:after="0"/>
              <w:rPr>
                <w:spacing w:val="20"/>
                <w:szCs w:val="28"/>
              </w:rPr>
            </w:pPr>
            <w:r w:rsidRPr="000F3DDB">
              <w:rPr>
                <w:rFonts w:cs="Calibri Light"/>
                <w:spacing w:val="20"/>
                <w:szCs w:val="28"/>
              </w:rPr>
              <w:t>NIE</w:t>
            </w:r>
          </w:p>
        </w:tc>
      </w:tr>
      <w:tr w:rsidR="00751210" w:rsidRPr="000F3DDB" w14:paraId="10E8D783" w14:textId="77777777" w:rsidTr="00350803">
        <w:trPr>
          <w:trHeight w:val="226"/>
          <w:jc w:val="center"/>
        </w:trPr>
        <w:tc>
          <w:tcPr>
            <w:tcW w:w="5000" w:type="pct"/>
            <w:gridSpan w:val="3"/>
            <w:tcBorders>
              <w:top w:val="single" w:sz="4" w:space="0" w:color="auto"/>
            </w:tcBorders>
            <w:shd w:val="clear" w:color="auto" w:fill="F2F2F2"/>
            <w:vAlign w:val="center"/>
          </w:tcPr>
          <w:p w14:paraId="08E9EAFE" w14:textId="77777777" w:rsidR="00751210" w:rsidRPr="000F3DDB" w:rsidRDefault="00751210" w:rsidP="00350803">
            <w:pPr>
              <w:spacing w:after="0"/>
              <w:rPr>
                <w:i/>
                <w:spacing w:val="20"/>
                <w:szCs w:val="28"/>
              </w:rPr>
            </w:pPr>
            <w:r w:rsidRPr="000F3DDB">
              <w:rPr>
                <w:i/>
                <w:spacing w:val="20"/>
                <w:szCs w:val="28"/>
              </w:rPr>
              <w:lastRenderedPageBreak/>
              <w:t>Uzasadnienie (jeśli zaznaczono TAK):</w:t>
            </w:r>
          </w:p>
        </w:tc>
      </w:tr>
    </w:tbl>
    <w:p w14:paraId="4FA069C5" w14:textId="77777777" w:rsidR="00751210" w:rsidRDefault="00751210" w:rsidP="00751210"/>
    <w:p w14:paraId="451E2A37" w14:textId="1CF6DB3A" w:rsidR="003C0694" w:rsidRPr="003C0694" w:rsidRDefault="003C0694" w:rsidP="003C0694">
      <w:pPr>
        <w:pStyle w:val="Nagwek2"/>
      </w:pPr>
      <w:bookmarkStart w:id="356" w:name="_Toc79528885"/>
      <w:r w:rsidRPr="003C0694">
        <w:t>Propozycje dotyczące sposobu monitorowania oddziaływań na środowisko wynikających z realizacji zamierzeń Programu</w:t>
      </w:r>
      <w:bookmarkEnd w:id="356"/>
    </w:p>
    <w:p w14:paraId="00068A1B" w14:textId="61A497E6" w:rsidR="00C92E00" w:rsidRDefault="00B86B0A" w:rsidP="007821B5">
      <w:bookmarkStart w:id="357" w:name="_Ref323372155"/>
      <w:bookmarkStart w:id="358" w:name="_Ref323475257"/>
      <w:bookmarkEnd w:id="354"/>
      <w:bookmarkEnd w:id="355"/>
      <w:r>
        <w:t xml:space="preserve">Jedną z rekomendacji wynikających z niniejszego </w:t>
      </w:r>
      <w:r w:rsidR="00E825A5">
        <w:t>dokumentu</w:t>
      </w:r>
      <w:r>
        <w:t xml:space="preserve"> jest przyjęcie obligatoryjnej zasady</w:t>
      </w:r>
      <w:r w:rsidR="007821B5">
        <w:t xml:space="preserve">, że w ramach </w:t>
      </w:r>
      <w:r w:rsidR="006160DE">
        <w:t xml:space="preserve">Programu </w:t>
      </w:r>
      <w:r w:rsidR="007821B5">
        <w:t>nie będą wspierane przedsięwzięcia, które mogą czynić poważną szkodę dla realizacji celów środowiskowyc</w:t>
      </w:r>
      <w:r>
        <w:t>h</w:t>
      </w:r>
      <w:r w:rsidR="007821B5">
        <w:t>, w</w:t>
      </w:r>
      <w:r w:rsidR="007821B5" w:rsidRPr="00E81101">
        <w:t xml:space="preserve"> rozumieniu art. 17 rozporządzenia (UE) nr 2020/852</w:t>
      </w:r>
      <w:r w:rsidR="007821B5">
        <w:t>. Jednocześnie zgodnie z unijną polityką środowiskową i klimatyczną we wszystkich instrumentach finansowanych ze środków UE należy dążyć aby część środków unijnych była ukierunkowana na realizację celów środowiskowych i klimatycznych</w:t>
      </w:r>
      <w:r w:rsidR="007821B5">
        <w:rPr>
          <w:rStyle w:val="Odwoanieprzypisudolnego"/>
        </w:rPr>
        <w:footnoteReference w:id="57"/>
      </w:r>
      <w:r w:rsidR="00C92E00">
        <w:t>. W związku z powyższym do katalog</w:t>
      </w:r>
      <w:r>
        <w:t>u</w:t>
      </w:r>
      <w:r w:rsidR="00C92E00">
        <w:t xml:space="preserve"> wskaźników monitorowanych na poziomie całego programu proponuje się włączenie następujących wskaźników:</w:t>
      </w:r>
    </w:p>
    <w:tbl>
      <w:tblP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5"/>
        <w:gridCol w:w="2133"/>
        <w:gridCol w:w="3264"/>
        <w:gridCol w:w="688"/>
        <w:gridCol w:w="1281"/>
        <w:gridCol w:w="1231"/>
      </w:tblGrid>
      <w:tr w:rsidR="00C92E00" w:rsidRPr="00B30946" w14:paraId="2D04197C" w14:textId="77777777" w:rsidTr="00E074C4">
        <w:trPr>
          <w:trHeight w:val="864"/>
        </w:trPr>
        <w:tc>
          <w:tcPr>
            <w:tcW w:w="485" w:type="dxa"/>
            <w:shd w:val="clear" w:color="auto" w:fill="D9D9D9" w:themeFill="background1" w:themeFillShade="D9"/>
            <w:vAlign w:val="center"/>
            <w:hideMark/>
          </w:tcPr>
          <w:p w14:paraId="0DC352C3" w14:textId="77777777" w:rsidR="00C92E00" w:rsidRPr="00B30946" w:rsidRDefault="00C92E00" w:rsidP="00E074C4">
            <w:pPr>
              <w:rPr>
                <w:b/>
                <w:szCs w:val="28"/>
              </w:rPr>
            </w:pPr>
            <w:r w:rsidRPr="00B30946">
              <w:rPr>
                <w:b/>
                <w:szCs w:val="28"/>
              </w:rPr>
              <w:t>Lp</w:t>
            </w:r>
            <w:r w:rsidRPr="00B30946">
              <w:rPr>
                <w:b/>
                <w:bCs/>
                <w:szCs w:val="28"/>
                <w:lang w:eastAsia="pl-PL"/>
              </w:rPr>
              <w:t>.</w:t>
            </w:r>
          </w:p>
        </w:tc>
        <w:tc>
          <w:tcPr>
            <w:tcW w:w="2133" w:type="dxa"/>
            <w:shd w:val="clear" w:color="auto" w:fill="D9D9D9" w:themeFill="background1" w:themeFillShade="D9"/>
            <w:vAlign w:val="center"/>
            <w:hideMark/>
          </w:tcPr>
          <w:p w14:paraId="194ABAC4" w14:textId="77777777" w:rsidR="00C92E00" w:rsidRPr="00B30946" w:rsidRDefault="00C92E00" w:rsidP="00E074C4">
            <w:pPr>
              <w:rPr>
                <w:b/>
                <w:szCs w:val="28"/>
              </w:rPr>
            </w:pPr>
            <w:r w:rsidRPr="00B30946">
              <w:rPr>
                <w:b/>
                <w:szCs w:val="28"/>
              </w:rPr>
              <w:t>Nazwa wskaźnika</w:t>
            </w:r>
          </w:p>
        </w:tc>
        <w:tc>
          <w:tcPr>
            <w:tcW w:w="3264" w:type="dxa"/>
            <w:shd w:val="clear" w:color="auto" w:fill="D9D9D9" w:themeFill="background1" w:themeFillShade="D9"/>
            <w:vAlign w:val="center"/>
            <w:hideMark/>
          </w:tcPr>
          <w:p w14:paraId="62EBBF6D" w14:textId="77777777" w:rsidR="00C92E00" w:rsidRPr="00B30946" w:rsidRDefault="00C92E00" w:rsidP="00E074C4">
            <w:pPr>
              <w:rPr>
                <w:b/>
                <w:szCs w:val="28"/>
              </w:rPr>
            </w:pPr>
            <w:r w:rsidRPr="00B30946">
              <w:rPr>
                <w:b/>
                <w:szCs w:val="28"/>
              </w:rPr>
              <w:t>Opis wskaźnika</w:t>
            </w:r>
          </w:p>
        </w:tc>
        <w:tc>
          <w:tcPr>
            <w:tcW w:w="688" w:type="dxa"/>
            <w:shd w:val="clear" w:color="auto" w:fill="D9D9D9" w:themeFill="background1" w:themeFillShade="D9"/>
            <w:vAlign w:val="center"/>
            <w:hideMark/>
          </w:tcPr>
          <w:p w14:paraId="091BAAB8" w14:textId="77777777" w:rsidR="00C92E00" w:rsidRPr="00B30946" w:rsidRDefault="00C92E00" w:rsidP="00E074C4">
            <w:pPr>
              <w:rPr>
                <w:b/>
                <w:szCs w:val="28"/>
              </w:rPr>
            </w:pPr>
            <w:r w:rsidRPr="00B30946">
              <w:rPr>
                <w:b/>
                <w:bCs/>
                <w:szCs w:val="28"/>
                <w:lang w:eastAsia="pl-PL"/>
              </w:rPr>
              <w:t>Jedn</w:t>
            </w:r>
            <w:r>
              <w:rPr>
                <w:b/>
                <w:bCs/>
                <w:szCs w:val="28"/>
                <w:lang w:eastAsia="pl-PL"/>
              </w:rPr>
              <w:t>.</w:t>
            </w:r>
            <w:r w:rsidRPr="00B30946">
              <w:rPr>
                <w:b/>
                <w:bCs/>
                <w:szCs w:val="28"/>
                <w:lang w:eastAsia="pl-PL"/>
              </w:rPr>
              <w:t xml:space="preserve"> miary</w:t>
            </w:r>
          </w:p>
        </w:tc>
        <w:tc>
          <w:tcPr>
            <w:tcW w:w="1281" w:type="dxa"/>
            <w:shd w:val="clear" w:color="auto" w:fill="D9D9D9" w:themeFill="background1" w:themeFillShade="D9"/>
            <w:vAlign w:val="center"/>
            <w:hideMark/>
          </w:tcPr>
          <w:p w14:paraId="0570FA76" w14:textId="77777777" w:rsidR="00C92E00" w:rsidRPr="00B30946" w:rsidRDefault="00C92E00" w:rsidP="00E074C4">
            <w:pPr>
              <w:rPr>
                <w:b/>
                <w:szCs w:val="28"/>
              </w:rPr>
            </w:pPr>
            <w:r w:rsidRPr="00B30946">
              <w:rPr>
                <w:b/>
                <w:szCs w:val="28"/>
              </w:rPr>
              <w:t xml:space="preserve">Wartość </w:t>
            </w:r>
            <w:r w:rsidRPr="00B30946">
              <w:rPr>
                <w:b/>
                <w:bCs/>
                <w:szCs w:val="28"/>
                <w:lang w:eastAsia="pl-PL"/>
              </w:rPr>
              <w:t>pośrednia [2024]</w:t>
            </w:r>
          </w:p>
        </w:tc>
        <w:tc>
          <w:tcPr>
            <w:tcW w:w="1231" w:type="dxa"/>
            <w:shd w:val="clear" w:color="auto" w:fill="D9D9D9" w:themeFill="background1" w:themeFillShade="D9"/>
            <w:vAlign w:val="center"/>
            <w:hideMark/>
          </w:tcPr>
          <w:p w14:paraId="5A453B63" w14:textId="77777777" w:rsidR="00C92E00" w:rsidRPr="00B30946" w:rsidRDefault="00C92E00" w:rsidP="00E074C4">
            <w:pPr>
              <w:rPr>
                <w:b/>
                <w:bCs/>
                <w:szCs w:val="28"/>
                <w:lang w:eastAsia="pl-PL"/>
              </w:rPr>
            </w:pPr>
            <w:r w:rsidRPr="00B30946">
              <w:rPr>
                <w:b/>
                <w:bCs/>
                <w:szCs w:val="28"/>
                <w:lang w:eastAsia="pl-PL"/>
              </w:rPr>
              <w:t>Wartość docelowa [2029]</w:t>
            </w:r>
          </w:p>
        </w:tc>
      </w:tr>
      <w:tr w:rsidR="00C92E00" w:rsidRPr="00B30946" w14:paraId="70861F65" w14:textId="77777777" w:rsidTr="00E074C4">
        <w:trPr>
          <w:trHeight w:val="416"/>
        </w:trPr>
        <w:tc>
          <w:tcPr>
            <w:tcW w:w="485" w:type="dxa"/>
            <w:shd w:val="clear" w:color="auto" w:fill="auto"/>
            <w:vAlign w:val="center"/>
            <w:hideMark/>
          </w:tcPr>
          <w:p w14:paraId="11527FB1" w14:textId="77777777" w:rsidR="00C92E00" w:rsidRPr="00B30946" w:rsidRDefault="00C92E00" w:rsidP="00E074C4">
            <w:pPr>
              <w:rPr>
                <w:szCs w:val="28"/>
              </w:rPr>
            </w:pPr>
            <w:r w:rsidRPr="00B30946">
              <w:rPr>
                <w:rFonts w:cs="Calibri Light"/>
                <w:szCs w:val="28"/>
                <w:lang w:eastAsia="pl-PL"/>
              </w:rPr>
              <w:t xml:space="preserve">1. </w:t>
            </w:r>
          </w:p>
        </w:tc>
        <w:tc>
          <w:tcPr>
            <w:tcW w:w="2133" w:type="dxa"/>
            <w:shd w:val="clear" w:color="auto" w:fill="auto"/>
            <w:vAlign w:val="center"/>
            <w:hideMark/>
          </w:tcPr>
          <w:p w14:paraId="24F97462" w14:textId="77777777" w:rsidR="00C92E00" w:rsidRPr="00B30946" w:rsidRDefault="00C92E00" w:rsidP="00E074C4">
            <w:pPr>
              <w:rPr>
                <w:szCs w:val="28"/>
              </w:rPr>
            </w:pPr>
            <w:r w:rsidRPr="00B30946">
              <w:rPr>
                <w:szCs w:val="28"/>
                <w:lang w:eastAsia="pl-PL"/>
              </w:rPr>
              <w:t>Liczba dofinansowanych</w:t>
            </w:r>
            <w:r w:rsidRPr="00B30946">
              <w:rPr>
                <w:szCs w:val="28"/>
              </w:rPr>
              <w:t xml:space="preserve"> projektów, które </w:t>
            </w:r>
            <w:r w:rsidRPr="00B30946">
              <w:rPr>
                <w:szCs w:val="28"/>
                <w:lang w:eastAsia="pl-PL"/>
              </w:rPr>
              <w:t>są zgodne z</w:t>
            </w:r>
            <w:r w:rsidRPr="00B30946">
              <w:rPr>
                <w:szCs w:val="28"/>
              </w:rPr>
              <w:t xml:space="preserve"> zasadę </w:t>
            </w:r>
            <w:r w:rsidRPr="00B30946">
              <w:rPr>
                <w:szCs w:val="28"/>
                <w:lang w:eastAsia="pl-PL"/>
              </w:rPr>
              <w:t>DNSH w rozumieniu art. 17 rozporządzenia (UE) nr 2020/852</w:t>
            </w:r>
          </w:p>
        </w:tc>
        <w:tc>
          <w:tcPr>
            <w:tcW w:w="3264" w:type="dxa"/>
            <w:shd w:val="clear" w:color="auto" w:fill="auto"/>
            <w:vAlign w:val="center"/>
            <w:hideMark/>
          </w:tcPr>
          <w:p w14:paraId="10F2873B" w14:textId="04FB1695" w:rsidR="00C92E00" w:rsidRPr="00B30946" w:rsidRDefault="00C92E00" w:rsidP="006160DE">
            <w:pPr>
              <w:rPr>
                <w:szCs w:val="28"/>
              </w:rPr>
            </w:pPr>
            <w:r w:rsidRPr="00B30946">
              <w:rPr>
                <w:szCs w:val="28"/>
              </w:rPr>
              <w:t xml:space="preserve">Do wartości wskaźnika wliczane są wszystkie projekty wspierane w ramach </w:t>
            </w:r>
            <w:r w:rsidR="006160DE">
              <w:rPr>
                <w:szCs w:val="28"/>
              </w:rPr>
              <w:t>Programu</w:t>
            </w:r>
            <w:r w:rsidRPr="00B30946">
              <w:rPr>
                <w:szCs w:val="28"/>
              </w:rPr>
              <w:t>,</w:t>
            </w:r>
            <w:r w:rsidRPr="00B30946">
              <w:rPr>
                <w:szCs w:val="28"/>
                <w:lang w:eastAsia="pl-PL"/>
              </w:rPr>
              <w:t xml:space="preserve"> </w:t>
            </w:r>
            <w:r w:rsidRPr="00B30946">
              <w:rPr>
                <w:szCs w:val="28"/>
              </w:rPr>
              <w:t xml:space="preserve">które spełniają zasadę „nie czyń poważnej szkody” [ang. „Do No </w:t>
            </w:r>
            <w:proofErr w:type="spellStart"/>
            <w:r w:rsidRPr="00B30946">
              <w:rPr>
                <w:szCs w:val="28"/>
              </w:rPr>
              <w:t>Significant</w:t>
            </w:r>
            <w:proofErr w:type="spellEnd"/>
            <w:r w:rsidRPr="00B30946">
              <w:rPr>
                <w:szCs w:val="28"/>
              </w:rPr>
              <w:t xml:space="preserve"> </w:t>
            </w:r>
            <w:proofErr w:type="spellStart"/>
            <w:r w:rsidRPr="00B30946">
              <w:rPr>
                <w:szCs w:val="28"/>
              </w:rPr>
              <w:t>Harm</w:t>
            </w:r>
            <w:proofErr w:type="spellEnd"/>
            <w:r w:rsidRPr="00B30946">
              <w:rPr>
                <w:szCs w:val="28"/>
              </w:rPr>
              <w:t>” (DNSH)], w rozumieniu art. 17 rozporządzenia (UE) nr 2020/852.</w:t>
            </w:r>
            <w:r w:rsidRPr="00B30946">
              <w:rPr>
                <w:szCs w:val="28"/>
                <w:lang w:eastAsia="pl-PL"/>
              </w:rPr>
              <w:t xml:space="preserve"> </w:t>
            </w:r>
          </w:p>
        </w:tc>
        <w:tc>
          <w:tcPr>
            <w:tcW w:w="688" w:type="dxa"/>
            <w:shd w:val="clear" w:color="auto" w:fill="auto"/>
            <w:vAlign w:val="center"/>
            <w:hideMark/>
          </w:tcPr>
          <w:p w14:paraId="433A9BAE" w14:textId="77777777" w:rsidR="00C92E00" w:rsidRPr="00B30946" w:rsidRDefault="00C92E00" w:rsidP="00E074C4">
            <w:pPr>
              <w:rPr>
                <w:szCs w:val="28"/>
              </w:rPr>
            </w:pPr>
            <w:r w:rsidRPr="00B30946">
              <w:rPr>
                <w:szCs w:val="28"/>
              </w:rPr>
              <w:t>szt.</w:t>
            </w:r>
          </w:p>
        </w:tc>
        <w:tc>
          <w:tcPr>
            <w:tcW w:w="2512" w:type="dxa"/>
            <w:gridSpan w:val="2"/>
            <w:shd w:val="clear" w:color="auto" w:fill="auto"/>
            <w:vAlign w:val="center"/>
            <w:hideMark/>
          </w:tcPr>
          <w:p w14:paraId="3A73335C" w14:textId="02DC2634" w:rsidR="00C92E00" w:rsidRPr="00B30946" w:rsidRDefault="00C92E00" w:rsidP="006160DE">
            <w:pPr>
              <w:rPr>
                <w:szCs w:val="28"/>
                <w:lang w:eastAsia="pl-PL"/>
              </w:rPr>
            </w:pPr>
            <w:r w:rsidRPr="00B30946">
              <w:rPr>
                <w:szCs w:val="28"/>
                <w:lang w:eastAsia="pl-PL"/>
              </w:rPr>
              <w:t xml:space="preserve">powinna być tożsama z analogicznymi wartościami przyjętymi dla wskaźnika dotyczącego liczby projektów planowanych do dofinansowania w ramach </w:t>
            </w:r>
            <w:r w:rsidR="006160DE">
              <w:rPr>
                <w:szCs w:val="28"/>
                <w:lang w:eastAsia="pl-PL"/>
              </w:rPr>
              <w:t>Programu</w:t>
            </w:r>
            <w:r>
              <w:rPr>
                <w:szCs w:val="28"/>
                <w:lang w:eastAsia="pl-PL"/>
              </w:rPr>
              <w:t xml:space="preserve"> </w:t>
            </w:r>
          </w:p>
        </w:tc>
      </w:tr>
      <w:tr w:rsidR="00C92E00" w:rsidRPr="00B30946" w14:paraId="0B480CDA" w14:textId="77777777" w:rsidTr="00E074C4">
        <w:trPr>
          <w:trHeight w:val="551"/>
        </w:trPr>
        <w:tc>
          <w:tcPr>
            <w:tcW w:w="485" w:type="dxa"/>
            <w:shd w:val="clear" w:color="auto" w:fill="auto"/>
            <w:vAlign w:val="center"/>
            <w:hideMark/>
          </w:tcPr>
          <w:p w14:paraId="646F50C3" w14:textId="77777777" w:rsidR="00C92E00" w:rsidRPr="00C92E00" w:rsidRDefault="00C92E00" w:rsidP="00E074C4">
            <w:pPr>
              <w:rPr>
                <w:szCs w:val="28"/>
              </w:rPr>
            </w:pPr>
            <w:r w:rsidRPr="00C92E00">
              <w:rPr>
                <w:rFonts w:cs="Calibri Light"/>
                <w:szCs w:val="28"/>
                <w:lang w:eastAsia="pl-PL"/>
              </w:rPr>
              <w:t xml:space="preserve"> 2.</w:t>
            </w:r>
          </w:p>
        </w:tc>
        <w:tc>
          <w:tcPr>
            <w:tcW w:w="2133" w:type="dxa"/>
            <w:shd w:val="clear" w:color="auto" w:fill="auto"/>
            <w:vAlign w:val="center"/>
            <w:hideMark/>
          </w:tcPr>
          <w:p w14:paraId="1D7A3869" w14:textId="77777777" w:rsidR="00C92E00" w:rsidRPr="00C92E00" w:rsidRDefault="00C92E00" w:rsidP="00E074C4">
            <w:pPr>
              <w:rPr>
                <w:szCs w:val="28"/>
              </w:rPr>
            </w:pPr>
            <w:r w:rsidRPr="00C92E00">
              <w:rPr>
                <w:szCs w:val="28"/>
                <w:lang w:eastAsia="pl-PL"/>
              </w:rPr>
              <w:t>Odsetek środków przeznaczonych bezpośrednio na realizację</w:t>
            </w:r>
            <w:r w:rsidRPr="00C92E00">
              <w:rPr>
                <w:szCs w:val="28"/>
              </w:rPr>
              <w:t xml:space="preserve"> projektów, które wnoszą istotny </w:t>
            </w:r>
            <w:r w:rsidRPr="00C92E00">
              <w:rPr>
                <w:szCs w:val="28"/>
              </w:rPr>
              <w:lastRenderedPageBreak/>
              <w:t xml:space="preserve">wkład w </w:t>
            </w:r>
            <w:r w:rsidRPr="00C92E00">
              <w:rPr>
                <w:szCs w:val="28"/>
                <w:lang w:eastAsia="pl-PL"/>
              </w:rPr>
              <w:t>realizację celów środowiskowych określonych</w:t>
            </w:r>
            <w:r w:rsidRPr="00C92E00">
              <w:rPr>
                <w:szCs w:val="28"/>
              </w:rPr>
              <w:t xml:space="preserve"> w </w:t>
            </w:r>
            <w:r w:rsidRPr="00C92E00">
              <w:rPr>
                <w:szCs w:val="28"/>
                <w:lang w:eastAsia="pl-PL"/>
              </w:rPr>
              <w:t>art. 9 rozporządzenia (UE) nr 2020/852</w:t>
            </w:r>
          </w:p>
        </w:tc>
        <w:tc>
          <w:tcPr>
            <w:tcW w:w="3264" w:type="dxa"/>
            <w:shd w:val="clear" w:color="auto" w:fill="auto"/>
            <w:vAlign w:val="center"/>
            <w:hideMark/>
          </w:tcPr>
          <w:p w14:paraId="74D2D960" w14:textId="7E3DC75D" w:rsidR="00C92E00" w:rsidRPr="00C92E00" w:rsidRDefault="00C92E00" w:rsidP="006160DE">
            <w:pPr>
              <w:rPr>
                <w:szCs w:val="28"/>
              </w:rPr>
            </w:pPr>
            <w:r w:rsidRPr="00C92E00">
              <w:rPr>
                <w:szCs w:val="28"/>
              </w:rPr>
              <w:lastRenderedPageBreak/>
              <w:t xml:space="preserve">Do wartości wskaźnika </w:t>
            </w:r>
            <w:r w:rsidRPr="00C92E00">
              <w:rPr>
                <w:szCs w:val="28"/>
                <w:lang w:eastAsia="pl-PL"/>
              </w:rPr>
              <w:t xml:space="preserve">powinien być </w:t>
            </w:r>
            <w:r w:rsidRPr="00C92E00">
              <w:rPr>
                <w:szCs w:val="28"/>
              </w:rPr>
              <w:t xml:space="preserve">wliczany udział </w:t>
            </w:r>
            <w:r w:rsidRPr="00C92E00">
              <w:rPr>
                <w:szCs w:val="28"/>
                <w:lang w:eastAsia="pl-PL"/>
              </w:rPr>
              <w:t>środków UE wydatkowanych</w:t>
            </w:r>
            <w:r w:rsidR="006160DE">
              <w:rPr>
                <w:szCs w:val="28"/>
              </w:rPr>
              <w:t xml:space="preserve"> w ramach Programu</w:t>
            </w:r>
            <w:r w:rsidRPr="00C92E00">
              <w:rPr>
                <w:szCs w:val="28"/>
              </w:rPr>
              <w:t xml:space="preserve">, </w:t>
            </w:r>
            <w:r w:rsidRPr="00C92E00">
              <w:rPr>
                <w:szCs w:val="28"/>
                <w:lang w:eastAsia="pl-PL"/>
              </w:rPr>
              <w:t xml:space="preserve">przeznaczonych na realizację projektów, </w:t>
            </w:r>
            <w:r w:rsidRPr="00C92E00">
              <w:rPr>
                <w:szCs w:val="28"/>
              </w:rPr>
              <w:t xml:space="preserve">które wnoszą istotny wkład w </w:t>
            </w:r>
            <w:r w:rsidRPr="00C92E00">
              <w:rPr>
                <w:szCs w:val="28"/>
                <w:lang w:eastAsia="pl-PL"/>
              </w:rPr>
              <w:lastRenderedPageBreak/>
              <w:t>realizację celów środowiskowych określonych</w:t>
            </w:r>
            <w:r w:rsidRPr="00C92E00">
              <w:rPr>
                <w:szCs w:val="28"/>
              </w:rPr>
              <w:t xml:space="preserve"> w art. </w:t>
            </w:r>
            <w:r w:rsidRPr="00C92E00">
              <w:rPr>
                <w:szCs w:val="28"/>
                <w:lang w:eastAsia="pl-PL"/>
              </w:rPr>
              <w:t>9</w:t>
            </w:r>
            <w:r w:rsidRPr="00C92E00">
              <w:rPr>
                <w:szCs w:val="28"/>
              </w:rPr>
              <w:t xml:space="preserve"> rozporządzenia (UE) nr 2020/852</w:t>
            </w:r>
            <w:r w:rsidRPr="00C92E00">
              <w:rPr>
                <w:szCs w:val="28"/>
                <w:lang w:eastAsia="pl-PL"/>
              </w:rPr>
              <w:t xml:space="preserve">, tj. spełniają warunki określone w art. 10-15 tego rozporządzenia w stosunku do środków wydatkowanych na realizację wszystkich projektów w ramach </w:t>
            </w:r>
            <w:r w:rsidR="006160DE">
              <w:rPr>
                <w:szCs w:val="28"/>
                <w:lang w:eastAsia="pl-PL"/>
              </w:rPr>
              <w:t>Programu</w:t>
            </w:r>
          </w:p>
        </w:tc>
        <w:tc>
          <w:tcPr>
            <w:tcW w:w="688" w:type="dxa"/>
            <w:shd w:val="clear" w:color="auto" w:fill="auto"/>
            <w:vAlign w:val="center"/>
            <w:hideMark/>
          </w:tcPr>
          <w:p w14:paraId="57EA31C8" w14:textId="77777777" w:rsidR="00C92E00" w:rsidRPr="00B30946" w:rsidRDefault="00C92E00" w:rsidP="00E074C4">
            <w:pPr>
              <w:rPr>
                <w:szCs w:val="28"/>
              </w:rPr>
            </w:pPr>
            <w:r w:rsidRPr="00B30946">
              <w:rPr>
                <w:szCs w:val="28"/>
                <w:lang w:eastAsia="pl-PL"/>
              </w:rPr>
              <w:lastRenderedPageBreak/>
              <w:t>%</w:t>
            </w:r>
          </w:p>
        </w:tc>
        <w:tc>
          <w:tcPr>
            <w:tcW w:w="1281" w:type="dxa"/>
            <w:shd w:val="clear" w:color="auto" w:fill="auto"/>
            <w:vAlign w:val="center"/>
            <w:hideMark/>
          </w:tcPr>
          <w:p w14:paraId="4E84B3E0" w14:textId="77777777" w:rsidR="00C92E00" w:rsidRPr="00B30946" w:rsidRDefault="00C92E00" w:rsidP="00E074C4">
            <w:pPr>
              <w:rPr>
                <w:szCs w:val="28"/>
              </w:rPr>
            </w:pPr>
          </w:p>
        </w:tc>
        <w:tc>
          <w:tcPr>
            <w:tcW w:w="1231" w:type="dxa"/>
            <w:shd w:val="clear" w:color="auto" w:fill="auto"/>
            <w:vAlign w:val="center"/>
            <w:hideMark/>
          </w:tcPr>
          <w:p w14:paraId="53F579A2" w14:textId="77777777" w:rsidR="00C92E00" w:rsidRPr="00B30946" w:rsidRDefault="00C92E00" w:rsidP="00E074C4">
            <w:pPr>
              <w:rPr>
                <w:szCs w:val="28"/>
                <w:lang w:eastAsia="pl-PL"/>
              </w:rPr>
            </w:pPr>
          </w:p>
        </w:tc>
      </w:tr>
      <w:tr w:rsidR="00A725CF" w:rsidRPr="00B30946" w14:paraId="29893208" w14:textId="77777777" w:rsidTr="00E074C4">
        <w:trPr>
          <w:trHeight w:val="551"/>
        </w:trPr>
        <w:tc>
          <w:tcPr>
            <w:tcW w:w="485" w:type="dxa"/>
            <w:shd w:val="clear" w:color="auto" w:fill="auto"/>
            <w:vAlign w:val="center"/>
          </w:tcPr>
          <w:p w14:paraId="2E9D61B7" w14:textId="0CE12B7B" w:rsidR="00A725CF" w:rsidRPr="00C92E00" w:rsidRDefault="00CD4728" w:rsidP="00A725CF">
            <w:pPr>
              <w:rPr>
                <w:rFonts w:cs="Calibri Light"/>
                <w:szCs w:val="28"/>
                <w:lang w:eastAsia="pl-PL"/>
              </w:rPr>
            </w:pPr>
            <w:r>
              <w:rPr>
                <w:rFonts w:cs="Calibri Light"/>
                <w:szCs w:val="28"/>
                <w:lang w:eastAsia="pl-PL"/>
              </w:rPr>
              <w:t>3.</w:t>
            </w:r>
          </w:p>
        </w:tc>
        <w:tc>
          <w:tcPr>
            <w:tcW w:w="2133" w:type="dxa"/>
            <w:shd w:val="clear" w:color="auto" w:fill="auto"/>
            <w:vAlign w:val="center"/>
          </w:tcPr>
          <w:p w14:paraId="66BA70CF" w14:textId="587F2A85" w:rsidR="00A725CF" w:rsidRPr="00C92E00" w:rsidRDefault="00A725CF" w:rsidP="00A725CF">
            <w:pPr>
              <w:rPr>
                <w:szCs w:val="28"/>
                <w:lang w:eastAsia="pl-PL"/>
              </w:rPr>
            </w:pPr>
            <w:r w:rsidRPr="00C92E00">
              <w:rPr>
                <w:szCs w:val="28"/>
                <w:lang w:eastAsia="pl-PL"/>
              </w:rPr>
              <w:t>Odsetek środków przeznaczonych bezpośrednio na realizację</w:t>
            </w:r>
            <w:r w:rsidRPr="00C92E00">
              <w:rPr>
                <w:szCs w:val="28"/>
              </w:rPr>
              <w:t xml:space="preserve"> projektów, które </w:t>
            </w:r>
            <w:r>
              <w:rPr>
                <w:szCs w:val="28"/>
              </w:rPr>
              <w:t xml:space="preserve">zakładają </w:t>
            </w:r>
            <w:r w:rsidRPr="00A725CF">
              <w:rPr>
                <w:szCs w:val="28"/>
              </w:rPr>
              <w:t xml:space="preserve">kompleksowe wykorzystanie zasad ekoprojektowania, w rozumieniu obowiązujących na terenie UE norm  lub regulacji  ukierunkowanych m.in. na: wydłużanie życia produktu; projektowanie dla recyklingu; rozwój </w:t>
            </w:r>
            <w:proofErr w:type="spellStart"/>
            <w:r w:rsidRPr="00A725CF">
              <w:rPr>
                <w:szCs w:val="28"/>
              </w:rPr>
              <w:t>upcyklingu</w:t>
            </w:r>
            <w:proofErr w:type="spellEnd"/>
            <w:r w:rsidRPr="00A725CF">
              <w:rPr>
                <w:szCs w:val="28"/>
              </w:rPr>
              <w:t xml:space="preserve"> lub inne działania ukierunkowane na „zamykanie obiegu”.</w:t>
            </w:r>
          </w:p>
        </w:tc>
        <w:tc>
          <w:tcPr>
            <w:tcW w:w="3264" w:type="dxa"/>
            <w:shd w:val="clear" w:color="auto" w:fill="auto"/>
            <w:vAlign w:val="center"/>
          </w:tcPr>
          <w:p w14:paraId="1986B268" w14:textId="55BBA227" w:rsidR="00A725CF" w:rsidRPr="00C92E00" w:rsidRDefault="00A725CF" w:rsidP="006160DE">
            <w:pPr>
              <w:rPr>
                <w:szCs w:val="28"/>
              </w:rPr>
            </w:pPr>
            <w:r w:rsidRPr="00C92E00">
              <w:rPr>
                <w:szCs w:val="28"/>
              </w:rPr>
              <w:t xml:space="preserve">Do wartości wskaźnika </w:t>
            </w:r>
            <w:r w:rsidRPr="00C92E00">
              <w:rPr>
                <w:szCs w:val="28"/>
                <w:lang w:eastAsia="pl-PL"/>
              </w:rPr>
              <w:t xml:space="preserve">powinien być </w:t>
            </w:r>
            <w:r w:rsidRPr="00C92E00">
              <w:rPr>
                <w:szCs w:val="28"/>
              </w:rPr>
              <w:t xml:space="preserve">wliczany udział </w:t>
            </w:r>
            <w:r w:rsidRPr="00C92E00">
              <w:rPr>
                <w:szCs w:val="28"/>
                <w:lang w:eastAsia="pl-PL"/>
              </w:rPr>
              <w:t>środków UE wydatkowanych</w:t>
            </w:r>
            <w:r w:rsidRPr="00C92E00">
              <w:rPr>
                <w:szCs w:val="28"/>
              </w:rPr>
              <w:t xml:space="preserve"> w ramach </w:t>
            </w:r>
            <w:r w:rsidR="006160DE">
              <w:rPr>
                <w:szCs w:val="28"/>
              </w:rPr>
              <w:t>Programu</w:t>
            </w:r>
            <w:r w:rsidRPr="00C92E00">
              <w:rPr>
                <w:szCs w:val="28"/>
              </w:rPr>
              <w:t xml:space="preserve">, </w:t>
            </w:r>
            <w:r w:rsidRPr="00C92E00">
              <w:rPr>
                <w:szCs w:val="28"/>
                <w:lang w:eastAsia="pl-PL"/>
              </w:rPr>
              <w:t xml:space="preserve">przeznaczonych na realizację projektów, </w:t>
            </w:r>
            <w:r w:rsidRPr="00C92E00">
              <w:rPr>
                <w:szCs w:val="28"/>
              </w:rPr>
              <w:t xml:space="preserve">które </w:t>
            </w:r>
            <w:r w:rsidRPr="00A725CF">
              <w:rPr>
                <w:szCs w:val="28"/>
              </w:rPr>
              <w:t>zakładają kompleksowe wykorzystanie zasad ekoprojektowania</w:t>
            </w:r>
          </w:p>
        </w:tc>
        <w:tc>
          <w:tcPr>
            <w:tcW w:w="688" w:type="dxa"/>
            <w:shd w:val="clear" w:color="auto" w:fill="auto"/>
            <w:vAlign w:val="center"/>
          </w:tcPr>
          <w:p w14:paraId="5F770743" w14:textId="539352A2" w:rsidR="00A725CF" w:rsidRPr="00B30946" w:rsidRDefault="00A725CF" w:rsidP="00A725CF">
            <w:pPr>
              <w:rPr>
                <w:szCs w:val="28"/>
                <w:lang w:eastAsia="pl-PL"/>
              </w:rPr>
            </w:pPr>
            <w:r w:rsidRPr="00B30946">
              <w:rPr>
                <w:szCs w:val="28"/>
                <w:lang w:eastAsia="pl-PL"/>
              </w:rPr>
              <w:t>%</w:t>
            </w:r>
          </w:p>
        </w:tc>
        <w:tc>
          <w:tcPr>
            <w:tcW w:w="1281" w:type="dxa"/>
            <w:shd w:val="clear" w:color="auto" w:fill="auto"/>
            <w:vAlign w:val="center"/>
          </w:tcPr>
          <w:p w14:paraId="745E7A1E" w14:textId="77777777" w:rsidR="00A725CF" w:rsidRPr="00B30946" w:rsidRDefault="00A725CF" w:rsidP="00A725CF">
            <w:pPr>
              <w:rPr>
                <w:szCs w:val="28"/>
              </w:rPr>
            </w:pPr>
          </w:p>
        </w:tc>
        <w:tc>
          <w:tcPr>
            <w:tcW w:w="1231" w:type="dxa"/>
            <w:shd w:val="clear" w:color="auto" w:fill="auto"/>
            <w:vAlign w:val="center"/>
          </w:tcPr>
          <w:p w14:paraId="677FB680" w14:textId="77777777" w:rsidR="00A725CF" w:rsidRPr="00B30946" w:rsidRDefault="00A725CF" w:rsidP="00A725CF">
            <w:pPr>
              <w:rPr>
                <w:szCs w:val="28"/>
                <w:lang w:eastAsia="pl-PL"/>
              </w:rPr>
            </w:pPr>
          </w:p>
        </w:tc>
      </w:tr>
    </w:tbl>
    <w:p w14:paraId="45D332A7" w14:textId="2C24F5E9" w:rsidR="007821B5" w:rsidRDefault="00C92E00" w:rsidP="007821B5">
      <w:r>
        <w:t xml:space="preserve"> </w:t>
      </w:r>
    </w:p>
    <w:p w14:paraId="51A8EA10" w14:textId="6D067D95" w:rsidR="00A215CE" w:rsidRDefault="00A215CE" w:rsidP="00A215CE">
      <w:pPr>
        <w:spacing w:before="120" w:after="120"/>
      </w:pPr>
      <w:r>
        <w:t>Włączenie pierwszego wskaźnika za</w:t>
      </w:r>
      <w:r w:rsidR="006160DE">
        <w:t>gwarantuje, że w ramach Programu</w:t>
      </w:r>
      <w:r>
        <w:t xml:space="preserve"> nie będą finansowane projekt</w:t>
      </w:r>
      <w:r w:rsidR="00423A29">
        <w:t>y</w:t>
      </w:r>
      <w:r>
        <w:t xml:space="preserve">, które mogą czynić poważną szkodę, a zarazem będą zagrożeniem dla realizacji celów </w:t>
      </w:r>
      <w:r w:rsidR="00E825A5">
        <w:t>środowiskowych</w:t>
      </w:r>
      <w:r>
        <w:t xml:space="preserve"> w rozumieniu art. 17 </w:t>
      </w:r>
      <w:r w:rsidRPr="00E81101">
        <w:t>rozporządzenia (UE) nr 2020/852. W przypadku przyjęci</w:t>
      </w:r>
      <w:r>
        <w:t xml:space="preserve">a </w:t>
      </w:r>
      <w:r w:rsidRPr="00E81101">
        <w:t xml:space="preserve">zasady horyzontalnej, </w:t>
      </w:r>
      <w:r w:rsidR="00E825A5">
        <w:t>precyzującej</w:t>
      </w:r>
      <w:r>
        <w:t xml:space="preserve">, że w ramach </w:t>
      </w:r>
      <w:r w:rsidR="006160DE">
        <w:t>Programu</w:t>
      </w:r>
      <w:r>
        <w:t xml:space="preserve"> </w:t>
      </w:r>
      <w:r w:rsidRPr="00E81101">
        <w:t xml:space="preserve">mogą być finansowane </w:t>
      </w:r>
      <w:r w:rsidRPr="00E81101">
        <w:rPr>
          <w:b/>
          <w:bCs/>
        </w:rPr>
        <w:t>wyłącznie</w:t>
      </w:r>
      <w:r>
        <w:t xml:space="preserve"> projekty zgodne z zasadą DNSH</w:t>
      </w:r>
      <w:r w:rsidRPr="00E81101">
        <w:t xml:space="preserve">, nie </w:t>
      </w:r>
      <w:r>
        <w:t xml:space="preserve">będzie </w:t>
      </w:r>
      <w:r w:rsidRPr="00E81101">
        <w:t>konieczności monitorowania wskaźnika na poziomie Programu.</w:t>
      </w:r>
      <w:r w:rsidR="00A92D44">
        <w:t xml:space="preserve"> Wskaźnik ten powinien być monitorowany w odniesieniu do wszystkich </w:t>
      </w:r>
      <w:r w:rsidR="006160DE">
        <w:t>projektów wspieranych w ramach Programu</w:t>
      </w:r>
      <w:r w:rsidR="00A92D44">
        <w:t>.</w:t>
      </w:r>
    </w:p>
    <w:p w14:paraId="02E867B2" w14:textId="6B6880FE" w:rsidR="00A92D44" w:rsidRPr="00915AEC" w:rsidRDefault="00A92D44" w:rsidP="00A215CE">
      <w:pPr>
        <w:spacing w:before="120" w:after="120"/>
      </w:pPr>
      <w:r>
        <w:lastRenderedPageBreak/>
        <w:t xml:space="preserve">Drugi wskaźnik pozwoli na bieżące monitorowanie wkładu </w:t>
      </w:r>
      <w:r w:rsidR="00997C7A">
        <w:t>Programu</w:t>
      </w:r>
      <w:r>
        <w:t xml:space="preserve"> w realizację celów związanych z ochroną środowiska oraz klimatu. Kontrola tego wskaźnika pozwoli także na reagowanie, gdy zagrożone będzie zrealizowanie założonego poziomu wskaźnika. Biorąc pod uwagę ambitne cele Wspólnoty, wyznaczone w EZŁ należy dążyć do maksymalizacji tego wskaźnika (np. poprzez odpowiedni dobór wagi dla horyzontalnych kryteriów odnoszących się do wkładu projektów w realizację celów </w:t>
      </w:r>
      <w:r w:rsidR="00E825A5">
        <w:t>środowiskowych</w:t>
      </w:r>
      <w:r>
        <w:t xml:space="preserve"> klimatycznych). Wskaźnik ten powinien być stosowany w odniesieniu do wszystkich projektów wybieranych w trybie </w:t>
      </w:r>
      <w:r w:rsidRPr="00915AEC">
        <w:t>konkursowym</w:t>
      </w:r>
      <w:r w:rsidR="009B54F3" w:rsidRPr="00915AEC">
        <w:t xml:space="preserve">. </w:t>
      </w:r>
    </w:p>
    <w:p w14:paraId="2767DD00" w14:textId="493E8E8C" w:rsidR="00751210" w:rsidRPr="00E81101" w:rsidRDefault="00751210" w:rsidP="00A215CE">
      <w:pPr>
        <w:spacing w:before="120" w:after="120"/>
      </w:pPr>
      <w:r w:rsidRPr="00915AEC">
        <w:t xml:space="preserve">Trzeci wskaźnik </w:t>
      </w:r>
      <w:r w:rsidR="00423A29" w:rsidRPr="00915AEC">
        <w:t xml:space="preserve">pozwoli </w:t>
      </w:r>
      <w:r w:rsidR="00423A29">
        <w:t xml:space="preserve">na bieżące monitorowanie wkładu </w:t>
      </w:r>
      <w:r w:rsidR="00997C7A">
        <w:t>Programu</w:t>
      </w:r>
      <w:r w:rsidR="00423A29">
        <w:t xml:space="preserve"> w realizację projektów o pozytywnym oddziaływaniu na środowisko. Premiowanie ekoprojektowania to z punktu widzenia środowiskowego, zachęcanie beneficjentów do rozważenia skutków środowiskowych oraz zaprojektowanie produktu / usługi w sposób uwzględniający </w:t>
      </w:r>
      <w:proofErr w:type="spellStart"/>
      <w:r w:rsidR="00423A29">
        <w:t>zasobooszczędność</w:t>
      </w:r>
      <w:proofErr w:type="spellEnd"/>
      <w:r w:rsidR="00423A29">
        <w:t>, energooszczędność oraz ochronę środowiska na wszystkich etapach cyklu życia produktu czy świadczenia usługi. T</w:t>
      </w:r>
      <w:r w:rsidR="00357A3D">
        <w:t xml:space="preserve">en wskaźnik powinien być stosowany w odniesieniu do wszystkich projektów wybieranych w trybie konkursowym. </w:t>
      </w:r>
    </w:p>
    <w:p w14:paraId="254D3D7C" w14:textId="10686476" w:rsidR="0018232E" w:rsidRPr="00E81101" w:rsidRDefault="0018232E" w:rsidP="0018232E">
      <w:bookmarkStart w:id="359" w:name="_Toc67562640"/>
      <w:r w:rsidRPr="00E81101">
        <w:t xml:space="preserve">Należy dążyć do doskonalenia programów finansowanych ze środków UE w zakresie ograniczenia ryzyka negatywnego wpływu na środowiska, jak również maksymalizacji pozytywnego wpływ na środowisko oraz realizacji celów środowiskowych i klimatycznych. </w:t>
      </w:r>
      <w:r w:rsidR="00B86B0A">
        <w:t xml:space="preserve">Ponadto w związku z zaproponowaną zasadą premiowania projektów mogących wnosić </w:t>
      </w:r>
      <w:r w:rsidR="00B86B0A" w:rsidRPr="00B86B0A">
        <w:t>istotny wkład w realizację co najmniej jednego z celów środowiskowych określonych w art. 9 zgodnie z art. 10–16 rozporządzenia (UE) nr 2020/852</w:t>
      </w:r>
      <w:r w:rsidR="00B86B0A">
        <w:t>,</w:t>
      </w:r>
      <w:r w:rsidRPr="00E81101" w:rsidDel="00B86B0A">
        <w:t xml:space="preserve"> </w:t>
      </w:r>
      <w:r w:rsidRPr="00E81101">
        <w:t xml:space="preserve">wskazane jest monitorowanie </w:t>
      </w:r>
      <w:r w:rsidR="00B86B0A">
        <w:t xml:space="preserve">ich </w:t>
      </w:r>
      <w:r w:rsidRPr="00E81101">
        <w:t>udziału projektów. Z uwagi na powyższe do katalogu wskaźników monitorowanych na etapie wdrażania programu (np. jako wskaźniki monitorowane na poziomie szczegółowego opisu priorytetów) proponuje się włączyć następujące wskaźniki:</w:t>
      </w:r>
    </w:p>
    <w:tbl>
      <w:tblPr>
        <w:tblW w:w="9127" w:type="dxa"/>
        <w:tblCellMar>
          <w:left w:w="70" w:type="dxa"/>
          <w:right w:w="70" w:type="dxa"/>
        </w:tblCellMar>
        <w:tblLook w:val="04A0" w:firstRow="1" w:lastRow="0" w:firstColumn="1" w:lastColumn="0" w:noHBand="0" w:noVBand="1"/>
      </w:tblPr>
      <w:tblGrid>
        <w:gridCol w:w="483"/>
        <w:gridCol w:w="3038"/>
        <w:gridCol w:w="4506"/>
        <w:gridCol w:w="1100"/>
      </w:tblGrid>
      <w:tr w:rsidR="005552AB" w:rsidRPr="00B30946" w14:paraId="79EABF66" w14:textId="77777777" w:rsidTr="005552AB">
        <w:trPr>
          <w:trHeight w:val="864"/>
        </w:trPr>
        <w:tc>
          <w:tcPr>
            <w:tcW w:w="483" w:type="dxa"/>
            <w:tcBorders>
              <w:top w:val="single" w:sz="8" w:space="0" w:color="000000"/>
              <w:left w:val="single" w:sz="8" w:space="0" w:color="000000"/>
              <w:bottom w:val="nil"/>
              <w:right w:val="single" w:sz="8" w:space="0" w:color="000000"/>
            </w:tcBorders>
            <w:shd w:val="clear" w:color="000000" w:fill="D9D9D9"/>
            <w:vAlign w:val="center"/>
            <w:hideMark/>
          </w:tcPr>
          <w:p w14:paraId="5A6CB5C2" w14:textId="77777777" w:rsidR="005552AB" w:rsidRPr="00B30946" w:rsidRDefault="005552AB" w:rsidP="005552AB">
            <w:pPr>
              <w:spacing w:after="0"/>
              <w:rPr>
                <w:rFonts w:eastAsia="Times New Roman" w:cs="Calibri Light"/>
                <w:b/>
                <w:bCs/>
                <w:lang w:eastAsia="pl-PL"/>
              </w:rPr>
            </w:pPr>
            <w:r w:rsidRPr="00B30946">
              <w:rPr>
                <w:rFonts w:eastAsia="Times New Roman" w:cs="Calibri Light"/>
                <w:b/>
                <w:bCs/>
                <w:lang w:eastAsia="pl-PL"/>
              </w:rPr>
              <w:t>Lp.</w:t>
            </w:r>
          </w:p>
        </w:tc>
        <w:tc>
          <w:tcPr>
            <w:tcW w:w="3038" w:type="dxa"/>
            <w:tcBorders>
              <w:top w:val="single" w:sz="8" w:space="0" w:color="000000"/>
              <w:left w:val="nil"/>
              <w:bottom w:val="nil"/>
              <w:right w:val="single" w:sz="8" w:space="0" w:color="000000"/>
            </w:tcBorders>
            <w:shd w:val="clear" w:color="000000" w:fill="D9D9D9"/>
            <w:vAlign w:val="center"/>
            <w:hideMark/>
          </w:tcPr>
          <w:p w14:paraId="1785B69C" w14:textId="77777777" w:rsidR="005552AB" w:rsidRPr="00B30946" w:rsidRDefault="005552AB" w:rsidP="005552AB">
            <w:pPr>
              <w:spacing w:after="0"/>
              <w:rPr>
                <w:rFonts w:eastAsia="Times New Roman" w:cs="Calibri Light"/>
                <w:b/>
                <w:bCs/>
                <w:lang w:eastAsia="pl-PL"/>
              </w:rPr>
            </w:pPr>
            <w:r w:rsidRPr="00B30946">
              <w:rPr>
                <w:rFonts w:eastAsia="Times New Roman" w:cs="Calibri Light"/>
                <w:b/>
                <w:bCs/>
                <w:lang w:eastAsia="pl-PL"/>
              </w:rPr>
              <w:t>Nazwa wskaźnika</w:t>
            </w:r>
          </w:p>
        </w:tc>
        <w:tc>
          <w:tcPr>
            <w:tcW w:w="4506" w:type="dxa"/>
            <w:tcBorders>
              <w:top w:val="single" w:sz="8" w:space="0" w:color="000000"/>
              <w:left w:val="nil"/>
              <w:bottom w:val="nil"/>
              <w:right w:val="single" w:sz="8" w:space="0" w:color="000000"/>
            </w:tcBorders>
            <w:shd w:val="clear" w:color="000000" w:fill="D9D9D9"/>
            <w:vAlign w:val="center"/>
            <w:hideMark/>
          </w:tcPr>
          <w:p w14:paraId="7FBB3E0F" w14:textId="77777777" w:rsidR="005552AB" w:rsidRPr="00B30946" w:rsidRDefault="005552AB" w:rsidP="005552AB">
            <w:pPr>
              <w:spacing w:after="0"/>
              <w:rPr>
                <w:rFonts w:eastAsia="Times New Roman" w:cs="Calibri Light"/>
                <w:b/>
                <w:bCs/>
                <w:lang w:eastAsia="pl-PL"/>
              </w:rPr>
            </w:pPr>
            <w:r w:rsidRPr="00B30946">
              <w:rPr>
                <w:rFonts w:eastAsia="Times New Roman" w:cs="Calibri Light"/>
                <w:b/>
                <w:bCs/>
                <w:lang w:eastAsia="pl-PL"/>
              </w:rPr>
              <w:t>Opis wskaźnika</w:t>
            </w:r>
          </w:p>
        </w:tc>
        <w:tc>
          <w:tcPr>
            <w:tcW w:w="1100" w:type="dxa"/>
            <w:tcBorders>
              <w:top w:val="single" w:sz="8" w:space="0" w:color="000000"/>
              <w:left w:val="nil"/>
              <w:bottom w:val="nil"/>
              <w:right w:val="single" w:sz="8" w:space="0" w:color="000000"/>
            </w:tcBorders>
            <w:shd w:val="clear" w:color="000000" w:fill="D9D9D9"/>
            <w:vAlign w:val="center"/>
            <w:hideMark/>
          </w:tcPr>
          <w:p w14:paraId="4D48B8EA" w14:textId="77777777" w:rsidR="005552AB" w:rsidRPr="00B30946" w:rsidRDefault="005552AB" w:rsidP="005552AB">
            <w:pPr>
              <w:spacing w:after="0"/>
              <w:rPr>
                <w:rFonts w:eastAsia="Times New Roman" w:cs="Calibri Light"/>
                <w:b/>
                <w:bCs/>
                <w:lang w:eastAsia="pl-PL"/>
              </w:rPr>
            </w:pPr>
            <w:r w:rsidRPr="00B30946">
              <w:rPr>
                <w:rFonts w:eastAsia="Times New Roman" w:cs="Calibri Light"/>
                <w:b/>
                <w:bCs/>
                <w:lang w:eastAsia="pl-PL"/>
              </w:rPr>
              <w:t xml:space="preserve">Jednostka miary </w:t>
            </w:r>
          </w:p>
        </w:tc>
      </w:tr>
      <w:tr w:rsidR="005552AB" w:rsidRPr="00B30946" w14:paraId="28E7AE34" w14:textId="77777777" w:rsidTr="005552AB">
        <w:trPr>
          <w:trHeight w:val="41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D9674" w14:textId="77777777" w:rsidR="005552AB" w:rsidRPr="00B30946" w:rsidRDefault="005552AB" w:rsidP="000A5F23">
            <w:pPr>
              <w:pStyle w:val="Akapitzlist"/>
              <w:numPr>
                <w:ilvl w:val="0"/>
                <w:numId w:val="26"/>
              </w:numPr>
              <w:spacing w:after="0"/>
              <w:rPr>
                <w:rFonts w:eastAsia="Times New Roman" w:cs="Calibri Light"/>
                <w:lang w:eastAsia="pl-PL"/>
              </w:rPr>
            </w:pPr>
          </w:p>
        </w:tc>
        <w:tc>
          <w:tcPr>
            <w:tcW w:w="3038" w:type="dxa"/>
            <w:tcBorders>
              <w:top w:val="single" w:sz="4" w:space="0" w:color="auto"/>
              <w:left w:val="nil"/>
              <w:bottom w:val="single" w:sz="4" w:space="0" w:color="auto"/>
              <w:right w:val="single" w:sz="4" w:space="0" w:color="auto"/>
            </w:tcBorders>
            <w:shd w:val="clear" w:color="auto" w:fill="auto"/>
          </w:tcPr>
          <w:p w14:paraId="2D41B749" w14:textId="5D34CD2A" w:rsidR="005552AB" w:rsidRPr="00B30946" w:rsidRDefault="005552AB">
            <w:pPr>
              <w:spacing w:after="0"/>
              <w:rPr>
                <w:rFonts w:eastAsia="Times New Roman" w:cs="Calibri Light"/>
                <w:lang w:eastAsia="pl-PL"/>
              </w:rPr>
            </w:pPr>
            <w:r w:rsidRPr="00B30946">
              <w:rPr>
                <w:rFonts w:cs="Calibri Light"/>
              </w:rPr>
              <w:t>Liczba projektów, które wnoszą istotny wkład w realizację celów środowiskowych</w:t>
            </w:r>
          </w:p>
        </w:tc>
        <w:tc>
          <w:tcPr>
            <w:tcW w:w="4506" w:type="dxa"/>
            <w:tcBorders>
              <w:top w:val="single" w:sz="4" w:space="0" w:color="auto"/>
              <w:left w:val="nil"/>
              <w:bottom w:val="single" w:sz="4" w:space="0" w:color="auto"/>
              <w:right w:val="single" w:sz="4" w:space="0" w:color="auto"/>
            </w:tcBorders>
            <w:shd w:val="clear" w:color="auto" w:fill="auto"/>
          </w:tcPr>
          <w:p w14:paraId="4D212883" w14:textId="2FF82AAE" w:rsidR="005552AB" w:rsidRPr="00B30946" w:rsidRDefault="005552AB" w:rsidP="00997C7A">
            <w:pPr>
              <w:spacing w:after="0"/>
              <w:rPr>
                <w:rFonts w:eastAsia="Times New Roman" w:cs="Calibri Light"/>
                <w:lang w:eastAsia="pl-PL"/>
              </w:rPr>
            </w:pPr>
            <w:r w:rsidRPr="00B30946">
              <w:rPr>
                <w:rFonts w:cs="Calibri Light"/>
              </w:rPr>
              <w:t xml:space="preserve">Do wartości wskaźnika powinny być wliczane wszystkie </w:t>
            </w:r>
            <w:r w:rsidR="00997C7A">
              <w:rPr>
                <w:rFonts w:cs="Calibri Light"/>
              </w:rPr>
              <w:t>projekty wspierane w ramach Programu</w:t>
            </w:r>
            <w:r w:rsidRPr="00B30946">
              <w:rPr>
                <w:rFonts w:cs="Calibri Light"/>
              </w:rPr>
              <w:t>, które wnoszą istotny wkład w realizację celów środowiskowych określonych w art. 9 rozporządzenia (UE) nr 2020/852, tj. spełniają co najmniej jeden warunek określony w art. 10-15 tego rozporządzenia, co jest równoznaczne z otrzymaniem dodatkowych punktów w ramach co najmniej jednego horyzontalnego kryterium dotyczącego istotnego wkładu w realizację celów środowiskowych</w:t>
            </w:r>
            <w:r w:rsidR="00751210">
              <w:rPr>
                <w:rFonts w:cs="Calibri Light"/>
              </w:rPr>
              <w:t>.</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0C1BFDE3" w14:textId="77777777" w:rsidR="005552AB" w:rsidRPr="00B30946" w:rsidRDefault="005552AB" w:rsidP="005552AB">
            <w:pPr>
              <w:spacing w:after="0"/>
              <w:rPr>
                <w:rFonts w:eastAsia="Times New Roman" w:cs="Calibri Light"/>
                <w:lang w:eastAsia="pl-PL"/>
              </w:rPr>
            </w:pPr>
            <w:r w:rsidRPr="00B30946">
              <w:rPr>
                <w:rFonts w:eastAsia="Times New Roman" w:cs="Calibri Light"/>
                <w:lang w:eastAsia="pl-PL"/>
              </w:rPr>
              <w:t>szt.</w:t>
            </w:r>
          </w:p>
        </w:tc>
      </w:tr>
      <w:tr w:rsidR="005552AB" w:rsidRPr="00B30946" w14:paraId="7253D196" w14:textId="77777777" w:rsidTr="005552AB">
        <w:trPr>
          <w:trHeight w:val="417"/>
        </w:trPr>
        <w:tc>
          <w:tcPr>
            <w:tcW w:w="483" w:type="dxa"/>
            <w:tcBorders>
              <w:top w:val="nil"/>
              <w:left w:val="single" w:sz="4" w:space="0" w:color="auto"/>
              <w:bottom w:val="single" w:sz="4" w:space="0" w:color="auto"/>
              <w:right w:val="single" w:sz="4" w:space="0" w:color="auto"/>
            </w:tcBorders>
            <w:shd w:val="clear" w:color="auto" w:fill="auto"/>
            <w:vAlign w:val="center"/>
          </w:tcPr>
          <w:p w14:paraId="1888F818" w14:textId="77777777" w:rsidR="005552AB" w:rsidRPr="00B30946" w:rsidRDefault="005552AB" w:rsidP="000A5F23">
            <w:pPr>
              <w:pStyle w:val="Akapitzlist"/>
              <w:numPr>
                <w:ilvl w:val="0"/>
                <w:numId w:val="26"/>
              </w:numPr>
              <w:spacing w:after="0"/>
              <w:rPr>
                <w:rFonts w:eastAsia="Times New Roman" w:cs="Calibri Light"/>
                <w:b/>
                <w:bCs/>
                <w:lang w:eastAsia="pl-PL"/>
              </w:rPr>
            </w:pPr>
          </w:p>
        </w:tc>
        <w:tc>
          <w:tcPr>
            <w:tcW w:w="3038" w:type="dxa"/>
            <w:tcBorders>
              <w:top w:val="nil"/>
              <w:left w:val="nil"/>
              <w:bottom w:val="single" w:sz="4" w:space="0" w:color="auto"/>
              <w:right w:val="single" w:sz="4" w:space="0" w:color="auto"/>
            </w:tcBorders>
            <w:shd w:val="clear" w:color="auto" w:fill="auto"/>
          </w:tcPr>
          <w:p w14:paraId="59A26491" w14:textId="77777777" w:rsidR="005552AB" w:rsidRPr="00B30946" w:rsidRDefault="005552AB" w:rsidP="005552AB">
            <w:pPr>
              <w:spacing w:after="0"/>
              <w:rPr>
                <w:rFonts w:eastAsia="Times New Roman" w:cs="Calibri Light"/>
                <w:lang w:eastAsia="pl-PL"/>
              </w:rPr>
            </w:pPr>
            <w:r w:rsidRPr="00B30946">
              <w:rPr>
                <w:rFonts w:cs="Calibri Light"/>
              </w:rPr>
              <w:t xml:space="preserve">Liczba projektów, które </w:t>
            </w:r>
            <w:r w:rsidRPr="00B30946">
              <w:rPr>
                <w:rFonts w:cs="Calibri Light"/>
              </w:rPr>
              <w:lastRenderedPageBreak/>
              <w:t xml:space="preserve">zostały zaprojektowane z wykorzystaniem zasad ekoprojektowania, koncepcji zarządzania cyklem życia (LCM – Life </w:t>
            </w:r>
            <w:proofErr w:type="spellStart"/>
            <w:r w:rsidRPr="00B30946">
              <w:rPr>
                <w:rFonts w:cs="Calibri Light"/>
              </w:rPr>
              <w:t>Cycle</w:t>
            </w:r>
            <w:proofErr w:type="spellEnd"/>
            <w:r w:rsidRPr="00B30946">
              <w:rPr>
                <w:rFonts w:cs="Calibri Light"/>
              </w:rPr>
              <w:t xml:space="preserve"> Management) oraz wdrożenia prośrodowiskowych i proklimatycznych modeli biznesowych</w:t>
            </w:r>
          </w:p>
        </w:tc>
        <w:tc>
          <w:tcPr>
            <w:tcW w:w="4506" w:type="dxa"/>
            <w:tcBorders>
              <w:top w:val="nil"/>
              <w:left w:val="nil"/>
              <w:bottom w:val="single" w:sz="4" w:space="0" w:color="auto"/>
              <w:right w:val="single" w:sz="4" w:space="0" w:color="auto"/>
            </w:tcBorders>
            <w:shd w:val="clear" w:color="auto" w:fill="auto"/>
          </w:tcPr>
          <w:p w14:paraId="45F90330" w14:textId="3B6BB305" w:rsidR="005552AB" w:rsidRPr="00B30946" w:rsidRDefault="005552AB" w:rsidP="00997C7A">
            <w:pPr>
              <w:spacing w:after="0"/>
              <w:rPr>
                <w:rFonts w:eastAsia="Times New Roman" w:cs="Calibri Light"/>
                <w:lang w:eastAsia="pl-PL"/>
              </w:rPr>
            </w:pPr>
            <w:r w:rsidRPr="00B30946">
              <w:rPr>
                <w:rFonts w:cs="Calibri Light"/>
              </w:rPr>
              <w:lastRenderedPageBreak/>
              <w:t xml:space="preserve">Do wartości wskaźnika powinny być wliczane </w:t>
            </w:r>
            <w:r w:rsidRPr="00B30946">
              <w:rPr>
                <w:rFonts w:cs="Calibri Light"/>
              </w:rPr>
              <w:lastRenderedPageBreak/>
              <w:t xml:space="preserve">wszystkie </w:t>
            </w:r>
            <w:r w:rsidR="009B0207">
              <w:rPr>
                <w:rFonts w:cs="Calibri Light"/>
              </w:rPr>
              <w:t xml:space="preserve">projekty wspierane w ramach </w:t>
            </w:r>
            <w:r w:rsidR="00997C7A">
              <w:rPr>
                <w:rFonts w:cs="Calibri Light"/>
              </w:rPr>
              <w:t>Programu</w:t>
            </w:r>
            <w:r w:rsidRPr="00B30946">
              <w:rPr>
                <w:rFonts w:cs="Calibri Light"/>
              </w:rPr>
              <w:t xml:space="preserve">, które zostały zaprojektowane z wykorzystaniem zasad ekoprojektowania, koncepcji zarządzania cyklem życia (LCM – Life </w:t>
            </w:r>
            <w:proofErr w:type="spellStart"/>
            <w:r w:rsidRPr="00B30946">
              <w:rPr>
                <w:rFonts w:cs="Calibri Light"/>
              </w:rPr>
              <w:t>Cycle</w:t>
            </w:r>
            <w:proofErr w:type="spellEnd"/>
            <w:r w:rsidRPr="00B30946">
              <w:rPr>
                <w:rFonts w:cs="Calibri Light"/>
              </w:rPr>
              <w:t xml:space="preserve"> Management) oraz wdrożenia prośrodowiskowych i proklimatycznych modeli biznesowych, które na pierwszy plan wysuwają uwzględnienie wpływu danego produktu lub usługi na środowisko, klimat i społeczeństwo podczas całego cyklu życia, do wartości wskaźnika powinny być wliczane wszystk</w:t>
            </w:r>
            <w:r w:rsidR="009B0207">
              <w:rPr>
                <w:rFonts w:cs="Calibri Light"/>
              </w:rPr>
              <w:t xml:space="preserve">ie projekty wspierane w ramach </w:t>
            </w:r>
            <w:r w:rsidR="00997C7A">
              <w:rPr>
                <w:rFonts w:cs="Calibri Light"/>
              </w:rPr>
              <w:t>Programu</w:t>
            </w:r>
            <w:r w:rsidRPr="00B30946">
              <w:rPr>
                <w:rFonts w:cs="Calibri Light"/>
              </w:rPr>
              <w:t xml:space="preserve">, co jest równoznaczne z otrzymaniem dodatkowych punktów w ramach horyzontalnego kryterium odnoszącego się do tego zagadnienia </w:t>
            </w:r>
          </w:p>
        </w:tc>
        <w:tc>
          <w:tcPr>
            <w:tcW w:w="1100" w:type="dxa"/>
            <w:tcBorders>
              <w:top w:val="nil"/>
              <w:left w:val="nil"/>
              <w:bottom w:val="single" w:sz="4" w:space="0" w:color="auto"/>
              <w:right w:val="single" w:sz="4" w:space="0" w:color="auto"/>
            </w:tcBorders>
            <w:shd w:val="clear" w:color="auto" w:fill="auto"/>
            <w:vAlign w:val="center"/>
          </w:tcPr>
          <w:p w14:paraId="7CFC3395" w14:textId="77777777" w:rsidR="005552AB" w:rsidRPr="00B30946" w:rsidRDefault="005552AB" w:rsidP="005552AB">
            <w:pPr>
              <w:spacing w:after="0"/>
              <w:rPr>
                <w:rFonts w:eastAsia="Times New Roman" w:cs="Calibri Light"/>
                <w:lang w:eastAsia="pl-PL"/>
              </w:rPr>
            </w:pPr>
            <w:r w:rsidRPr="00B30946">
              <w:rPr>
                <w:rFonts w:eastAsia="Times New Roman" w:cs="Calibri Light"/>
                <w:lang w:eastAsia="pl-PL"/>
              </w:rPr>
              <w:lastRenderedPageBreak/>
              <w:t>szt.</w:t>
            </w:r>
          </w:p>
        </w:tc>
      </w:tr>
    </w:tbl>
    <w:p w14:paraId="282E6D9D" w14:textId="77777777" w:rsidR="0018232E" w:rsidRPr="0018232E" w:rsidRDefault="0018232E" w:rsidP="0018232E"/>
    <w:p w14:paraId="27E3E348" w14:textId="272B8572" w:rsidR="0018232E" w:rsidRDefault="005552AB" w:rsidP="00E825A5">
      <w:pPr>
        <w:spacing w:before="120" w:after="120"/>
      </w:pPr>
      <w:r w:rsidRPr="00E81101">
        <w:t xml:space="preserve">Wdrożenie proponowanego systemu powinno sprowadzać się do przypisania w systemie informatycznym odpowiednich wskaźników tym projektom, </w:t>
      </w:r>
      <w:r w:rsidR="00B32360">
        <w:t xml:space="preserve">dla których wnioskodawcy zadeklarowali </w:t>
      </w:r>
      <w:r w:rsidRPr="00E81101">
        <w:t>istotny wkład w realizację celów środowiskowych, tj.</w:t>
      </w:r>
      <w:r w:rsidR="00B32360">
        <w:t xml:space="preserve"> tych które</w:t>
      </w:r>
      <w:r w:rsidRPr="00E81101">
        <w:t xml:space="preserve"> uzyskały dodatkowe punkty w ramach kryteriów środowiskowych zaproponowanych </w:t>
      </w:r>
      <w:r w:rsidR="00B32360">
        <w:t xml:space="preserve">powyżej. </w:t>
      </w:r>
      <w:r w:rsidRPr="00E81101">
        <w:t xml:space="preserve">Wybór wskaźnika </w:t>
      </w:r>
      <w:r w:rsidR="00B32360">
        <w:t>byłby</w:t>
      </w:r>
      <w:r w:rsidR="00B32360" w:rsidRPr="00E81101">
        <w:t xml:space="preserve"> </w:t>
      </w:r>
      <w:r w:rsidRPr="00E81101">
        <w:t>równoznaczny z otrzymaniem dodatkowych punktów w</w:t>
      </w:r>
      <w:r>
        <w:t xml:space="preserve"> </w:t>
      </w:r>
      <w:r w:rsidRPr="00E81101">
        <w:t>ramach właściwego kryterium dotyczącego istotnego wkładu w realizację celów środowiskowych</w:t>
      </w:r>
      <w:r w:rsidR="00B32360">
        <w:t>.</w:t>
      </w:r>
      <w:r w:rsidRPr="00E81101" w:rsidDel="00B32360">
        <w:t xml:space="preserve"> </w:t>
      </w:r>
      <w:r w:rsidRPr="00E81101">
        <w:t>Wymienione wskaźniki powinny być monitorowane jednolicie we wszystkich projektach wybieranych w trybie konkursowym.</w:t>
      </w:r>
    </w:p>
    <w:p w14:paraId="09E822D7" w14:textId="77777777" w:rsidR="009F0B6E" w:rsidRDefault="005552AB" w:rsidP="009F0B6E">
      <w:pPr>
        <w:spacing w:before="120" w:after="120"/>
      </w:pPr>
      <w:r w:rsidRPr="00E81101">
        <w:t xml:space="preserve">Wdrożenie proponowanego </w:t>
      </w:r>
      <w:r w:rsidRPr="00E81101">
        <w:rPr>
          <w:b/>
        </w:rPr>
        <w:t>systemu może przynieść wiele dodatkowych korzyści</w:t>
      </w:r>
      <w:r w:rsidRPr="00E81101">
        <w:t>. Przypisanie wskaźników projektom wpisującym się w realizację celów środowiskowych umożliwi pozyskanie informacji</w:t>
      </w:r>
      <w:r>
        <w:t xml:space="preserve"> </w:t>
      </w:r>
      <w:r w:rsidRPr="00E81101">
        <w:t>(na podstawie danych monitorowanych w</w:t>
      </w:r>
      <w:r>
        <w:t> </w:t>
      </w:r>
      <w:r w:rsidRPr="00E81101">
        <w:t>systemie informatycznym) dotyczących np. wartości środków UE przeznaczonych na realizację przedsięwzięć wnoszących istotny wkład w realizację celów</w:t>
      </w:r>
      <w:r>
        <w:t xml:space="preserve"> </w:t>
      </w:r>
      <w:r w:rsidRPr="00E81101">
        <w:t xml:space="preserve">środowiskowych i klimatycznych w wyniku realizacji tego rodzaju projektów. </w:t>
      </w:r>
    </w:p>
    <w:p w14:paraId="7FDD328C" w14:textId="3241F6B9" w:rsidR="005552AB" w:rsidRPr="00E81101" w:rsidRDefault="009F0B6E" w:rsidP="005552AB">
      <w:pPr>
        <w:spacing w:before="120" w:after="120"/>
      </w:pPr>
      <w:r>
        <w:t xml:space="preserve">Zaproponowane wskaźniki pozwolą na bieżące monitorowanie skutków realizacji Programu, a także umożliwi szczegółową ocenę wpływu Programu na realizację celów środowiskowych </w:t>
      </w:r>
      <w:r w:rsidRPr="00E81101">
        <w:t>i klimatycznych Wspólnoty na etapie oce</w:t>
      </w:r>
      <w:r>
        <w:t>ny śródokresowej oraz końcowej Programu.</w:t>
      </w:r>
    </w:p>
    <w:p w14:paraId="1A048917" w14:textId="6615D518" w:rsidR="005552AB" w:rsidRDefault="005552AB" w:rsidP="005552AB">
      <w:pPr>
        <w:rPr>
          <w:rFonts w:eastAsia="Times New Roman"/>
        </w:rPr>
      </w:pPr>
      <w:r>
        <w:t xml:space="preserve">Dodatkowo rekomenduje się przetestowanie zaproponowanych wskaźników, i ich </w:t>
      </w:r>
      <w:r w:rsidR="00751210">
        <w:t>ewentualną</w:t>
      </w:r>
      <w:r>
        <w:t xml:space="preserve"> korektę po pierwszych naborach. Konieczne jest także przygotowanie podręcznika dla beneficjentów oraz osób oceniających projekty, który określi </w:t>
      </w:r>
      <w:r w:rsidR="00B32360">
        <w:t xml:space="preserve">sposób </w:t>
      </w:r>
      <w:r>
        <w:t>wer</w:t>
      </w:r>
      <w:r w:rsidR="00AF0343">
        <w:t>yfikacji zasad</w:t>
      </w:r>
      <w:r w:rsidR="00B32360">
        <w:t xml:space="preserve">y </w:t>
      </w:r>
      <w:r w:rsidR="00AF0343">
        <w:t xml:space="preserve">DNSH oraz będzie zawierał </w:t>
      </w:r>
      <w:r w:rsidR="00E825A5">
        <w:t>syntezę</w:t>
      </w:r>
      <w:r w:rsidR="00AF0343">
        <w:t xml:space="preserve"> załączników</w:t>
      </w:r>
      <w:r w:rsidR="00AF0343" w:rsidRPr="00E81101">
        <w:rPr>
          <w:rFonts w:eastAsia="Times New Roman"/>
        </w:rPr>
        <w:t xml:space="preserve"> do rozporządzenia (UE) 2020/852, optymalnie dostosowanej do specyfiki typów przedsięwzięć finansowanych ze środków </w:t>
      </w:r>
      <w:r w:rsidR="00997C7A">
        <w:rPr>
          <w:rFonts w:eastAsia="Times New Roman"/>
        </w:rPr>
        <w:t>Programu</w:t>
      </w:r>
      <w:r w:rsidR="00AF0343">
        <w:rPr>
          <w:rFonts w:eastAsia="Times New Roman"/>
        </w:rPr>
        <w:t>.</w:t>
      </w:r>
    </w:p>
    <w:p w14:paraId="796E53C5" w14:textId="20E1071D" w:rsidR="005C5020" w:rsidRPr="00E81101" w:rsidRDefault="0FA73851" w:rsidP="000D1E07">
      <w:pPr>
        <w:pStyle w:val="Nagwek2"/>
      </w:pPr>
      <w:bookmarkStart w:id="360" w:name="_Toc66809689"/>
      <w:bookmarkStart w:id="361" w:name="_Toc66969712"/>
      <w:bookmarkStart w:id="362" w:name="_Toc65761878"/>
      <w:bookmarkStart w:id="363" w:name="_Toc66088038"/>
      <w:bookmarkStart w:id="364" w:name="_Toc66358086"/>
      <w:bookmarkStart w:id="365" w:name="_Toc67568812"/>
      <w:bookmarkStart w:id="366" w:name="_Toc79528886"/>
      <w:bookmarkStart w:id="367" w:name="_Toc67562634"/>
      <w:bookmarkEnd w:id="359"/>
      <w:r>
        <w:lastRenderedPageBreak/>
        <w:t>Podsumowanie możliwej z</w:t>
      </w:r>
      <w:r w:rsidR="7990D578">
        <w:t>miany stanu środowiska w przypadku braku realizacji zamierzeń Programu</w:t>
      </w:r>
      <w:bookmarkEnd w:id="360"/>
      <w:bookmarkEnd w:id="361"/>
      <w:bookmarkEnd w:id="362"/>
      <w:bookmarkEnd w:id="363"/>
      <w:bookmarkEnd w:id="364"/>
      <w:bookmarkEnd w:id="365"/>
      <w:bookmarkEnd w:id="366"/>
    </w:p>
    <w:p w14:paraId="66AF1BDC" w14:textId="61D015C5" w:rsidR="2989E67D" w:rsidRDefault="2989E67D">
      <w:pPr>
        <w:rPr>
          <w:rFonts w:eastAsia="Calibri Light" w:cs="Calibri Light"/>
          <w:szCs w:val="24"/>
        </w:rPr>
      </w:pPr>
      <w:r w:rsidRPr="26701548">
        <w:rPr>
          <w:rFonts w:eastAsia="Calibri Light" w:cs="Calibri Light"/>
          <w:szCs w:val="24"/>
        </w:rPr>
        <w:t xml:space="preserve">Ocena zmiany stanu środowiska w poszczególnych komponentach została szczegółowo przedstawiona w rozdziale </w:t>
      </w:r>
      <w:r w:rsidR="00B57EFF">
        <w:rPr>
          <w:rFonts w:eastAsia="Calibri Light" w:cs="Calibri Light"/>
          <w:szCs w:val="24"/>
        </w:rPr>
        <w:fldChar w:fldCharType="begin"/>
      </w:r>
      <w:r w:rsidR="00B57EFF">
        <w:rPr>
          <w:rFonts w:eastAsia="Calibri Light" w:cs="Calibri Light"/>
          <w:szCs w:val="24"/>
        </w:rPr>
        <w:instrText xml:space="preserve"> REF _Ref76321607 \n \h </w:instrText>
      </w:r>
      <w:r w:rsidR="00B57EFF">
        <w:rPr>
          <w:rFonts w:eastAsia="Calibri Light" w:cs="Calibri Light"/>
          <w:szCs w:val="24"/>
        </w:rPr>
      </w:r>
      <w:r w:rsidR="00B57EFF">
        <w:rPr>
          <w:rFonts w:eastAsia="Calibri Light" w:cs="Calibri Light"/>
          <w:szCs w:val="24"/>
        </w:rPr>
        <w:fldChar w:fldCharType="separate"/>
      </w:r>
      <w:r w:rsidR="005F1128">
        <w:rPr>
          <w:rFonts w:eastAsia="Calibri Light" w:cs="Calibri Light"/>
          <w:szCs w:val="24"/>
        </w:rPr>
        <w:t>3</w:t>
      </w:r>
      <w:r w:rsidR="00B57EFF">
        <w:rPr>
          <w:rFonts w:eastAsia="Calibri Light" w:cs="Calibri Light"/>
          <w:szCs w:val="24"/>
        </w:rPr>
        <w:fldChar w:fldCharType="end"/>
      </w:r>
      <w:r w:rsidRPr="26701548">
        <w:rPr>
          <w:rFonts w:eastAsia="Calibri Light" w:cs="Calibri Light"/>
          <w:szCs w:val="24"/>
        </w:rPr>
        <w:t xml:space="preserve">. Analizy szczegółowe wykazały, że realizacja zamierzeń </w:t>
      </w:r>
      <w:r w:rsidR="00997C7A">
        <w:rPr>
          <w:rFonts w:eastAsia="Calibri Light" w:cs="Calibri Light"/>
          <w:szCs w:val="24"/>
        </w:rPr>
        <w:t xml:space="preserve">Programu </w:t>
      </w:r>
      <w:r w:rsidRPr="26701548">
        <w:rPr>
          <w:rFonts w:eastAsia="Calibri Light" w:cs="Calibri Light"/>
          <w:szCs w:val="24"/>
        </w:rPr>
        <w:t>będzie wiązała się z szeregiem pozytywnych oddziaływań na sferę społeczną, środowiskową i gospodarczą. Zidentyfikowane, potencjalne oddziaływania negatywne charakteryzują się lokalną skalą oraz niską istotnością. Są one możliwe do zminimalizowania lub całkowitego uniknięcia poprzez prawidłowe projektowania, lokalizowanie i realizowanie projektów. W związku z</w:t>
      </w:r>
      <w:r w:rsidR="00997C7A">
        <w:rPr>
          <w:rFonts w:eastAsia="Calibri Light" w:cs="Calibri Light"/>
          <w:szCs w:val="24"/>
        </w:rPr>
        <w:t xml:space="preserve"> tym odstąpienie od realizacji Programu</w:t>
      </w:r>
      <w:r w:rsidRPr="26701548">
        <w:rPr>
          <w:rFonts w:eastAsia="Calibri Light" w:cs="Calibri Light"/>
          <w:szCs w:val="24"/>
        </w:rPr>
        <w:t xml:space="preserve"> nie będzie się wiązało z mniejszym oddziaływaniem o charakterze negatywnym. Szczegółowe omówienie konsekwencji odstąpienia od realizacji </w:t>
      </w:r>
      <w:r w:rsidR="00997C7A">
        <w:rPr>
          <w:rFonts w:eastAsia="Calibri Light" w:cs="Calibri Light"/>
          <w:szCs w:val="24"/>
        </w:rPr>
        <w:t>Programu</w:t>
      </w:r>
      <w:r w:rsidRPr="26701548">
        <w:rPr>
          <w:rFonts w:eastAsia="Calibri Light" w:cs="Calibri Light"/>
          <w:szCs w:val="24"/>
        </w:rPr>
        <w:t xml:space="preserve"> jest zawarte każdorazowo w rozdziałach omawiających wpływ Programu na środowisko. </w:t>
      </w:r>
    </w:p>
    <w:p w14:paraId="4CF2204B" w14:textId="7C8EAED1" w:rsidR="2989E67D" w:rsidRDefault="2989E67D">
      <w:pPr>
        <w:rPr>
          <w:rFonts w:eastAsia="Calibri Light" w:cs="Calibri Light"/>
          <w:szCs w:val="24"/>
        </w:rPr>
      </w:pPr>
      <w:r w:rsidRPr="26701548">
        <w:rPr>
          <w:rFonts w:eastAsia="Calibri Light" w:cs="Calibri Light"/>
          <w:szCs w:val="24"/>
        </w:rPr>
        <w:t xml:space="preserve">Przy analizie tzw. wariantu zero (czyli sytuacji, gdy współpraca transgraniczna nie jest wspierana ze środków unijnych) należy spodziewać się zahamowania szeregu pozytywnych oddziaływań, które wynikają właśnie z możliwości realizowania projektów wypracowywanych wspólnie w obu regionach przygranicznych. Przewidywane do wsparcia działania polegające na wypracowywaniu wspólnych strategii i ram działania, także odnoszących się do kwestii środowiskowo – klimatycznych zdecydowanie przyczynią się do uporządkowania np. systemów szybkiego reagowania w sytuacjach zagrożeń, wypracowywania strategii adaptacji do zmian klimatu, a co za tym idzie będą stymulowały gminy przygraniczne do opracowywania lokalnych planów adaptacji do zmian klimatu. Na ich podstawie będzie możliwość realizacji konkretnych projektów. Także edukacja i przygotowywanie wspólnych programów kształcenia przyczyni się do podnoszenia wiedzy i kompetencji mieszkańców Pograniczna polsko-saksońskiego. Nie można także pominąć faktu, że część treści i programów edukacyjnych może odnosić się bezpośrednio do </w:t>
      </w:r>
      <w:r w:rsidR="00172269">
        <w:rPr>
          <w:rFonts w:eastAsia="Calibri Light" w:cs="Calibri Light"/>
          <w:szCs w:val="24"/>
        </w:rPr>
        <w:t xml:space="preserve">ochrony i inżynierii środowiska co przyczyni się do kształtowania się prawidłowych postaw prośrodowiskowych, a także </w:t>
      </w:r>
      <w:r w:rsidRPr="26701548">
        <w:rPr>
          <w:rFonts w:eastAsia="Calibri Light" w:cs="Calibri Light"/>
          <w:szCs w:val="24"/>
        </w:rPr>
        <w:t>zwiększania się liczby specjalistów</w:t>
      </w:r>
      <w:r w:rsidR="00172269">
        <w:rPr>
          <w:rFonts w:eastAsia="Calibri Light" w:cs="Calibri Light"/>
          <w:szCs w:val="24"/>
        </w:rPr>
        <w:t xml:space="preserve"> pracujących także w regionie. </w:t>
      </w:r>
    </w:p>
    <w:p w14:paraId="016786C0" w14:textId="1C72B80E" w:rsidR="00B43303" w:rsidRDefault="00B43303" w:rsidP="26701548">
      <w:pPr>
        <w:rPr>
          <w:rFonts w:eastAsia="Calibri Light" w:cs="Calibri Light"/>
          <w:szCs w:val="24"/>
        </w:rPr>
      </w:pPr>
      <w:r>
        <w:rPr>
          <w:rFonts w:eastAsia="Calibri Light" w:cs="Calibri Light"/>
          <w:szCs w:val="24"/>
        </w:rPr>
        <w:t>Reasumując, b</w:t>
      </w:r>
      <w:r w:rsidR="2989E67D" w:rsidRPr="26701548">
        <w:rPr>
          <w:rFonts w:eastAsia="Calibri Light" w:cs="Calibri Light"/>
          <w:szCs w:val="24"/>
        </w:rPr>
        <w:t xml:space="preserve">iorąc pod uwagę szereg spodziewanych pozytywnych efektów w wyniku realizacji </w:t>
      </w:r>
      <w:r w:rsidR="00997C7A">
        <w:rPr>
          <w:rFonts w:eastAsia="Calibri Light" w:cs="Calibri Light"/>
          <w:szCs w:val="24"/>
        </w:rPr>
        <w:t>Programu</w:t>
      </w:r>
      <w:r w:rsidR="2989E67D" w:rsidRPr="26701548">
        <w:rPr>
          <w:rFonts w:eastAsia="Calibri Light" w:cs="Calibri Light"/>
          <w:szCs w:val="24"/>
        </w:rPr>
        <w:t xml:space="preserve"> w perspektywie 2021-2027, a także istotne pozytywne oddziaływanie wdrażania Programu w poprzednich okresach, należy stwierdzić, iż odstąpienie do jego wdrażania będzie miało negatywne oddziaływanie na obszar wsparcia, we wszystkich wymiarach zrównoważonego rozwoju.</w:t>
      </w:r>
    </w:p>
    <w:p w14:paraId="423D1E59" w14:textId="29B13652" w:rsidR="0067035F" w:rsidRDefault="0067035F" w:rsidP="26701548">
      <w:pPr>
        <w:rPr>
          <w:rFonts w:eastAsia="Calibri Light" w:cs="Calibri Light"/>
          <w:szCs w:val="24"/>
        </w:rPr>
      </w:pPr>
    </w:p>
    <w:p w14:paraId="0E7D9E0A" w14:textId="77777777" w:rsidR="0067035F" w:rsidRPr="00915AEC" w:rsidRDefault="0067035F" w:rsidP="26701548">
      <w:pPr>
        <w:rPr>
          <w:rFonts w:eastAsia="Calibri Light" w:cs="Calibri Light"/>
          <w:szCs w:val="24"/>
        </w:rPr>
      </w:pPr>
    </w:p>
    <w:p w14:paraId="70267CCA" w14:textId="264A9A38" w:rsidR="003C0694" w:rsidRDefault="003C0694" w:rsidP="003C0694">
      <w:pPr>
        <w:pStyle w:val="Nagwek1"/>
      </w:pPr>
      <w:bookmarkStart w:id="368" w:name="_Toc76200737"/>
      <w:bookmarkStart w:id="369" w:name="_Toc79528887"/>
      <w:bookmarkStart w:id="370" w:name="_Ref382555598"/>
      <w:bookmarkStart w:id="371" w:name="_Toc525722115"/>
      <w:bookmarkStart w:id="372" w:name="_Toc65761909"/>
      <w:bookmarkStart w:id="373" w:name="_Toc66809702"/>
      <w:bookmarkStart w:id="374" w:name="_Toc66969729"/>
      <w:bookmarkStart w:id="375" w:name="_Toc66088052"/>
      <w:bookmarkStart w:id="376" w:name="_Toc66358100"/>
      <w:bookmarkEnd w:id="367"/>
      <w:r>
        <w:lastRenderedPageBreak/>
        <w:t>KONSULTACJE SPOŁECZNE I OPINIE ORGANÓW OCHRONY ŚRODOWISKA</w:t>
      </w:r>
      <w:bookmarkEnd w:id="368"/>
      <w:bookmarkEnd w:id="369"/>
    </w:p>
    <w:p w14:paraId="0F8E5629" w14:textId="77777777" w:rsidR="003C0694" w:rsidRDefault="003C0694" w:rsidP="003C0694">
      <w:r>
        <w:t xml:space="preserve">Zostanie uzupełnione po zakończeniu tego etapu, w ostatecznej wersji Prognozy </w:t>
      </w:r>
    </w:p>
    <w:p w14:paraId="36A3608C" w14:textId="77777777" w:rsidR="00CA6F85" w:rsidRDefault="00CA6F85" w:rsidP="004B0CEE">
      <w:pPr>
        <w:rPr>
          <w:rFonts w:cs="Calibri Light"/>
        </w:rPr>
      </w:pPr>
    </w:p>
    <w:p w14:paraId="4A1F968A" w14:textId="675472CB" w:rsidR="00FA2F37" w:rsidRPr="00E81101" w:rsidRDefault="00FA2F37" w:rsidP="004B0CEE">
      <w:pPr>
        <w:rPr>
          <w:rFonts w:eastAsia="Times New Roman" w:cs="Calibri Light"/>
          <w:b/>
          <w:bCs/>
          <w:sz w:val="28"/>
          <w:szCs w:val="28"/>
        </w:rPr>
      </w:pPr>
      <w:r w:rsidRPr="00E81101">
        <w:rPr>
          <w:rFonts w:cs="Calibri Light"/>
        </w:rPr>
        <w:br w:type="page"/>
      </w:r>
    </w:p>
    <w:p w14:paraId="5D0BCF84" w14:textId="3B125A51" w:rsidR="00C146D7" w:rsidRPr="00E81101" w:rsidRDefault="00C146D7" w:rsidP="000D1E07">
      <w:pPr>
        <w:pStyle w:val="Nagwek1"/>
        <w:spacing w:line="240" w:lineRule="auto"/>
        <w:rPr>
          <w:rFonts w:cs="Calibri Light"/>
        </w:rPr>
      </w:pPr>
      <w:bookmarkStart w:id="377" w:name="_Toc67562642"/>
      <w:bookmarkStart w:id="378" w:name="_Toc79528888"/>
      <w:r w:rsidRPr="00E81101">
        <w:rPr>
          <w:rFonts w:cs="Calibri Light"/>
        </w:rPr>
        <w:lastRenderedPageBreak/>
        <w:t>STRESZCZENIE SPORZĄDZONE W JĘZYKU NIESPECJALISTYCZNYM</w:t>
      </w:r>
      <w:bookmarkEnd w:id="357"/>
      <w:bookmarkEnd w:id="358"/>
      <w:bookmarkEnd w:id="370"/>
      <w:bookmarkEnd w:id="371"/>
      <w:bookmarkEnd w:id="372"/>
      <w:bookmarkEnd w:id="373"/>
      <w:bookmarkEnd w:id="374"/>
      <w:bookmarkEnd w:id="375"/>
      <w:bookmarkEnd w:id="376"/>
      <w:bookmarkEnd w:id="377"/>
      <w:bookmarkEnd w:id="378"/>
    </w:p>
    <w:bookmarkEnd w:id="329"/>
    <w:bookmarkEnd w:id="330"/>
    <w:bookmarkEnd w:id="331"/>
    <w:bookmarkEnd w:id="332"/>
    <w:bookmarkEnd w:id="333"/>
    <w:bookmarkEnd w:id="334"/>
    <w:bookmarkEnd w:id="335"/>
    <w:bookmarkEnd w:id="336"/>
    <w:p w14:paraId="2E1F6080" w14:textId="4C2DCAB5" w:rsidR="00915AEC" w:rsidRPr="00E81101" w:rsidRDefault="00915AEC" w:rsidP="00915AEC">
      <w:r w:rsidRPr="00E81101">
        <w:t>Prognoza oddziaływania na środowisko (dalej Prognoza) dotyc</w:t>
      </w:r>
      <w:r>
        <w:t>zy dokumentu strategicznego pt. „</w:t>
      </w:r>
      <w:r w:rsidRPr="00E81101">
        <w:t>„</w:t>
      </w:r>
      <w:r w:rsidRPr="00730618">
        <w:t>Program Współpracy INTERREG Polska – Saksonia 2021-2027</w:t>
      </w:r>
      <w:r w:rsidRPr="00E81101">
        <w:t>” (dalej Program).</w:t>
      </w:r>
    </w:p>
    <w:p w14:paraId="04C5E904" w14:textId="64F1EB2A" w:rsidR="00915AEC" w:rsidRPr="00E81101" w:rsidRDefault="00915AEC" w:rsidP="00915AEC">
      <w:r w:rsidRPr="00E81101">
        <w:t>Obowiązek przeprowadzenia strategicznej oceny oddziaływania na środowisko wynika</w:t>
      </w:r>
      <w:r>
        <w:t xml:space="preserve"> z</w:t>
      </w:r>
      <w:r w:rsidRPr="00E81101">
        <w:t xml:space="preserve"> ustawy o udostępnianiu informacji o środowisku i</w:t>
      </w:r>
      <w:r>
        <w:t> </w:t>
      </w:r>
      <w:r w:rsidRPr="00E81101">
        <w:t>jego ochronie, udziale społeczeństwa w ochronie środowiska oraz o</w:t>
      </w:r>
      <w:r>
        <w:t> </w:t>
      </w:r>
      <w:r w:rsidRPr="00E81101">
        <w:t xml:space="preserve">ocenach oddziaływania na środowisko. Celem Prognozy jest wskazanie najbardziej prawdopodobnych oddziaływań na środowisko, jakie mogą być skutkiem realizacji projektów </w:t>
      </w:r>
      <w:r w:rsidR="0016779F">
        <w:t>realizowanych</w:t>
      </w:r>
      <w:r>
        <w:t xml:space="preserve"> w ramach </w:t>
      </w:r>
      <w:r w:rsidR="00997C7A">
        <w:t>Programu</w:t>
      </w:r>
      <w:r>
        <w:t>.</w:t>
      </w:r>
    </w:p>
    <w:p w14:paraId="3789021D" w14:textId="663203DD" w:rsidR="00915AEC" w:rsidRDefault="00915AEC" w:rsidP="00915AEC">
      <w:r w:rsidRPr="00E81101">
        <w:t>Prowadzone oceny uwzględniają duży poziom ogólności ocenianego dokumentu</w:t>
      </w:r>
      <w:r w:rsidR="0016779F">
        <w:t>,</w:t>
      </w:r>
      <w:r w:rsidRPr="00E81101">
        <w:t xml:space="preserve"> wyrażający się jego ramowym charakterem, możliwością uzupełnień na dalszych etapach programowania, brakiem szczegółowych kryteriów wyboru projektów, a także brakiem wskazań przestrzennych. W związku z powyższym, zgodnie z</w:t>
      </w:r>
      <w:r>
        <w:t> </w:t>
      </w:r>
      <w:r w:rsidRPr="00E81101">
        <w:t>zaleceniem Generalneg</w:t>
      </w:r>
      <w:r>
        <w:t>o Dyrektora Ochrony Środowiska skupiono się na zaproponowaniu kryteriów wyboru projektów pozwalających</w:t>
      </w:r>
      <w:r w:rsidRPr="00E81101">
        <w:t xml:space="preserve"> na spełnienie wymogów ochron</w:t>
      </w:r>
      <w:r>
        <w:t>y środowiska przy ich realizacji</w:t>
      </w:r>
      <w:r w:rsidRPr="00E81101">
        <w:t>.</w:t>
      </w:r>
      <w:r>
        <w:t xml:space="preserve"> Podejście to jest także zgodne z zaleceniem Saksońskiego Ministerstwa Energii, Ochrony Klimatu, Środowiska i Rolnictwa, które zaleca, aby wnioski z Prognozy były przydatne na etapie przygotowywania ostatecznej wersji Programu i służyły lepszemu uwzględnianiu aspektów ochrony środowiska. </w:t>
      </w:r>
    </w:p>
    <w:p w14:paraId="1E22ED33" w14:textId="16A01AA9" w:rsidR="00915AEC" w:rsidRPr="00E81101" w:rsidRDefault="00915AEC" w:rsidP="00915AEC">
      <w:r>
        <w:t xml:space="preserve">W Prognozie szczegółowo </w:t>
      </w:r>
      <w:r w:rsidRPr="00E81101">
        <w:t>przeanalizowano</w:t>
      </w:r>
      <w:r>
        <w:t xml:space="preserve"> </w:t>
      </w:r>
      <w:r w:rsidRPr="00E81101">
        <w:t xml:space="preserve">zgodność </w:t>
      </w:r>
      <w:r w:rsidR="00997C7A">
        <w:t>Programu</w:t>
      </w:r>
      <w:r w:rsidRPr="00E81101">
        <w:t xml:space="preserve"> z celami ochrony śr</w:t>
      </w:r>
      <w:r w:rsidR="0016779F">
        <w:t>odowiska wyznaczonymi przez</w:t>
      </w:r>
      <w:r w:rsidRPr="00E81101">
        <w:t xml:space="preserve"> dokumenty szczebla krajowego oraz międzynarodowego. Dokonano przeglądu aktualnego stanu środowiska na obszarze </w:t>
      </w:r>
      <w:r>
        <w:t>wsparcia</w:t>
      </w:r>
      <w:r w:rsidR="0016779F">
        <w:t>,</w:t>
      </w:r>
      <w:r w:rsidRPr="00E81101">
        <w:t xml:space="preserve"> z jednoczesnym wskazaniem najistotniejszych problemów ochrony środowiska w</w:t>
      </w:r>
      <w:r>
        <w:t> </w:t>
      </w:r>
      <w:r w:rsidRPr="00E81101">
        <w:t xml:space="preserve">poszczególnych jego komponentach. </w:t>
      </w:r>
    </w:p>
    <w:p w14:paraId="3CF28F20" w14:textId="6BF483FE" w:rsidR="00915AEC" w:rsidRDefault="00915AEC" w:rsidP="00915AEC">
      <w:r w:rsidRPr="00E81101">
        <w:t>Jednym z elementów Prognozy była analiza powiązań Programu z</w:t>
      </w:r>
      <w:r w:rsidRPr="00B30946">
        <w:t xml:space="preserve"> </w:t>
      </w:r>
      <w:r w:rsidRPr="00E81101">
        <w:t xml:space="preserve">celami ochrony środowiska ustanowionymi na szczeblu wspólnotowym oraz krajowym. W analizie uwzględniono rolę </w:t>
      </w:r>
      <w:r w:rsidR="00997C7A">
        <w:t>Programu</w:t>
      </w:r>
      <w:r w:rsidRPr="00E81101">
        <w:t xml:space="preserve"> jako programu </w:t>
      </w:r>
      <w:r>
        <w:t xml:space="preserve">umożliwiającego finansowe wsparcie projektów służących wzmacnianiu współpracy </w:t>
      </w:r>
      <w:r w:rsidR="0016779F">
        <w:t>na obszarze P</w:t>
      </w:r>
      <w:r>
        <w:t>ogranicza. Program przewiduje realizację szeregu działań o charakterze nieinwestycyjnych (edukacyjnych, służących opracowaniu wspólnych strategii</w:t>
      </w:r>
      <w:r w:rsidR="0016779F">
        <w:t>, itp.</w:t>
      </w:r>
      <w:r>
        <w:t xml:space="preserve">), możliwe będzie </w:t>
      </w:r>
      <w:r w:rsidR="0016779F">
        <w:t xml:space="preserve">także </w:t>
      </w:r>
      <w:r>
        <w:t xml:space="preserve">finansowanie projektów inwestycyjnych (głównie pilotażowych, które będą testowały wypracowane rozwiązania) oraz wzmacniające rozwój turystyki w obszarze wsparcia. </w:t>
      </w:r>
    </w:p>
    <w:p w14:paraId="4069910C" w14:textId="5DB8D8EA" w:rsidR="00915AEC" w:rsidRDefault="00997C7A" w:rsidP="00915AEC">
      <w:r>
        <w:t>Program</w:t>
      </w:r>
      <w:r w:rsidR="00915AEC">
        <w:t xml:space="preserve"> obejmuje terytorialnie podregion jeleniogórski, powiat żarski oraz powiaty </w:t>
      </w:r>
      <w:proofErr w:type="spellStart"/>
      <w:r w:rsidR="00915AEC">
        <w:t>Bauzen</w:t>
      </w:r>
      <w:proofErr w:type="spellEnd"/>
      <w:r w:rsidR="00915AEC">
        <w:t xml:space="preserve"> i </w:t>
      </w:r>
      <w:proofErr w:type="spellStart"/>
      <w:r w:rsidR="00915AEC">
        <w:t>Goerlitz</w:t>
      </w:r>
      <w:proofErr w:type="spellEnd"/>
      <w:r w:rsidR="00915AEC">
        <w:t>. Łączna powierzchnia obszaru wsparcia wynosi 11 471 km</w:t>
      </w:r>
      <w:r w:rsidR="00915AEC" w:rsidRPr="00CD16D3">
        <w:rPr>
          <w:vertAlign w:val="superscript"/>
        </w:rPr>
        <w:t>2</w:t>
      </w:r>
      <w:r w:rsidR="00915AEC">
        <w:t xml:space="preserve">. W ramach Programu założono wdrażanie celu szczegółowego 2.4 </w:t>
      </w:r>
      <w:r w:rsidR="00915AEC" w:rsidRPr="002F4691">
        <w:t>w ramach 2 celu polityki, cel</w:t>
      </w:r>
      <w:r w:rsidR="00915AEC">
        <w:t>ów szczegółowych</w:t>
      </w:r>
      <w:r w:rsidR="00915AEC" w:rsidRPr="002F4691">
        <w:t xml:space="preserve"> 4.2 </w:t>
      </w:r>
      <w:r w:rsidR="00915AEC">
        <w:t>i 4.6</w:t>
      </w:r>
      <w:r w:rsidR="00915AEC" w:rsidRPr="002F4691">
        <w:t xml:space="preserve"> z celu 4 oraz cel</w:t>
      </w:r>
      <w:r w:rsidR="00915AEC">
        <w:t>u szczegółowego</w:t>
      </w:r>
      <w:r w:rsidR="00915AEC" w:rsidRPr="002F4691">
        <w:t xml:space="preserve"> 6.6</w:t>
      </w:r>
      <w:r w:rsidR="00915AEC">
        <w:t>, w ramach trzech priorytetów:</w:t>
      </w:r>
    </w:p>
    <w:p w14:paraId="2CEE4BB5" w14:textId="22EEE8E7" w:rsidR="00915AEC" w:rsidRPr="00024A58" w:rsidRDefault="00915AEC" w:rsidP="000A5F23">
      <w:pPr>
        <w:pStyle w:val="Akapitzlist"/>
        <w:numPr>
          <w:ilvl w:val="0"/>
          <w:numId w:val="32"/>
        </w:numPr>
      </w:pPr>
      <w:r w:rsidRPr="00024A58">
        <w:t>Priorytet I: „</w:t>
      </w:r>
      <w:r w:rsidR="008602B4" w:rsidRPr="00024A58">
        <w:t>Pogranicze przyjazne środowisku – przeciwdziałanie i adaptacja do zmian klimatu</w:t>
      </w:r>
      <w:r w:rsidRPr="00024A58">
        <w:t>”</w:t>
      </w:r>
    </w:p>
    <w:p w14:paraId="4CDB2A22" w14:textId="2F6E1D3A" w:rsidR="00915AEC" w:rsidRPr="00024A58" w:rsidRDefault="00915AEC" w:rsidP="000A5F23">
      <w:pPr>
        <w:pStyle w:val="Akapitzlist"/>
        <w:numPr>
          <w:ilvl w:val="0"/>
          <w:numId w:val="32"/>
        </w:numPr>
      </w:pPr>
      <w:r w:rsidRPr="00024A58">
        <w:t>Priorytet II: „</w:t>
      </w:r>
      <w:r w:rsidR="008602B4" w:rsidRPr="00024A58">
        <w:t>Pogranicze otwarte na edukację, kulturę i turystykę</w:t>
      </w:r>
      <w:r w:rsidRPr="00024A58">
        <w:t>”</w:t>
      </w:r>
    </w:p>
    <w:p w14:paraId="0EEC29DB" w14:textId="7E1AC51C" w:rsidR="00915AEC" w:rsidRPr="00024A58" w:rsidRDefault="00915AEC" w:rsidP="000A5F23">
      <w:pPr>
        <w:pStyle w:val="Akapitzlist"/>
        <w:numPr>
          <w:ilvl w:val="0"/>
          <w:numId w:val="32"/>
        </w:numPr>
      </w:pPr>
      <w:r w:rsidRPr="00024A58">
        <w:lastRenderedPageBreak/>
        <w:t>Priorytet III: „</w:t>
      </w:r>
      <w:r w:rsidR="008602B4" w:rsidRPr="00024A58">
        <w:t>Pogranicze otwarte na dialog mieszkańców i instytucji</w:t>
      </w:r>
      <w:r w:rsidRPr="00024A58">
        <w:t>”.</w:t>
      </w:r>
    </w:p>
    <w:p w14:paraId="150E5F53" w14:textId="4F2C7A24" w:rsidR="00915AEC" w:rsidRPr="00E81101" w:rsidRDefault="00915AEC" w:rsidP="00915AEC">
      <w:r>
        <w:t>Uwzględniając wysoki poziom ogólności Programu, brak wskazań lokalizacyjnych oraz fakt, że o konkretnych projektach, które uzyskają wsparcie zadecydują procedury konkursowe</w:t>
      </w:r>
      <w:r w:rsidR="0016779F">
        <w:t>,</w:t>
      </w:r>
      <w:r>
        <w:t xml:space="preserve"> wybrano metodę oceny bazującą na ocenie polityk. Zak</w:t>
      </w:r>
      <w:r w:rsidR="0016779F">
        <w:t xml:space="preserve">łada ona przeanalizowanie w jaki sposób uwzględniono aspekty środowiskowe w projekcie Programu. W Prognozie założono, że wdrażanie </w:t>
      </w:r>
      <w:r w:rsidR="00997C7A">
        <w:t>Programu</w:t>
      </w:r>
      <w:r>
        <w:t xml:space="preserve"> </w:t>
      </w:r>
      <w:r w:rsidR="0016779F">
        <w:t xml:space="preserve"> powinno pozwolić </w:t>
      </w:r>
      <w:r>
        <w:t>na wzmacnianie, a w wariancie minimalnym – nieosłabianie</w:t>
      </w:r>
      <w:r w:rsidRPr="00E81101">
        <w:t>, osiągania celów ochrony środowiska wyznaczonych w politykach i strategiach ustanowionych na poziomie Unii Europejskiej oraz wynikających bezpośrednio z polityki spójności UE ustanowionej na lata 2021-20</w:t>
      </w:r>
      <w:r w:rsidR="0016779F">
        <w:t>27. Równolegle Program</w:t>
      </w:r>
      <w:r w:rsidRPr="00E81101">
        <w:t xml:space="preserve"> powinien wykazywać synergię i umożliwiać realizowanie celów ochrony środowiska wynikających z</w:t>
      </w:r>
      <w:r>
        <w:t> </w:t>
      </w:r>
      <w:r w:rsidRPr="00E81101">
        <w:t>uwarunkowań krajowych, które zostały określone w</w:t>
      </w:r>
      <w:r>
        <w:t xml:space="preserve"> </w:t>
      </w:r>
      <w:r w:rsidRPr="00E81101">
        <w:t>Pol</w:t>
      </w:r>
      <w:r>
        <w:t xml:space="preserve">ityce Ekologicznej Państwa 2030 oraz Programie Działań w zakresie Klimatu i Energii Saksonia 2021 oraz Strategii Zrównoważonego Rozwoju Wolnego Kraju Związkowego Saksonii dla realizacji 17 globalnych celów zrównoważonego rozwoju na poziomie regionalnym (2018). </w:t>
      </w:r>
      <w:r w:rsidRPr="00E81101">
        <w:t>Jako kluczowy uznano też dokument pn. „Europejski Zielony Ład”</w:t>
      </w:r>
      <w:r>
        <w:t xml:space="preserve"> (dalej EZŁ)</w:t>
      </w:r>
      <w:r w:rsidRPr="00E81101">
        <w:t xml:space="preserve"> czyli unijny plan na rzecz zrównoważonej gospodarki UE. Wdrażanie </w:t>
      </w:r>
      <w:r>
        <w:t>EZŁ</w:t>
      </w:r>
      <w:r w:rsidRPr="00E81101">
        <w:t xml:space="preserve"> nakreśla konieczność podejmowania działań w</w:t>
      </w:r>
      <w:r>
        <w:t xml:space="preserve"> </w:t>
      </w:r>
      <w:r w:rsidRPr="00E81101">
        <w:t>następujących obszarach:</w:t>
      </w:r>
    </w:p>
    <w:p w14:paraId="636B9F6F" w14:textId="77777777" w:rsidR="00915AEC" w:rsidRPr="00E81101" w:rsidRDefault="00915AEC" w:rsidP="000A5F23">
      <w:pPr>
        <w:pStyle w:val="Akapitzlist"/>
        <w:numPr>
          <w:ilvl w:val="0"/>
          <w:numId w:val="31"/>
        </w:numPr>
      </w:pPr>
      <w:r w:rsidRPr="00F9727A">
        <w:t>osiągnięcie celów neutralności klimatycznej i zerowego poziomu zanieczyszczenia</w:t>
      </w:r>
      <w:r w:rsidRPr="00E81101">
        <w:t>,</w:t>
      </w:r>
    </w:p>
    <w:p w14:paraId="32D04C94" w14:textId="77777777" w:rsidR="00915AEC" w:rsidRPr="00E81101" w:rsidRDefault="00915AEC" w:rsidP="000A5F23">
      <w:pPr>
        <w:pStyle w:val="Akapitzlist"/>
        <w:numPr>
          <w:ilvl w:val="0"/>
          <w:numId w:val="31"/>
        </w:numPr>
      </w:pPr>
      <w:r w:rsidRPr="00F9727A">
        <w:t>przejście na gospodarkę o obiegu zamkniętym i zmniejszenie zanieczyszczenia</w:t>
      </w:r>
      <w:r w:rsidRPr="00E81101">
        <w:t>,</w:t>
      </w:r>
    </w:p>
    <w:p w14:paraId="7C1688C7" w14:textId="77777777" w:rsidR="00915AEC" w:rsidRPr="00E81101" w:rsidRDefault="00915AEC" w:rsidP="000A5F23">
      <w:pPr>
        <w:pStyle w:val="Akapitzlist"/>
        <w:numPr>
          <w:ilvl w:val="0"/>
          <w:numId w:val="31"/>
        </w:numPr>
      </w:pPr>
      <w:r w:rsidRPr="00F9727A">
        <w:t>zachowanie różnorodności biologicznej i inwestowanie w przyrodę</w:t>
      </w:r>
      <w:r w:rsidRPr="00E81101">
        <w:t>,</w:t>
      </w:r>
    </w:p>
    <w:p w14:paraId="078A3148" w14:textId="77777777" w:rsidR="00915AEC" w:rsidRPr="00E81101" w:rsidRDefault="00915AEC" w:rsidP="000A5F23">
      <w:pPr>
        <w:pStyle w:val="Akapitzlist"/>
        <w:numPr>
          <w:ilvl w:val="0"/>
          <w:numId w:val="31"/>
        </w:numPr>
      </w:pPr>
      <w:r w:rsidRPr="00F9727A">
        <w:t>wsparcie przystosowania się do zmiany klimatu i zwiększania odporności wybrzeży</w:t>
      </w:r>
      <w:r w:rsidRPr="00E81101">
        <w:t>,</w:t>
      </w:r>
    </w:p>
    <w:p w14:paraId="5B915BB7" w14:textId="77777777" w:rsidR="00915AEC" w:rsidRPr="00E81101" w:rsidRDefault="00915AEC" w:rsidP="000A5F23">
      <w:pPr>
        <w:pStyle w:val="Akapitzlist"/>
        <w:numPr>
          <w:ilvl w:val="0"/>
          <w:numId w:val="31"/>
        </w:numPr>
      </w:pPr>
      <w:r w:rsidRPr="00F9727A">
        <w:t>zapewnienie zrównoważonej produkcji żywności</w:t>
      </w:r>
      <w:r w:rsidRPr="00E81101">
        <w:t>,</w:t>
      </w:r>
    </w:p>
    <w:p w14:paraId="72785D09" w14:textId="77777777" w:rsidR="00915AEC" w:rsidRPr="00E81101" w:rsidRDefault="00915AEC" w:rsidP="000A5F23">
      <w:pPr>
        <w:pStyle w:val="Akapitzlist"/>
        <w:numPr>
          <w:ilvl w:val="0"/>
          <w:numId w:val="31"/>
        </w:numPr>
      </w:pPr>
      <w:r w:rsidRPr="00F9727A">
        <w:t>poprawa zarządzania przestrzenią morską</w:t>
      </w:r>
      <w:r>
        <w:t>.</w:t>
      </w:r>
      <w:r w:rsidRPr="00E81101">
        <w:t>,</w:t>
      </w:r>
    </w:p>
    <w:p w14:paraId="0E960F25" w14:textId="78D47754" w:rsidR="00915AEC" w:rsidRPr="00E81101" w:rsidRDefault="00915AEC" w:rsidP="00915AEC">
      <w:r w:rsidRPr="00E81101">
        <w:t xml:space="preserve">Ocena zapisów </w:t>
      </w:r>
      <w:r w:rsidR="00997C7A">
        <w:t>Programu</w:t>
      </w:r>
      <w:r w:rsidRPr="00E81101">
        <w:t xml:space="preserve"> wykonana przez pryzmat celów ochrony środowiska, wyrażonych w</w:t>
      </w:r>
      <w:r>
        <w:t xml:space="preserve"> EZŁ</w:t>
      </w:r>
      <w:r w:rsidRPr="00E81101">
        <w:t>, nie wykazała sprzeczności.</w:t>
      </w:r>
      <w:r>
        <w:t xml:space="preserve"> </w:t>
      </w:r>
      <w:r w:rsidR="00997C7A">
        <w:t>Program</w:t>
      </w:r>
      <w:r>
        <w:t xml:space="preserve"> ukierunkowany jest na wspieranie oddolnie wybranych priorytetów, które w największym </w:t>
      </w:r>
      <w:r w:rsidR="0016779F">
        <w:t>stopniu odnoszą się do budowania</w:t>
      </w:r>
      <w:r>
        <w:t xml:space="preserve"> regionu przystosowanego do zmian klimatu oraz rozwoju turystyki, z zastrzeżeniem, że ma to być turystyka szanująca walory środowiska. W Prognozie zauważono, że Program koncentruje się na działaniach adaptacyjnych, </w:t>
      </w:r>
      <w:r w:rsidR="0016779F">
        <w:t>zaś nie przewiduje bezpośrednich</w:t>
      </w:r>
      <w:r>
        <w:t xml:space="preserve"> działań służących ochronie klimatu i przeciwdziałania jego zmianom. W tym zakresie zalecono, aby rozłożyć</w:t>
      </w:r>
      <w:r w:rsidRPr="00E81101">
        <w:t xml:space="preserve"> </w:t>
      </w:r>
      <w:r>
        <w:t>cele Programu równomiernie, ponieważ są to zagadnienia ściśle powiązane.</w:t>
      </w:r>
    </w:p>
    <w:p w14:paraId="2DCFAF12" w14:textId="07CF27D8" w:rsidR="00915AEC" w:rsidRDefault="00915AEC" w:rsidP="00915AEC">
      <w:r w:rsidRPr="00E81101">
        <w:t>Z Europejskiego Zielonego Ładu wynika także tzw. „zielone przyrzeczenie – Nie szkodzić”, które zakłada, że wszystkie działania i</w:t>
      </w:r>
      <w:r>
        <w:t> </w:t>
      </w:r>
      <w:r w:rsidRPr="00E81101">
        <w:t>polityki unijne powinny zostać połączone, aby pomóc UE w</w:t>
      </w:r>
      <w:r>
        <w:t> </w:t>
      </w:r>
      <w:r w:rsidRPr="00E81101">
        <w:t xml:space="preserve">osiągnięciu pomyślanej i sprawiedliwej transformacji ku zrównoważonej przyszłości. </w:t>
      </w:r>
      <w:r w:rsidRPr="00E81101">
        <w:lastRenderedPageBreak/>
        <w:t>Zielone przyrzeczenie wprost koresponduje z zasadą “nie czyń poważnej szkody”</w:t>
      </w:r>
      <w:r w:rsidR="0016779F">
        <w:t>,</w:t>
      </w:r>
      <w:r w:rsidRPr="00E81101">
        <w:t xml:space="preserve"> o której mowa w</w:t>
      </w:r>
      <w:r>
        <w:t> </w:t>
      </w:r>
      <w:r w:rsidRPr="00E81101">
        <w:t>art. 17 rozporządzenia w sprawie taksonomii</w:t>
      </w:r>
      <w:r>
        <w:rPr>
          <w:rStyle w:val="Odwoanieprzypisudolnego"/>
        </w:rPr>
        <w:footnoteReference w:id="58"/>
      </w:r>
      <w:r>
        <w:t xml:space="preserve">, </w:t>
      </w:r>
      <w:r w:rsidRPr="00E81101">
        <w:t xml:space="preserve">co wykorzystano do stworzenia systemu zaleceń odnośnie formułowania kryteriów wyboru projektów pozwalających na spełnienie wymogów ochrony środowiska przy ich realizacji. </w:t>
      </w:r>
    </w:p>
    <w:p w14:paraId="137C1AF6" w14:textId="67AD2780" w:rsidR="00915AEC" w:rsidRDefault="00915AEC" w:rsidP="00915AEC">
      <w:r>
        <w:t>W Prognozie opisano stan aktualny środowiska, wskazano najistotniejsze problemy w poszczególnych komponentach środowiska oraz przeprowadzono ocenę możliwych oddziaływań, które mogą pojawić się w wyniku wdrażania Programu. Wyniki tej analizy wskazują na spodziewane oddziaływania pozytywne we wszy</w:t>
      </w:r>
      <w:r w:rsidR="0016779F">
        <w:t>stkich komponentach środowiska. W</w:t>
      </w:r>
      <w:r>
        <w:t xml:space="preserve"> szczególności</w:t>
      </w:r>
      <w:r w:rsidR="0016779F">
        <w:t>,</w:t>
      </w:r>
      <w:r>
        <w:t xml:space="preserve"> z uwagi na koncentrację środków na zagadnienia</w:t>
      </w:r>
      <w:r w:rsidR="0016779F">
        <w:t xml:space="preserve">ch adaptacji do zmian klimatu, </w:t>
      </w:r>
      <w:r>
        <w:t>spodziewane jest generowanie pozytywnego oddziaływania właśnie na klimat oraz na ludzi (w szczególności w aspekcie bezpieczeństwa), a także dzięki oczekiwanemu tworzeniu miejsc pracy w sektorze usług turystycznych i zapewnieniu szerszego dostępu do kultury. Spodziewane są także efekty pośrednie, takie jak odbudowa sektora turystyki po obostrzeniach ograniczających jego funkcjonowanie wynikających z pandemii Covid19.  Pośrednio pozyt</w:t>
      </w:r>
      <w:r w:rsidR="0016779F">
        <w:t>ywne oddziaływania mogą wystąpić</w:t>
      </w:r>
      <w:r>
        <w:t xml:space="preserve"> jako efekt działań z zakresu edukacji. Niewielkie negatywne oddziaływania (o niewielkiej istotności i wręcz pomijalnej skali) mogą pojawić się w efekcie wdrażania projektów z zakresu wzmacniania oferty turystycznej regionu wsparcia. Tutaj, zabezpieczeniem jest wyraźne podkreślenie w Programie, że będzie to realizowane z uwzględnieniem wymogów ochrony środowiska. Bardzo ważne z punktu widzenia obszaru pogranicza są projekty możliwe do realizacji w ramach współpracy między instytucjonalnej. Spodziewane są projekty, które będą służyć budowaniu zaufania pomiędzy instytucjami a obywatelami, niwelowaniu barier współpracy w wymiarze lokalnym, budowaniu </w:t>
      </w:r>
      <w:proofErr w:type="spellStart"/>
      <w:r>
        <w:t>ponadgraniczej</w:t>
      </w:r>
      <w:proofErr w:type="spellEnd"/>
      <w:r>
        <w:t xml:space="preserve"> integracji. Wskazano także, że efektem powinna być poprawa świadomości społeczeństwa w zakresie korzystania ze środowiska. W związku z tym spodziewane </w:t>
      </w:r>
      <w:r w:rsidR="0016779F">
        <w:t xml:space="preserve">są także pozytywne oddziaływania pośrednie związane z prawidłowymi postawami obywateli. </w:t>
      </w:r>
      <w:r>
        <w:t xml:space="preserve"> </w:t>
      </w:r>
    </w:p>
    <w:p w14:paraId="1B23058B" w14:textId="02375ED2" w:rsidR="00915AEC" w:rsidRDefault="00915AEC" w:rsidP="00915AEC">
      <w:r>
        <w:t>Analiza zapisów Programu pozwala twierdzić, że jego programowanie było realizowane z wysoką świadomością roli walorów przyrodniczych w kształtowaniu rozwoju regionu, w tym rozwoju turystyki. W Prognozie jednoznacznie stwierdzono, że nie zidentyfikowano znaczącego negatywnego oddziaływania na obszary Natura 2000</w:t>
      </w:r>
      <w:r w:rsidR="003452F8">
        <w:t>,</w:t>
      </w:r>
      <w:r>
        <w:t xml:space="preserve"> a także oddziaływań negatywnych o charakterze transgranicznym. </w:t>
      </w:r>
      <w:r w:rsidR="003452F8">
        <w:t xml:space="preserve">Odstąpienie od realizacji Programu zdecydowanie osłabiłoby pozytywne zmiany wynikające ze wspólnej realizacji projektów. </w:t>
      </w:r>
    </w:p>
    <w:p w14:paraId="2998657D" w14:textId="77777777" w:rsidR="00915AEC" w:rsidRDefault="00915AEC" w:rsidP="00915AEC">
      <w:pPr>
        <w:rPr>
          <w:iCs/>
        </w:rPr>
      </w:pPr>
      <w:r>
        <w:rPr>
          <w:iCs/>
        </w:rPr>
        <w:lastRenderedPageBreak/>
        <w:t>W Prognozie zaproponowano propozycje zmian (uszczegółowienia) zapisów Programu. Rekomendacje odnoszą się do:</w:t>
      </w:r>
    </w:p>
    <w:p w14:paraId="567A2488" w14:textId="7951E171" w:rsidR="00915AEC" w:rsidRDefault="00915AEC" w:rsidP="000A5F23">
      <w:pPr>
        <w:pStyle w:val="Akapitzlist"/>
        <w:numPr>
          <w:ilvl w:val="0"/>
          <w:numId w:val="33"/>
        </w:numPr>
        <w:rPr>
          <w:iCs/>
        </w:rPr>
      </w:pPr>
      <w:r>
        <w:rPr>
          <w:iCs/>
        </w:rPr>
        <w:t>uszczegółowienia lub zmiany tytułu Pri</w:t>
      </w:r>
      <w:r w:rsidR="003452F8">
        <w:rPr>
          <w:iCs/>
        </w:rPr>
        <w:t>orytetu I. Pierwsza propozycja</w:t>
      </w:r>
      <w:r>
        <w:rPr>
          <w:iCs/>
        </w:rPr>
        <w:t xml:space="preserve"> odnosi się do większego uwzględnienia zagadnień związanych z ochroną środowiska (aktualnie puntem ciężkości jest ochrona przed zmianami klimatycznymi). Byłoby to zgodne z obecnym tytułem Priorytetu. Alternatywnie, przy decyzji o koncentracji środków właśnie na kwestiach adaptacji, proponuje się zmianę tytułu na „Pogranicze odporne na zmiany klimatu”;</w:t>
      </w:r>
    </w:p>
    <w:p w14:paraId="26D8511F" w14:textId="50522FFD" w:rsidR="00915AEC" w:rsidRDefault="00915AEC" w:rsidP="000A5F23">
      <w:pPr>
        <w:pStyle w:val="Akapitzlist"/>
        <w:numPr>
          <w:ilvl w:val="0"/>
          <w:numId w:val="33"/>
        </w:numPr>
        <w:rPr>
          <w:iCs/>
        </w:rPr>
      </w:pPr>
      <w:r>
        <w:rPr>
          <w:iCs/>
        </w:rPr>
        <w:t>rozważanie realizacji dwóch projektów systemowych. Pierwszy rekomendowany</w:t>
      </w:r>
      <w:r w:rsidR="003452F8">
        <w:rPr>
          <w:iCs/>
        </w:rPr>
        <w:t xml:space="preserve"> projekt</w:t>
      </w:r>
      <w:r>
        <w:rPr>
          <w:iCs/>
        </w:rPr>
        <w:t xml:space="preserve"> dotyczy przygotowania modelu spodziewanych zmian klimatycznych dla całego obszaru wsparcia, tak aby jego wyniki służyły wszystkim opracowaniom tworzonym w regionie. Drugi</w:t>
      </w:r>
      <w:r w:rsidR="003452F8">
        <w:rPr>
          <w:iCs/>
        </w:rPr>
        <w:t>,</w:t>
      </w:r>
      <w:r>
        <w:rPr>
          <w:iCs/>
        </w:rPr>
        <w:t xml:space="preserve"> rekomenduje opracowanie inwentaryzacji i waloryzacji środowiska przyrodniczego i krajobrazu, tak aby zniwelować problemy wynikające z różnych systemów ochrony przyrody i zapewnić lepszą ochronę przyrody i krajobrazu </w:t>
      </w:r>
      <w:r w:rsidR="003452F8">
        <w:rPr>
          <w:iCs/>
        </w:rPr>
        <w:t>na obszarze wsparcia</w:t>
      </w:r>
      <w:r>
        <w:rPr>
          <w:iCs/>
        </w:rPr>
        <w:t>;</w:t>
      </w:r>
    </w:p>
    <w:p w14:paraId="53ACD253" w14:textId="098D1C02" w:rsidR="00915AEC" w:rsidRDefault="003452F8" w:rsidP="000A5F23">
      <w:pPr>
        <w:pStyle w:val="Akapitzlist"/>
        <w:numPr>
          <w:ilvl w:val="0"/>
          <w:numId w:val="33"/>
        </w:numPr>
        <w:rPr>
          <w:iCs/>
        </w:rPr>
      </w:pPr>
      <w:r>
        <w:rPr>
          <w:iCs/>
        </w:rPr>
        <w:t>doprecyzowania</w:t>
      </w:r>
      <w:r w:rsidR="00915AEC">
        <w:rPr>
          <w:iCs/>
        </w:rPr>
        <w:t xml:space="preserve"> sformułowania „zielona gospodarka”, z podkreśleniem znaczenia gospodarki o obiegu zamkniętym;</w:t>
      </w:r>
    </w:p>
    <w:p w14:paraId="280D9F9B" w14:textId="064EC399" w:rsidR="00915AEC" w:rsidRDefault="003452F8" w:rsidP="000A5F23">
      <w:pPr>
        <w:pStyle w:val="Akapitzlist"/>
        <w:numPr>
          <w:ilvl w:val="0"/>
          <w:numId w:val="33"/>
        </w:numPr>
        <w:rPr>
          <w:iCs/>
        </w:rPr>
      </w:pPr>
      <w:r>
        <w:rPr>
          <w:iCs/>
        </w:rPr>
        <w:t>wprowadzenia</w:t>
      </w:r>
      <w:r w:rsidR="00915AEC">
        <w:rPr>
          <w:iCs/>
        </w:rPr>
        <w:t xml:space="preserve"> obowiązkowego wymogu wskazującego, że w ramach </w:t>
      </w:r>
      <w:r w:rsidR="00997C7A">
        <w:rPr>
          <w:iCs/>
        </w:rPr>
        <w:t>Programu</w:t>
      </w:r>
      <w:r w:rsidR="00915AEC">
        <w:rPr>
          <w:iCs/>
        </w:rPr>
        <w:t xml:space="preserve"> mogą być wspierane wyłącznie projekty, które nie czynią poważnej szkody, rozumianej zgodnie z art. 17 rozporządzenia (UE) nr 2020/852 (tzw. rozporządzenie o taksonomii);</w:t>
      </w:r>
    </w:p>
    <w:p w14:paraId="2DB0D4E7" w14:textId="77777777" w:rsidR="00915AEC" w:rsidRDefault="00915AEC" w:rsidP="000A5F23">
      <w:pPr>
        <w:pStyle w:val="Akapitzlist"/>
        <w:numPr>
          <w:ilvl w:val="0"/>
          <w:numId w:val="33"/>
        </w:numPr>
        <w:rPr>
          <w:iCs/>
        </w:rPr>
      </w:pPr>
      <w:r>
        <w:rPr>
          <w:iCs/>
        </w:rPr>
        <w:t xml:space="preserve">premiowania projektów o pozytywnym oddziaływaniu na środowisko. </w:t>
      </w:r>
    </w:p>
    <w:p w14:paraId="73E4625A" w14:textId="7A878D3C" w:rsidR="00915AEC" w:rsidRDefault="00915AEC" w:rsidP="00915AEC">
      <w:pPr>
        <w:rPr>
          <w:iCs/>
        </w:rPr>
      </w:pPr>
      <w:r>
        <w:rPr>
          <w:iCs/>
        </w:rPr>
        <w:t>W analizie wariantów alternatywnych Prognoza koncentruje się na zaproponowaniu kr</w:t>
      </w:r>
      <w:r w:rsidR="003452F8">
        <w:rPr>
          <w:iCs/>
        </w:rPr>
        <w:t>yteriów wyboru projektów opartych</w:t>
      </w:r>
      <w:r>
        <w:rPr>
          <w:iCs/>
        </w:rPr>
        <w:t xml:space="preserve"> o zachęcanie beneficjentów do dbałości o środowisko i projektowaniu inwestycji oraz przygotowywaniu projektów nieinwestycyjnych z jak największym uwzględnianiem kwestii środowiskowych. W Prognozie zaproponowano następujące kryteria: </w:t>
      </w:r>
    </w:p>
    <w:p w14:paraId="1B9E1EFE" w14:textId="77777777" w:rsidR="00915AEC" w:rsidRDefault="00915AEC" w:rsidP="000A5F23">
      <w:pPr>
        <w:pStyle w:val="Akapitzlist"/>
        <w:numPr>
          <w:ilvl w:val="0"/>
          <w:numId w:val="34"/>
        </w:numPr>
        <w:rPr>
          <w:iCs/>
        </w:rPr>
      </w:pPr>
      <w:r>
        <w:rPr>
          <w:iCs/>
        </w:rPr>
        <w:t>kryterium obowiązkowe, sprawdzane na etapie oceny formalnej odnoszące się do wymogu zgodności projektu z zasadą „nie czyń poważnej szkody”, stosowane zgodnie z zaproponowanym oświadczeniem składanym przez wnioskodawców;</w:t>
      </w:r>
    </w:p>
    <w:p w14:paraId="1C17B956" w14:textId="77777777" w:rsidR="00915AEC" w:rsidRDefault="00915AEC" w:rsidP="000A5F23">
      <w:pPr>
        <w:pStyle w:val="Akapitzlist"/>
        <w:numPr>
          <w:ilvl w:val="0"/>
          <w:numId w:val="34"/>
        </w:numPr>
        <w:rPr>
          <w:iCs/>
        </w:rPr>
      </w:pPr>
      <w:r>
        <w:rPr>
          <w:iCs/>
        </w:rPr>
        <w:t xml:space="preserve">kryteria premiowania projektów, na etapie oceny projektów, mających pozytywny wpływ na kwestie środowiskowe. Kryteria te bazują na ocenie istotnego wkładu w realizację celów środowiskowych oraz spełniania zasad ekoprojektowania. </w:t>
      </w:r>
    </w:p>
    <w:p w14:paraId="552DE185" w14:textId="77777777" w:rsidR="00915AEC" w:rsidRDefault="00915AEC" w:rsidP="00915AEC">
      <w:pPr>
        <w:rPr>
          <w:iCs/>
        </w:rPr>
      </w:pPr>
      <w:r>
        <w:rPr>
          <w:iCs/>
        </w:rPr>
        <w:t>Zaproponowano także dodatkowe wskaźniki, które pozwolą na monitorowanie oddziaływań na środowisko związanych z realizacją Programu. Są to następujące wskaźniki:</w:t>
      </w:r>
    </w:p>
    <w:p w14:paraId="5C319DE1" w14:textId="77777777" w:rsidR="00915AEC" w:rsidRPr="00DA2D14" w:rsidRDefault="00915AEC" w:rsidP="000A5F23">
      <w:pPr>
        <w:pStyle w:val="Akapitzlist"/>
        <w:numPr>
          <w:ilvl w:val="0"/>
          <w:numId w:val="35"/>
        </w:numPr>
        <w:rPr>
          <w:iCs/>
        </w:rPr>
      </w:pPr>
      <w:r w:rsidRPr="00B30946">
        <w:rPr>
          <w:szCs w:val="28"/>
          <w:lang w:eastAsia="pl-PL"/>
        </w:rPr>
        <w:t>Liczba dofinansowanych</w:t>
      </w:r>
      <w:r w:rsidRPr="00B30946">
        <w:rPr>
          <w:szCs w:val="28"/>
        </w:rPr>
        <w:t xml:space="preserve"> projektów, które </w:t>
      </w:r>
      <w:r w:rsidRPr="00B30946">
        <w:rPr>
          <w:szCs w:val="28"/>
          <w:lang w:eastAsia="pl-PL"/>
        </w:rPr>
        <w:t>są zgodne z</w:t>
      </w:r>
      <w:r w:rsidRPr="00B30946">
        <w:rPr>
          <w:szCs w:val="28"/>
        </w:rPr>
        <w:t xml:space="preserve"> zasadę </w:t>
      </w:r>
      <w:r w:rsidRPr="00B30946">
        <w:rPr>
          <w:szCs w:val="28"/>
          <w:lang w:eastAsia="pl-PL"/>
        </w:rPr>
        <w:t>DNSH w rozumieniu art. 17 rozporządzenia (UE) nr 2020/852</w:t>
      </w:r>
      <w:r>
        <w:rPr>
          <w:szCs w:val="28"/>
          <w:lang w:eastAsia="pl-PL"/>
        </w:rPr>
        <w:t>,</w:t>
      </w:r>
    </w:p>
    <w:p w14:paraId="7682B686" w14:textId="77777777" w:rsidR="00915AEC" w:rsidRPr="00DA2D14" w:rsidRDefault="00915AEC" w:rsidP="000A5F23">
      <w:pPr>
        <w:pStyle w:val="Akapitzlist"/>
        <w:numPr>
          <w:ilvl w:val="0"/>
          <w:numId w:val="35"/>
        </w:numPr>
        <w:rPr>
          <w:iCs/>
        </w:rPr>
      </w:pPr>
      <w:r w:rsidRPr="00C92E00">
        <w:rPr>
          <w:szCs w:val="28"/>
          <w:lang w:eastAsia="pl-PL"/>
        </w:rPr>
        <w:lastRenderedPageBreak/>
        <w:t>Odsetek środków przeznaczonych bezpośrednio na realizację</w:t>
      </w:r>
      <w:r w:rsidRPr="00C92E00">
        <w:rPr>
          <w:szCs w:val="28"/>
        </w:rPr>
        <w:t xml:space="preserve"> projektów, które wnoszą istotny wkład w </w:t>
      </w:r>
      <w:r w:rsidRPr="00C92E00">
        <w:rPr>
          <w:szCs w:val="28"/>
          <w:lang w:eastAsia="pl-PL"/>
        </w:rPr>
        <w:t>realizację celów środowiskowych określonych</w:t>
      </w:r>
      <w:r w:rsidRPr="00C92E00">
        <w:rPr>
          <w:szCs w:val="28"/>
        </w:rPr>
        <w:t xml:space="preserve"> w </w:t>
      </w:r>
      <w:r w:rsidRPr="00C92E00">
        <w:rPr>
          <w:szCs w:val="28"/>
          <w:lang w:eastAsia="pl-PL"/>
        </w:rPr>
        <w:t>art. 9 rozporządzenia (UE) nr 2020/852</w:t>
      </w:r>
      <w:r>
        <w:rPr>
          <w:szCs w:val="28"/>
          <w:lang w:eastAsia="pl-PL"/>
        </w:rPr>
        <w:t>,</w:t>
      </w:r>
    </w:p>
    <w:p w14:paraId="0FA12134" w14:textId="77777777" w:rsidR="00915AEC" w:rsidRPr="00DA2D14" w:rsidRDefault="00915AEC" w:rsidP="000A5F23">
      <w:pPr>
        <w:pStyle w:val="Akapitzlist"/>
        <w:numPr>
          <w:ilvl w:val="0"/>
          <w:numId w:val="35"/>
        </w:numPr>
        <w:rPr>
          <w:iCs/>
        </w:rPr>
      </w:pPr>
      <w:r w:rsidRPr="00C92E00">
        <w:rPr>
          <w:szCs w:val="28"/>
          <w:lang w:eastAsia="pl-PL"/>
        </w:rPr>
        <w:t>Odsetek środków przeznaczonych bezpośrednio na realizację</w:t>
      </w:r>
      <w:r w:rsidRPr="00C92E00">
        <w:rPr>
          <w:szCs w:val="28"/>
        </w:rPr>
        <w:t xml:space="preserve"> projektów, które </w:t>
      </w:r>
      <w:r>
        <w:rPr>
          <w:szCs w:val="28"/>
        </w:rPr>
        <w:t xml:space="preserve">zakładają </w:t>
      </w:r>
      <w:r w:rsidRPr="00A725CF">
        <w:rPr>
          <w:szCs w:val="28"/>
        </w:rPr>
        <w:t xml:space="preserve">kompleksowe wykorzystanie zasad ekoprojektowania, w rozumieniu obowiązujących na terenie UE norm  lub regulacji  ukierunkowanych m.in. na: wydłużanie życia produktu; projektowanie dla recyklingu; rozwój </w:t>
      </w:r>
      <w:proofErr w:type="spellStart"/>
      <w:r w:rsidRPr="00A725CF">
        <w:rPr>
          <w:szCs w:val="28"/>
        </w:rPr>
        <w:t>upcyklingu</w:t>
      </w:r>
      <w:proofErr w:type="spellEnd"/>
      <w:r w:rsidRPr="00A725CF">
        <w:rPr>
          <w:szCs w:val="28"/>
        </w:rPr>
        <w:t xml:space="preserve"> lub inne działania ukie</w:t>
      </w:r>
      <w:r>
        <w:rPr>
          <w:szCs w:val="28"/>
        </w:rPr>
        <w:t>runkowane na „zamykanie obiegu”,</w:t>
      </w:r>
    </w:p>
    <w:p w14:paraId="3383785F" w14:textId="77777777" w:rsidR="00915AEC" w:rsidRPr="00D845BA" w:rsidRDefault="00915AEC" w:rsidP="000A5F23">
      <w:pPr>
        <w:pStyle w:val="Akapitzlist"/>
        <w:numPr>
          <w:ilvl w:val="0"/>
          <w:numId w:val="35"/>
        </w:numPr>
        <w:rPr>
          <w:iCs/>
        </w:rPr>
      </w:pPr>
      <w:r w:rsidRPr="00B30946">
        <w:rPr>
          <w:rFonts w:cs="Calibri Light"/>
        </w:rPr>
        <w:t>Liczba projektów, które wnoszą istotny wkład w realizację celów środowiskowych</w:t>
      </w:r>
      <w:r>
        <w:rPr>
          <w:rFonts w:cs="Calibri Light"/>
        </w:rPr>
        <w:t>,</w:t>
      </w:r>
    </w:p>
    <w:p w14:paraId="55AD9BFE" w14:textId="77777777" w:rsidR="00915AEC" w:rsidRPr="00D845BA" w:rsidRDefault="00915AEC" w:rsidP="000A5F23">
      <w:pPr>
        <w:pStyle w:val="Akapitzlist"/>
        <w:numPr>
          <w:ilvl w:val="0"/>
          <w:numId w:val="35"/>
        </w:numPr>
        <w:rPr>
          <w:iCs/>
        </w:rPr>
      </w:pPr>
      <w:r w:rsidRPr="00D845BA">
        <w:rPr>
          <w:rFonts w:cs="Calibri Light"/>
        </w:rPr>
        <w:t xml:space="preserve">Liczba projektów, które zostały zaprojektowane z wykorzystaniem zasad ekoprojektowania, koncepcji zarządzania cyklem życia (LCM – Life </w:t>
      </w:r>
      <w:proofErr w:type="spellStart"/>
      <w:r w:rsidRPr="00D845BA">
        <w:rPr>
          <w:rFonts w:cs="Calibri Light"/>
        </w:rPr>
        <w:t>Cycle</w:t>
      </w:r>
      <w:proofErr w:type="spellEnd"/>
      <w:r w:rsidRPr="00D845BA">
        <w:rPr>
          <w:rFonts w:cs="Calibri Light"/>
        </w:rPr>
        <w:t xml:space="preserve"> Management) oraz wdrożenia prośrodowiskowych i proklimatycznych modeli biznesowych</w:t>
      </w:r>
      <w:r>
        <w:rPr>
          <w:rFonts w:cs="Calibri Light"/>
        </w:rPr>
        <w:t>.</w:t>
      </w:r>
    </w:p>
    <w:p w14:paraId="0046440E" w14:textId="2BC2D0B9" w:rsidR="00915AEC" w:rsidRPr="00D845BA" w:rsidRDefault="00915AEC" w:rsidP="00915AEC">
      <w:pPr>
        <w:rPr>
          <w:iCs/>
        </w:rPr>
      </w:pPr>
      <w:r>
        <w:rPr>
          <w:iCs/>
        </w:rPr>
        <w:t>Wykorzystanie ww. wskaźników może przynieść wiele dodatkowych korzyści w aspekcie czynienia większego wkładu w realizację celów środowiskowych i klimatycznych UE, a także s</w:t>
      </w:r>
      <w:r w:rsidR="00997C7A">
        <w:rPr>
          <w:iCs/>
        </w:rPr>
        <w:t>zczegółową ocenę wpływu Programu</w:t>
      </w:r>
      <w:r>
        <w:rPr>
          <w:iCs/>
        </w:rPr>
        <w:t xml:space="preserve"> na realizację unijnej polityki ekologicznej. </w:t>
      </w:r>
    </w:p>
    <w:p w14:paraId="22AD8C54" w14:textId="4EBF76E6" w:rsidR="00915AEC" w:rsidRDefault="00915AEC" w:rsidP="00915AEC">
      <w:pPr>
        <w:spacing w:before="240"/>
      </w:pPr>
      <w:r w:rsidRPr="00E81101">
        <w:t xml:space="preserve">Reasumując: </w:t>
      </w:r>
      <w:r w:rsidR="00997C7A">
        <w:t>Program</w:t>
      </w:r>
      <w:r w:rsidRPr="00E81101">
        <w:t xml:space="preserve"> charakteryzuje się niskim poziomem szczegółowości, ze względu na to, że </w:t>
      </w:r>
      <w:r w:rsidRPr="003452F8">
        <w:rPr>
          <w:bCs/>
        </w:rPr>
        <w:t>o ostatecznym przeznaczeniu środków zadecyduje dopiero to, jakie projekty zostaną zgłoszone w procedurze konkursowej</w:t>
      </w:r>
      <w:r w:rsidRPr="003452F8">
        <w:t xml:space="preserve"> oraz</w:t>
      </w:r>
      <w:r w:rsidRPr="00E81101">
        <w:t xml:space="preserve"> jakie projekty zostaną wskazane do realizacji w trybie pozakonkursowym. </w:t>
      </w:r>
      <w:r>
        <w:t xml:space="preserve">Zaproponowane rekomendacje oraz warianty alternatywne zdecydowanie mogą zwiększyć pozytywne oddziaływanie Programu na środowisko. </w:t>
      </w:r>
    </w:p>
    <w:p w14:paraId="65915E83" w14:textId="59E88CC0" w:rsidR="00B8462B" w:rsidRDefault="00B8462B">
      <w:pPr>
        <w:spacing w:after="0" w:line="240" w:lineRule="auto"/>
      </w:pPr>
      <w:r>
        <w:br w:type="page"/>
      </w:r>
    </w:p>
    <w:p w14:paraId="496C9AC2" w14:textId="77777777" w:rsidR="00B8462B" w:rsidRDefault="00B8462B" w:rsidP="00915AEC">
      <w:pPr>
        <w:spacing w:before="240"/>
      </w:pPr>
    </w:p>
    <w:p w14:paraId="7775023E" w14:textId="00AD3B47" w:rsidR="00B8462B" w:rsidRPr="00B8462B" w:rsidRDefault="00B8462B" w:rsidP="00B8462B">
      <w:pPr>
        <w:pStyle w:val="Nagwek1"/>
        <w:spacing w:line="240" w:lineRule="auto"/>
        <w:rPr>
          <w:rFonts w:cs="Calibri Light"/>
        </w:rPr>
      </w:pPr>
      <w:bookmarkStart w:id="379" w:name="_Toc79528889"/>
      <w:r w:rsidRPr="00B8462B">
        <w:rPr>
          <w:rFonts w:cs="Calibri Light"/>
        </w:rPr>
        <w:t>SPIS RYCIN</w:t>
      </w:r>
      <w:bookmarkEnd w:id="379"/>
    </w:p>
    <w:p w14:paraId="5FFBE71C" w14:textId="5CDDCC09" w:rsidR="00FB75E2" w:rsidRDefault="00B8462B">
      <w:pPr>
        <w:pStyle w:val="Spisilustracji"/>
        <w:tabs>
          <w:tab w:val="right" w:leader="dot" w:pos="9062"/>
        </w:tabs>
        <w:rPr>
          <w:rFonts w:asciiTheme="minorHAnsi" w:eastAsiaTheme="minorEastAsia" w:hAnsiTheme="minorHAnsi" w:cstheme="minorBidi"/>
          <w:noProof/>
          <w:sz w:val="22"/>
          <w:lang w:eastAsia="pl-PL"/>
        </w:rPr>
      </w:pPr>
      <w:r>
        <w:fldChar w:fldCharType="begin"/>
      </w:r>
      <w:r>
        <w:instrText xml:space="preserve"> TOC \h \z \c "Ryc." </w:instrText>
      </w:r>
      <w:r>
        <w:fldChar w:fldCharType="separate"/>
      </w:r>
      <w:hyperlink w:anchor="_Toc77153912" w:history="1">
        <w:r w:rsidR="00FB75E2" w:rsidRPr="00CA7225">
          <w:rPr>
            <w:rStyle w:val="Hipercze"/>
            <w:noProof/>
          </w:rPr>
          <w:t>Ryc. 1 Obszar wsparcia Programu Współpracy Interreg Polska – Saksonia 2021-2027 (opr. własne)</w:t>
        </w:r>
        <w:r w:rsidR="00FB75E2">
          <w:rPr>
            <w:noProof/>
            <w:webHidden/>
          </w:rPr>
          <w:tab/>
        </w:r>
        <w:r w:rsidR="00FB75E2">
          <w:rPr>
            <w:noProof/>
            <w:webHidden/>
          </w:rPr>
          <w:fldChar w:fldCharType="begin"/>
        </w:r>
        <w:r w:rsidR="00FB75E2">
          <w:rPr>
            <w:noProof/>
            <w:webHidden/>
          </w:rPr>
          <w:instrText xml:space="preserve"> PAGEREF _Toc77153912 \h </w:instrText>
        </w:r>
        <w:r w:rsidR="00FB75E2">
          <w:rPr>
            <w:noProof/>
            <w:webHidden/>
          </w:rPr>
        </w:r>
        <w:r w:rsidR="00FB75E2">
          <w:rPr>
            <w:noProof/>
            <w:webHidden/>
          </w:rPr>
          <w:fldChar w:fldCharType="separate"/>
        </w:r>
        <w:r w:rsidR="005F1128">
          <w:rPr>
            <w:noProof/>
            <w:webHidden/>
          </w:rPr>
          <w:t>8</w:t>
        </w:r>
        <w:r w:rsidR="00FB75E2">
          <w:rPr>
            <w:noProof/>
            <w:webHidden/>
          </w:rPr>
          <w:fldChar w:fldCharType="end"/>
        </w:r>
      </w:hyperlink>
    </w:p>
    <w:p w14:paraId="5DDE0B9D" w14:textId="69C8E89E" w:rsidR="00FB75E2" w:rsidRDefault="00BC7DA4">
      <w:pPr>
        <w:pStyle w:val="Spisilustracji"/>
        <w:tabs>
          <w:tab w:val="right" w:leader="dot" w:pos="9062"/>
        </w:tabs>
        <w:rPr>
          <w:rFonts w:asciiTheme="minorHAnsi" w:eastAsiaTheme="minorEastAsia" w:hAnsiTheme="minorHAnsi" w:cstheme="minorBidi"/>
          <w:noProof/>
          <w:sz w:val="22"/>
          <w:lang w:eastAsia="pl-PL"/>
        </w:rPr>
      </w:pPr>
      <w:hyperlink w:anchor="_Toc77153913" w:history="1">
        <w:r w:rsidR="00FB75E2" w:rsidRPr="00CA7225">
          <w:rPr>
            <w:rStyle w:val="Hipercze"/>
            <w:noProof/>
          </w:rPr>
          <w:t>Ryc. 2 Dokumenty unijne wyznaczające cele środowiskowe (opr. własne)</w:t>
        </w:r>
        <w:r w:rsidR="00FB75E2">
          <w:rPr>
            <w:noProof/>
            <w:webHidden/>
          </w:rPr>
          <w:tab/>
        </w:r>
        <w:r w:rsidR="00FB75E2">
          <w:rPr>
            <w:noProof/>
            <w:webHidden/>
          </w:rPr>
          <w:fldChar w:fldCharType="begin"/>
        </w:r>
        <w:r w:rsidR="00FB75E2">
          <w:rPr>
            <w:noProof/>
            <w:webHidden/>
          </w:rPr>
          <w:instrText xml:space="preserve"> PAGEREF _Toc77153913 \h </w:instrText>
        </w:r>
        <w:r w:rsidR="00FB75E2">
          <w:rPr>
            <w:noProof/>
            <w:webHidden/>
          </w:rPr>
        </w:r>
        <w:r w:rsidR="00FB75E2">
          <w:rPr>
            <w:noProof/>
            <w:webHidden/>
          </w:rPr>
          <w:fldChar w:fldCharType="separate"/>
        </w:r>
        <w:r w:rsidR="005F1128">
          <w:rPr>
            <w:noProof/>
            <w:webHidden/>
          </w:rPr>
          <w:t>24</w:t>
        </w:r>
        <w:r w:rsidR="00FB75E2">
          <w:rPr>
            <w:noProof/>
            <w:webHidden/>
          </w:rPr>
          <w:fldChar w:fldCharType="end"/>
        </w:r>
      </w:hyperlink>
    </w:p>
    <w:p w14:paraId="2A707C33" w14:textId="5E681D73" w:rsidR="00FB75E2" w:rsidRDefault="00BC7DA4">
      <w:pPr>
        <w:pStyle w:val="Spisilustracji"/>
        <w:tabs>
          <w:tab w:val="right" w:leader="dot" w:pos="9062"/>
        </w:tabs>
        <w:rPr>
          <w:rFonts w:asciiTheme="minorHAnsi" w:eastAsiaTheme="minorEastAsia" w:hAnsiTheme="minorHAnsi" w:cstheme="minorBidi"/>
          <w:noProof/>
          <w:sz w:val="22"/>
          <w:lang w:eastAsia="pl-PL"/>
        </w:rPr>
      </w:pPr>
      <w:hyperlink w:anchor="_Toc77153914" w:history="1">
        <w:r w:rsidR="00FB75E2" w:rsidRPr="00CA7225">
          <w:rPr>
            <w:rStyle w:val="Hipercze"/>
            <w:noProof/>
          </w:rPr>
          <w:t>Ryc. 3  Wykaz wybranych form ochrony przyrody (opr.własne)</w:t>
        </w:r>
        <w:r w:rsidR="00FB75E2">
          <w:rPr>
            <w:noProof/>
            <w:webHidden/>
          </w:rPr>
          <w:tab/>
        </w:r>
        <w:r w:rsidR="00FB75E2">
          <w:rPr>
            <w:noProof/>
            <w:webHidden/>
          </w:rPr>
          <w:fldChar w:fldCharType="begin"/>
        </w:r>
        <w:r w:rsidR="00FB75E2">
          <w:rPr>
            <w:noProof/>
            <w:webHidden/>
          </w:rPr>
          <w:instrText xml:space="preserve"> PAGEREF _Toc77153914 \h </w:instrText>
        </w:r>
        <w:r w:rsidR="00FB75E2">
          <w:rPr>
            <w:noProof/>
            <w:webHidden/>
          </w:rPr>
        </w:r>
        <w:r w:rsidR="00FB75E2">
          <w:rPr>
            <w:noProof/>
            <w:webHidden/>
          </w:rPr>
          <w:fldChar w:fldCharType="separate"/>
        </w:r>
        <w:r w:rsidR="005F1128">
          <w:rPr>
            <w:noProof/>
            <w:webHidden/>
          </w:rPr>
          <w:t>45</w:t>
        </w:r>
        <w:r w:rsidR="00FB75E2">
          <w:rPr>
            <w:noProof/>
            <w:webHidden/>
          </w:rPr>
          <w:fldChar w:fldCharType="end"/>
        </w:r>
      </w:hyperlink>
    </w:p>
    <w:p w14:paraId="3859752A" w14:textId="0F6B81A3" w:rsidR="00FB75E2" w:rsidRDefault="00BC7DA4">
      <w:pPr>
        <w:pStyle w:val="Spisilustracji"/>
        <w:tabs>
          <w:tab w:val="right" w:leader="dot" w:pos="9062"/>
        </w:tabs>
        <w:rPr>
          <w:rFonts w:asciiTheme="minorHAnsi" w:eastAsiaTheme="minorEastAsia" w:hAnsiTheme="minorHAnsi" w:cstheme="minorBidi"/>
          <w:noProof/>
          <w:sz w:val="22"/>
          <w:lang w:eastAsia="pl-PL"/>
        </w:rPr>
      </w:pPr>
      <w:hyperlink w:anchor="_Toc77153915" w:history="1">
        <w:r w:rsidR="00FB75E2" w:rsidRPr="00CA7225">
          <w:rPr>
            <w:rStyle w:val="Hipercze"/>
            <w:noProof/>
          </w:rPr>
          <w:t>Ryc. 4 Sieć hydrograficzna obszaru wsparcia (źródło: Analiza społeczno-gospodarcza obszaru wsparcia Programu Polska-Saksonia 2021-2027, ECORYS Polska, Warszawa, czerwiec 2020 r.)</w:t>
        </w:r>
        <w:r w:rsidR="00FB75E2">
          <w:rPr>
            <w:noProof/>
            <w:webHidden/>
          </w:rPr>
          <w:tab/>
        </w:r>
        <w:r w:rsidR="00FB75E2">
          <w:rPr>
            <w:noProof/>
            <w:webHidden/>
          </w:rPr>
          <w:fldChar w:fldCharType="begin"/>
        </w:r>
        <w:r w:rsidR="00FB75E2">
          <w:rPr>
            <w:noProof/>
            <w:webHidden/>
          </w:rPr>
          <w:instrText xml:space="preserve"> PAGEREF _Toc77153915 \h </w:instrText>
        </w:r>
        <w:r w:rsidR="00FB75E2">
          <w:rPr>
            <w:noProof/>
            <w:webHidden/>
          </w:rPr>
        </w:r>
        <w:r w:rsidR="00FB75E2">
          <w:rPr>
            <w:noProof/>
            <w:webHidden/>
          </w:rPr>
          <w:fldChar w:fldCharType="separate"/>
        </w:r>
        <w:r w:rsidR="005F1128">
          <w:rPr>
            <w:noProof/>
            <w:webHidden/>
          </w:rPr>
          <w:t>62</w:t>
        </w:r>
        <w:r w:rsidR="00FB75E2">
          <w:rPr>
            <w:noProof/>
            <w:webHidden/>
          </w:rPr>
          <w:fldChar w:fldCharType="end"/>
        </w:r>
      </w:hyperlink>
    </w:p>
    <w:p w14:paraId="5AF08E6B" w14:textId="36399C3F" w:rsidR="00FB75E2" w:rsidRDefault="00BC7DA4">
      <w:pPr>
        <w:pStyle w:val="Spisilustracji"/>
        <w:tabs>
          <w:tab w:val="right" w:leader="dot" w:pos="9062"/>
        </w:tabs>
        <w:rPr>
          <w:rFonts w:asciiTheme="minorHAnsi" w:eastAsiaTheme="minorEastAsia" w:hAnsiTheme="minorHAnsi" w:cstheme="minorBidi"/>
          <w:noProof/>
          <w:sz w:val="22"/>
          <w:lang w:eastAsia="pl-PL"/>
        </w:rPr>
      </w:pPr>
      <w:hyperlink w:anchor="_Toc77153916" w:history="1">
        <w:r w:rsidR="00FB75E2" w:rsidRPr="00CA7225">
          <w:rPr>
            <w:rStyle w:val="Hipercze"/>
            <w:noProof/>
          </w:rPr>
          <w:t>Ryc. 5 Lokalizacja stref oceny jakości powietrza na obszarze wsparcia (źródło: Analiza społeczno-gospodarcza obszaru wsparcia Programu Polska-Saksonia 2021-2027, ECORYS Polska, Warszawa, czerwiec 2020 r.)</w:t>
        </w:r>
        <w:r w:rsidR="00FB75E2">
          <w:rPr>
            <w:noProof/>
            <w:webHidden/>
          </w:rPr>
          <w:tab/>
        </w:r>
        <w:r w:rsidR="00FB75E2">
          <w:rPr>
            <w:noProof/>
            <w:webHidden/>
          </w:rPr>
          <w:fldChar w:fldCharType="begin"/>
        </w:r>
        <w:r w:rsidR="00FB75E2">
          <w:rPr>
            <w:noProof/>
            <w:webHidden/>
          </w:rPr>
          <w:instrText xml:space="preserve"> PAGEREF _Toc77153916 \h </w:instrText>
        </w:r>
        <w:r w:rsidR="00FB75E2">
          <w:rPr>
            <w:noProof/>
            <w:webHidden/>
          </w:rPr>
        </w:r>
        <w:r w:rsidR="00FB75E2">
          <w:rPr>
            <w:noProof/>
            <w:webHidden/>
          </w:rPr>
          <w:fldChar w:fldCharType="separate"/>
        </w:r>
        <w:r w:rsidR="005F1128">
          <w:rPr>
            <w:noProof/>
            <w:webHidden/>
          </w:rPr>
          <w:t>67</w:t>
        </w:r>
        <w:r w:rsidR="00FB75E2">
          <w:rPr>
            <w:noProof/>
            <w:webHidden/>
          </w:rPr>
          <w:fldChar w:fldCharType="end"/>
        </w:r>
      </w:hyperlink>
    </w:p>
    <w:p w14:paraId="5994879F" w14:textId="3DA871A5" w:rsidR="00FB75E2" w:rsidRDefault="00BC7DA4">
      <w:pPr>
        <w:pStyle w:val="Spisilustracji"/>
        <w:tabs>
          <w:tab w:val="right" w:leader="dot" w:pos="9062"/>
        </w:tabs>
        <w:rPr>
          <w:rFonts w:asciiTheme="minorHAnsi" w:eastAsiaTheme="minorEastAsia" w:hAnsiTheme="minorHAnsi" w:cstheme="minorBidi"/>
          <w:noProof/>
          <w:sz w:val="22"/>
          <w:lang w:eastAsia="pl-PL"/>
        </w:rPr>
      </w:pPr>
      <w:hyperlink w:anchor="_Toc77153917" w:history="1">
        <w:r w:rsidR="00FB75E2" w:rsidRPr="00CA7225">
          <w:rPr>
            <w:rStyle w:val="Hipercze"/>
            <w:noProof/>
          </w:rPr>
          <w:t>Ryc. 6 Formy ochrony przyrody i krajobrazu na obszarze wsparcia</w:t>
        </w:r>
        <w:r w:rsidR="00FB75E2">
          <w:rPr>
            <w:noProof/>
            <w:webHidden/>
          </w:rPr>
          <w:tab/>
        </w:r>
        <w:r w:rsidR="00FB75E2">
          <w:rPr>
            <w:noProof/>
            <w:webHidden/>
          </w:rPr>
          <w:fldChar w:fldCharType="begin"/>
        </w:r>
        <w:r w:rsidR="00FB75E2">
          <w:rPr>
            <w:noProof/>
            <w:webHidden/>
          </w:rPr>
          <w:instrText xml:space="preserve"> PAGEREF _Toc77153917 \h </w:instrText>
        </w:r>
        <w:r w:rsidR="00FB75E2">
          <w:rPr>
            <w:noProof/>
            <w:webHidden/>
          </w:rPr>
        </w:r>
        <w:r w:rsidR="00FB75E2">
          <w:rPr>
            <w:noProof/>
            <w:webHidden/>
          </w:rPr>
          <w:fldChar w:fldCharType="separate"/>
        </w:r>
        <w:r w:rsidR="005F1128">
          <w:rPr>
            <w:noProof/>
            <w:webHidden/>
          </w:rPr>
          <w:t>71</w:t>
        </w:r>
        <w:r w:rsidR="00FB75E2">
          <w:rPr>
            <w:noProof/>
            <w:webHidden/>
          </w:rPr>
          <w:fldChar w:fldCharType="end"/>
        </w:r>
      </w:hyperlink>
    </w:p>
    <w:p w14:paraId="3223B60E" w14:textId="1CCD074D" w:rsidR="00FB75E2" w:rsidRDefault="00BC7DA4">
      <w:pPr>
        <w:pStyle w:val="Spisilustracji"/>
        <w:tabs>
          <w:tab w:val="right" w:leader="dot" w:pos="9062"/>
        </w:tabs>
        <w:rPr>
          <w:rFonts w:asciiTheme="minorHAnsi" w:eastAsiaTheme="minorEastAsia" w:hAnsiTheme="minorHAnsi" w:cstheme="minorBidi"/>
          <w:noProof/>
          <w:sz w:val="22"/>
          <w:lang w:eastAsia="pl-PL"/>
        </w:rPr>
      </w:pPr>
      <w:hyperlink w:anchor="_Toc77153918" w:history="1">
        <w:r w:rsidR="00FB75E2" w:rsidRPr="00CA7225">
          <w:rPr>
            <w:rStyle w:val="Hipercze"/>
            <w:noProof/>
          </w:rPr>
          <w:t>Ryc. 7 Pokrycie terenu na obszarze wsparcia (źródło: opr. własne na podstawie CLC)</w:t>
        </w:r>
        <w:r w:rsidR="00FB75E2">
          <w:rPr>
            <w:noProof/>
            <w:webHidden/>
          </w:rPr>
          <w:tab/>
        </w:r>
        <w:r w:rsidR="00FB75E2">
          <w:rPr>
            <w:noProof/>
            <w:webHidden/>
          </w:rPr>
          <w:fldChar w:fldCharType="begin"/>
        </w:r>
        <w:r w:rsidR="00FB75E2">
          <w:rPr>
            <w:noProof/>
            <w:webHidden/>
          </w:rPr>
          <w:instrText xml:space="preserve"> PAGEREF _Toc77153918 \h </w:instrText>
        </w:r>
        <w:r w:rsidR="00FB75E2">
          <w:rPr>
            <w:noProof/>
            <w:webHidden/>
          </w:rPr>
        </w:r>
        <w:r w:rsidR="00FB75E2">
          <w:rPr>
            <w:noProof/>
            <w:webHidden/>
          </w:rPr>
          <w:fldChar w:fldCharType="separate"/>
        </w:r>
        <w:r w:rsidR="005F1128">
          <w:rPr>
            <w:noProof/>
            <w:webHidden/>
          </w:rPr>
          <w:t>82</w:t>
        </w:r>
        <w:r w:rsidR="00FB75E2">
          <w:rPr>
            <w:noProof/>
            <w:webHidden/>
          </w:rPr>
          <w:fldChar w:fldCharType="end"/>
        </w:r>
      </w:hyperlink>
    </w:p>
    <w:p w14:paraId="1F0C0204" w14:textId="406A8917" w:rsidR="00FB75E2" w:rsidRDefault="00BC7DA4">
      <w:pPr>
        <w:pStyle w:val="Spisilustracji"/>
        <w:tabs>
          <w:tab w:val="right" w:leader="dot" w:pos="9062"/>
        </w:tabs>
        <w:rPr>
          <w:rFonts w:asciiTheme="minorHAnsi" w:eastAsiaTheme="minorEastAsia" w:hAnsiTheme="minorHAnsi" w:cstheme="minorBidi"/>
          <w:noProof/>
          <w:sz w:val="22"/>
          <w:lang w:eastAsia="pl-PL"/>
        </w:rPr>
      </w:pPr>
      <w:hyperlink w:anchor="_Toc77153919" w:history="1">
        <w:r w:rsidR="00FB75E2" w:rsidRPr="00CA7225">
          <w:rPr>
            <w:rStyle w:val="Hipercze"/>
            <w:noProof/>
          </w:rPr>
          <w:t>Ryc. 8 Erozja gleb występujących na obszarze objętym Programem (źródło: Analiza społeczno-gospodarcza obszaru wsparcia Programu Polska-Saksonia 2021-2027 Tom 2,  ECORYS Polska, Warszawa, czerwiec 2020 r.)</w:t>
        </w:r>
        <w:r w:rsidR="00FB75E2">
          <w:rPr>
            <w:noProof/>
            <w:webHidden/>
          </w:rPr>
          <w:tab/>
        </w:r>
        <w:r w:rsidR="00FB75E2">
          <w:rPr>
            <w:noProof/>
            <w:webHidden/>
          </w:rPr>
          <w:fldChar w:fldCharType="begin"/>
        </w:r>
        <w:r w:rsidR="00FB75E2">
          <w:rPr>
            <w:noProof/>
            <w:webHidden/>
          </w:rPr>
          <w:instrText xml:space="preserve"> PAGEREF _Toc77153919 \h </w:instrText>
        </w:r>
        <w:r w:rsidR="00FB75E2">
          <w:rPr>
            <w:noProof/>
            <w:webHidden/>
          </w:rPr>
        </w:r>
        <w:r w:rsidR="00FB75E2">
          <w:rPr>
            <w:noProof/>
            <w:webHidden/>
          </w:rPr>
          <w:fldChar w:fldCharType="separate"/>
        </w:r>
        <w:r w:rsidR="005F1128">
          <w:rPr>
            <w:noProof/>
            <w:webHidden/>
          </w:rPr>
          <w:t>84</w:t>
        </w:r>
        <w:r w:rsidR="00FB75E2">
          <w:rPr>
            <w:noProof/>
            <w:webHidden/>
          </w:rPr>
          <w:fldChar w:fldCharType="end"/>
        </w:r>
      </w:hyperlink>
    </w:p>
    <w:p w14:paraId="220AE3DA" w14:textId="1ECAAA81" w:rsidR="00B8462B" w:rsidRPr="00B8462B" w:rsidRDefault="00B8462B" w:rsidP="00B8462B">
      <w:pPr>
        <w:pStyle w:val="Nagwek1"/>
        <w:spacing w:line="240" w:lineRule="auto"/>
        <w:rPr>
          <w:rFonts w:cs="Calibri Light"/>
        </w:rPr>
      </w:pPr>
      <w:r>
        <w:fldChar w:fldCharType="end"/>
      </w:r>
      <w:r w:rsidRPr="00B8462B">
        <w:rPr>
          <w:rFonts w:cs="Calibri Light"/>
        </w:rPr>
        <w:t xml:space="preserve"> </w:t>
      </w:r>
      <w:bookmarkStart w:id="380" w:name="_Toc79528890"/>
      <w:r>
        <w:rPr>
          <w:rFonts w:cs="Calibri Light"/>
        </w:rPr>
        <w:t>SPIS TABEL</w:t>
      </w:r>
      <w:bookmarkEnd w:id="380"/>
      <w:r>
        <w:rPr>
          <w:rFonts w:cs="Calibri Light"/>
        </w:rPr>
        <w:t xml:space="preserve"> </w:t>
      </w:r>
    </w:p>
    <w:p w14:paraId="47CC9913" w14:textId="4CD62B04" w:rsidR="00FB75E2" w:rsidRDefault="00B8462B">
      <w:pPr>
        <w:pStyle w:val="Spisilustracji"/>
        <w:tabs>
          <w:tab w:val="right" w:leader="dot" w:pos="9062"/>
        </w:tabs>
        <w:rPr>
          <w:rFonts w:asciiTheme="minorHAnsi" w:eastAsiaTheme="minorEastAsia" w:hAnsiTheme="minorHAnsi" w:cstheme="minorBidi"/>
          <w:noProof/>
          <w:sz w:val="22"/>
          <w:lang w:eastAsia="pl-PL"/>
        </w:rPr>
      </w:pPr>
      <w:r>
        <w:fldChar w:fldCharType="begin"/>
      </w:r>
      <w:r>
        <w:instrText xml:space="preserve"> TOC \h \z \c "Tabela" </w:instrText>
      </w:r>
      <w:r>
        <w:fldChar w:fldCharType="separate"/>
      </w:r>
      <w:hyperlink w:anchor="_Toc77153920" w:history="1">
        <w:r w:rsidR="00FB75E2" w:rsidRPr="00EB7341">
          <w:rPr>
            <w:rStyle w:val="Hipercze"/>
            <w:noProof/>
          </w:rPr>
          <w:t>Tabela 1 Priorytety Programu Interreg Polska - Saksonia, cele polityki oraz przykładowe rodzaje działań w okresie 2021-2027 (opr. własne na podstawie Programu)</w:t>
        </w:r>
        <w:r w:rsidR="00FB75E2">
          <w:rPr>
            <w:noProof/>
            <w:webHidden/>
          </w:rPr>
          <w:tab/>
        </w:r>
        <w:r w:rsidR="00FB75E2">
          <w:rPr>
            <w:noProof/>
            <w:webHidden/>
          </w:rPr>
          <w:fldChar w:fldCharType="begin"/>
        </w:r>
        <w:r w:rsidR="00FB75E2">
          <w:rPr>
            <w:noProof/>
            <w:webHidden/>
          </w:rPr>
          <w:instrText xml:space="preserve"> PAGEREF _Toc77153920 \h </w:instrText>
        </w:r>
        <w:r w:rsidR="00FB75E2">
          <w:rPr>
            <w:noProof/>
            <w:webHidden/>
          </w:rPr>
        </w:r>
        <w:r w:rsidR="00FB75E2">
          <w:rPr>
            <w:noProof/>
            <w:webHidden/>
          </w:rPr>
          <w:fldChar w:fldCharType="separate"/>
        </w:r>
        <w:r w:rsidR="005F1128">
          <w:rPr>
            <w:noProof/>
            <w:webHidden/>
          </w:rPr>
          <w:t>9</w:t>
        </w:r>
        <w:r w:rsidR="00FB75E2">
          <w:rPr>
            <w:noProof/>
            <w:webHidden/>
          </w:rPr>
          <w:fldChar w:fldCharType="end"/>
        </w:r>
      </w:hyperlink>
    </w:p>
    <w:p w14:paraId="0F194905" w14:textId="75275696" w:rsidR="00FB75E2" w:rsidRDefault="00BC7DA4">
      <w:pPr>
        <w:pStyle w:val="Spisilustracji"/>
        <w:tabs>
          <w:tab w:val="right" w:leader="dot" w:pos="9062"/>
        </w:tabs>
        <w:rPr>
          <w:rFonts w:asciiTheme="minorHAnsi" w:eastAsiaTheme="minorEastAsia" w:hAnsiTheme="minorHAnsi" w:cstheme="minorBidi"/>
          <w:noProof/>
          <w:sz w:val="22"/>
          <w:lang w:eastAsia="pl-PL"/>
        </w:rPr>
      </w:pPr>
      <w:hyperlink w:anchor="_Toc77153921" w:history="1">
        <w:r w:rsidR="00FB75E2" w:rsidRPr="00EB7341">
          <w:rPr>
            <w:rStyle w:val="Hipercze"/>
            <w:noProof/>
          </w:rPr>
          <w:t>Tabela 2 Skala oceny oraz istotności oddziaływań, w raz z definicjami ocen (opr. własne)</w:t>
        </w:r>
        <w:r w:rsidR="00FB75E2">
          <w:rPr>
            <w:noProof/>
            <w:webHidden/>
          </w:rPr>
          <w:tab/>
        </w:r>
        <w:r w:rsidR="00FB75E2">
          <w:rPr>
            <w:noProof/>
            <w:webHidden/>
          </w:rPr>
          <w:fldChar w:fldCharType="begin"/>
        </w:r>
        <w:r w:rsidR="00FB75E2">
          <w:rPr>
            <w:noProof/>
            <w:webHidden/>
          </w:rPr>
          <w:instrText xml:space="preserve"> PAGEREF _Toc77153921 \h </w:instrText>
        </w:r>
        <w:r w:rsidR="00FB75E2">
          <w:rPr>
            <w:noProof/>
            <w:webHidden/>
          </w:rPr>
        </w:r>
        <w:r w:rsidR="00FB75E2">
          <w:rPr>
            <w:noProof/>
            <w:webHidden/>
          </w:rPr>
          <w:fldChar w:fldCharType="separate"/>
        </w:r>
        <w:r w:rsidR="005F1128">
          <w:rPr>
            <w:noProof/>
            <w:webHidden/>
          </w:rPr>
          <w:t>16</w:t>
        </w:r>
        <w:r w:rsidR="00FB75E2">
          <w:rPr>
            <w:noProof/>
            <w:webHidden/>
          </w:rPr>
          <w:fldChar w:fldCharType="end"/>
        </w:r>
      </w:hyperlink>
    </w:p>
    <w:p w14:paraId="5812F37F" w14:textId="6BD7D2CA" w:rsidR="00FB75E2" w:rsidRDefault="00BC7DA4">
      <w:pPr>
        <w:pStyle w:val="Spisilustracji"/>
        <w:tabs>
          <w:tab w:val="right" w:leader="dot" w:pos="9062"/>
        </w:tabs>
        <w:rPr>
          <w:rFonts w:asciiTheme="minorHAnsi" w:eastAsiaTheme="minorEastAsia" w:hAnsiTheme="minorHAnsi" w:cstheme="minorBidi"/>
          <w:noProof/>
          <w:sz w:val="22"/>
          <w:lang w:eastAsia="pl-PL"/>
        </w:rPr>
      </w:pPr>
      <w:hyperlink w:anchor="_Toc77153922" w:history="1">
        <w:r w:rsidR="00FB75E2" w:rsidRPr="00EB7341">
          <w:rPr>
            <w:rStyle w:val="Hipercze"/>
            <w:noProof/>
          </w:rPr>
          <w:t>Tabela 3 Ocena zgodności Programu z celami zrównoważonego rozwoju (opr. własne)</w:t>
        </w:r>
        <w:r w:rsidR="00FB75E2">
          <w:rPr>
            <w:noProof/>
            <w:webHidden/>
          </w:rPr>
          <w:tab/>
        </w:r>
        <w:r w:rsidR="00FB75E2">
          <w:rPr>
            <w:noProof/>
            <w:webHidden/>
          </w:rPr>
          <w:fldChar w:fldCharType="begin"/>
        </w:r>
        <w:r w:rsidR="00FB75E2">
          <w:rPr>
            <w:noProof/>
            <w:webHidden/>
          </w:rPr>
          <w:instrText xml:space="preserve"> PAGEREF _Toc77153922 \h </w:instrText>
        </w:r>
        <w:r w:rsidR="00FB75E2">
          <w:rPr>
            <w:noProof/>
            <w:webHidden/>
          </w:rPr>
        </w:r>
        <w:r w:rsidR="00FB75E2">
          <w:rPr>
            <w:noProof/>
            <w:webHidden/>
          </w:rPr>
          <w:fldChar w:fldCharType="separate"/>
        </w:r>
        <w:r w:rsidR="005F1128">
          <w:rPr>
            <w:noProof/>
            <w:webHidden/>
          </w:rPr>
          <w:t>21</w:t>
        </w:r>
        <w:r w:rsidR="00FB75E2">
          <w:rPr>
            <w:noProof/>
            <w:webHidden/>
          </w:rPr>
          <w:fldChar w:fldCharType="end"/>
        </w:r>
      </w:hyperlink>
    </w:p>
    <w:p w14:paraId="6A142F31" w14:textId="11C62230" w:rsidR="00FB75E2" w:rsidRDefault="00BC7DA4">
      <w:pPr>
        <w:pStyle w:val="Spisilustracji"/>
        <w:tabs>
          <w:tab w:val="right" w:leader="dot" w:pos="9062"/>
        </w:tabs>
        <w:rPr>
          <w:rFonts w:asciiTheme="minorHAnsi" w:eastAsiaTheme="minorEastAsia" w:hAnsiTheme="minorHAnsi" w:cstheme="minorBidi"/>
          <w:noProof/>
          <w:sz w:val="22"/>
          <w:lang w:eastAsia="pl-PL"/>
        </w:rPr>
      </w:pPr>
      <w:hyperlink w:anchor="_Toc77153923" w:history="1">
        <w:r w:rsidR="00FB75E2" w:rsidRPr="00EB7341">
          <w:rPr>
            <w:rStyle w:val="Hipercze"/>
            <w:noProof/>
          </w:rPr>
          <w:t>Tabela 4 Powiązania pomiędzy 8. EAP, Europejskim Zielonym Ładem a celami zawartymi w Rozporządzeniu w sprawie taksonomii (opr. własne)</w:t>
        </w:r>
        <w:r w:rsidR="00FB75E2">
          <w:rPr>
            <w:noProof/>
            <w:webHidden/>
          </w:rPr>
          <w:tab/>
        </w:r>
        <w:r w:rsidR="00FB75E2">
          <w:rPr>
            <w:noProof/>
            <w:webHidden/>
          </w:rPr>
          <w:fldChar w:fldCharType="begin"/>
        </w:r>
        <w:r w:rsidR="00FB75E2">
          <w:rPr>
            <w:noProof/>
            <w:webHidden/>
          </w:rPr>
          <w:instrText xml:space="preserve"> PAGEREF _Toc77153923 \h </w:instrText>
        </w:r>
        <w:r w:rsidR="00FB75E2">
          <w:rPr>
            <w:noProof/>
            <w:webHidden/>
          </w:rPr>
        </w:r>
        <w:r w:rsidR="00FB75E2">
          <w:rPr>
            <w:noProof/>
            <w:webHidden/>
          </w:rPr>
          <w:fldChar w:fldCharType="separate"/>
        </w:r>
        <w:r w:rsidR="005F1128">
          <w:rPr>
            <w:noProof/>
            <w:webHidden/>
          </w:rPr>
          <w:t>27</w:t>
        </w:r>
        <w:r w:rsidR="00FB75E2">
          <w:rPr>
            <w:noProof/>
            <w:webHidden/>
          </w:rPr>
          <w:fldChar w:fldCharType="end"/>
        </w:r>
      </w:hyperlink>
    </w:p>
    <w:p w14:paraId="236365C3" w14:textId="7F2E85B4" w:rsidR="00FB75E2" w:rsidRDefault="00BC7DA4">
      <w:pPr>
        <w:pStyle w:val="Spisilustracji"/>
        <w:tabs>
          <w:tab w:val="right" w:leader="dot" w:pos="9062"/>
        </w:tabs>
        <w:rPr>
          <w:rFonts w:asciiTheme="minorHAnsi" w:eastAsiaTheme="minorEastAsia" w:hAnsiTheme="minorHAnsi" w:cstheme="minorBidi"/>
          <w:noProof/>
          <w:sz w:val="22"/>
          <w:lang w:eastAsia="pl-PL"/>
        </w:rPr>
      </w:pPr>
      <w:hyperlink w:anchor="_Toc77153924" w:history="1">
        <w:r w:rsidR="00FB75E2" w:rsidRPr="00EB7341">
          <w:rPr>
            <w:rStyle w:val="Hipercze"/>
            <w:noProof/>
          </w:rPr>
          <w:t>Tabela 5 Wykaz form ochrony przyrody występujących na obszarze wsparcia Programu Współpracy Interreg Polska – Saksonia 2021-2027 (opr.własne)</w:t>
        </w:r>
        <w:r w:rsidR="00FB75E2">
          <w:rPr>
            <w:noProof/>
            <w:webHidden/>
          </w:rPr>
          <w:tab/>
        </w:r>
        <w:r w:rsidR="00FB75E2">
          <w:rPr>
            <w:noProof/>
            <w:webHidden/>
          </w:rPr>
          <w:fldChar w:fldCharType="begin"/>
        </w:r>
        <w:r w:rsidR="00FB75E2">
          <w:rPr>
            <w:noProof/>
            <w:webHidden/>
          </w:rPr>
          <w:instrText xml:space="preserve"> PAGEREF _Toc77153924 \h </w:instrText>
        </w:r>
        <w:r w:rsidR="00FB75E2">
          <w:rPr>
            <w:noProof/>
            <w:webHidden/>
          </w:rPr>
        </w:r>
        <w:r w:rsidR="00FB75E2">
          <w:rPr>
            <w:noProof/>
            <w:webHidden/>
          </w:rPr>
          <w:fldChar w:fldCharType="separate"/>
        </w:r>
        <w:r w:rsidR="005F1128">
          <w:rPr>
            <w:noProof/>
            <w:webHidden/>
          </w:rPr>
          <w:t>39</w:t>
        </w:r>
        <w:r w:rsidR="00FB75E2">
          <w:rPr>
            <w:noProof/>
            <w:webHidden/>
          </w:rPr>
          <w:fldChar w:fldCharType="end"/>
        </w:r>
      </w:hyperlink>
    </w:p>
    <w:p w14:paraId="3743A017" w14:textId="53935AC7" w:rsidR="00FB75E2" w:rsidRDefault="00BC7DA4">
      <w:pPr>
        <w:pStyle w:val="Spisilustracji"/>
        <w:tabs>
          <w:tab w:val="right" w:leader="dot" w:pos="9062"/>
        </w:tabs>
        <w:rPr>
          <w:rFonts w:asciiTheme="minorHAnsi" w:eastAsiaTheme="minorEastAsia" w:hAnsiTheme="minorHAnsi" w:cstheme="minorBidi"/>
          <w:noProof/>
          <w:sz w:val="22"/>
          <w:lang w:eastAsia="pl-PL"/>
        </w:rPr>
      </w:pPr>
      <w:hyperlink w:anchor="_Toc77153925" w:history="1">
        <w:r w:rsidR="00FB75E2" w:rsidRPr="00EB7341">
          <w:rPr>
            <w:rStyle w:val="Hipercze"/>
            <w:noProof/>
          </w:rPr>
          <w:t>Tabela 6</w:t>
        </w:r>
        <w:r w:rsidR="00FB75E2" w:rsidRPr="00EB7341">
          <w:rPr>
            <w:rStyle w:val="Hipercze"/>
            <w:rFonts w:eastAsia="Calibri Light" w:cs="Calibri Light"/>
            <w:noProof/>
          </w:rPr>
          <w:t xml:space="preserve"> </w:t>
        </w:r>
        <w:r w:rsidR="00FB75E2" w:rsidRPr="00EB7341">
          <w:rPr>
            <w:rStyle w:val="Hipercze"/>
            <w:noProof/>
          </w:rPr>
          <w:t>Wykaz elementów polskiej sieci ekologicznej występujących na obszarze wsparcia Programu Współpracy Interreg Polska – Saksonia 2021-2027 na obszarze Polski (opr.własne)</w:t>
        </w:r>
        <w:r w:rsidR="00FB75E2">
          <w:rPr>
            <w:noProof/>
            <w:webHidden/>
          </w:rPr>
          <w:tab/>
        </w:r>
        <w:r w:rsidR="00FB75E2">
          <w:rPr>
            <w:noProof/>
            <w:webHidden/>
          </w:rPr>
          <w:fldChar w:fldCharType="begin"/>
        </w:r>
        <w:r w:rsidR="00FB75E2">
          <w:rPr>
            <w:noProof/>
            <w:webHidden/>
          </w:rPr>
          <w:instrText xml:space="preserve"> PAGEREF _Toc77153925 \h </w:instrText>
        </w:r>
        <w:r w:rsidR="00FB75E2">
          <w:rPr>
            <w:noProof/>
            <w:webHidden/>
          </w:rPr>
        </w:r>
        <w:r w:rsidR="00FB75E2">
          <w:rPr>
            <w:noProof/>
            <w:webHidden/>
          </w:rPr>
          <w:fldChar w:fldCharType="separate"/>
        </w:r>
        <w:r w:rsidR="005F1128">
          <w:rPr>
            <w:noProof/>
            <w:webHidden/>
          </w:rPr>
          <w:t>51</w:t>
        </w:r>
        <w:r w:rsidR="00FB75E2">
          <w:rPr>
            <w:noProof/>
            <w:webHidden/>
          </w:rPr>
          <w:fldChar w:fldCharType="end"/>
        </w:r>
      </w:hyperlink>
    </w:p>
    <w:p w14:paraId="38615950" w14:textId="60AAC894" w:rsidR="00FB75E2" w:rsidRDefault="00BC7DA4">
      <w:pPr>
        <w:pStyle w:val="Spisilustracji"/>
        <w:tabs>
          <w:tab w:val="right" w:leader="dot" w:pos="9062"/>
        </w:tabs>
        <w:rPr>
          <w:rFonts w:asciiTheme="minorHAnsi" w:eastAsiaTheme="minorEastAsia" w:hAnsiTheme="minorHAnsi" w:cstheme="minorBidi"/>
          <w:noProof/>
          <w:sz w:val="22"/>
          <w:lang w:eastAsia="pl-PL"/>
        </w:rPr>
      </w:pPr>
      <w:hyperlink w:anchor="_Toc77153926" w:history="1">
        <w:r w:rsidR="00FB75E2" w:rsidRPr="00EB7341">
          <w:rPr>
            <w:rStyle w:val="Hipercze"/>
            <w:noProof/>
          </w:rPr>
          <w:t>Tabela 7 Struktura ludności obszaru pogranicza według ekonomicznych grup wieku</w:t>
        </w:r>
        <w:r w:rsidR="00FB75E2">
          <w:rPr>
            <w:noProof/>
            <w:webHidden/>
          </w:rPr>
          <w:tab/>
        </w:r>
        <w:r w:rsidR="00FB75E2">
          <w:rPr>
            <w:noProof/>
            <w:webHidden/>
          </w:rPr>
          <w:fldChar w:fldCharType="begin"/>
        </w:r>
        <w:r w:rsidR="00FB75E2">
          <w:rPr>
            <w:noProof/>
            <w:webHidden/>
          </w:rPr>
          <w:instrText xml:space="preserve"> PAGEREF _Toc77153926 \h </w:instrText>
        </w:r>
        <w:r w:rsidR="00FB75E2">
          <w:rPr>
            <w:noProof/>
            <w:webHidden/>
          </w:rPr>
        </w:r>
        <w:r w:rsidR="00FB75E2">
          <w:rPr>
            <w:noProof/>
            <w:webHidden/>
          </w:rPr>
          <w:fldChar w:fldCharType="separate"/>
        </w:r>
        <w:r w:rsidR="005F1128">
          <w:rPr>
            <w:noProof/>
            <w:webHidden/>
          </w:rPr>
          <w:t>55</w:t>
        </w:r>
        <w:r w:rsidR="00FB75E2">
          <w:rPr>
            <w:noProof/>
            <w:webHidden/>
          </w:rPr>
          <w:fldChar w:fldCharType="end"/>
        </w:r>
      </w:hyperlink>
    </w:p>
    <w:p w14:paraId="09AC2C6E" w14:textId="5EF1301B" w:rsidR="00FB75E2" w:rsidRDefault="00BC7DA4">
      <w:pPr>
        <w:pStyle w:val="Spisilustracji"/>
        <w:tabs>
          <w:tab w:val="right" w:leader="dot" w:pos="9062"/>
        </w:tabs>
        <w:rPr>
          <w:rFonts w:asciiTheme="minorHAnsi" w:eastAsiaTheme="minorEastAsia" w:hAnsiTheme="minorHAnsi" w:cstheme="minorBidi"/>
          <w:noProof/>
          <w:sz w:val="22"/>
          <w:lang w:eastAsia="pl-PL"/>
        </w:rPr>
      </w:pPr>
      <w:hyperlink w:anchor="_Toc77153927" w:history="1">
        <w:r w:rsidR="00FB75E2" w:rsidRPr="00EB7341">
          <w:rPr>
            <w:rStyle w:val="Hipercze"/>
            <w:noProof/>
          </w:rPr>
          <w:t>Tabela 8 Klasyfikacja stref pod kątem kryterium ochrony zdrowia w roku 2020</w:t>
        </w:r>
        <w:r w:rsidR="00FB75E2">
          <w:rPr>
            <w:noProof/>
            <w:webHidden/>
          </w:rPr>
          <w:tab/>
        </w:r>
        <w:r w:rsidR="00FB75E2">
          <w:rPr>
            <w:noProof/>
            <w:webHidden/>
          </w:rPr>
          <w:fldChar w:fldCharType="begin"/>
        </w:r>
        <w:r w:rsidR="00FB75E2">
          <w:rPr>
            <w:noProof/>
            <w:webHidden/>
          </w:rPr>
          <w:instrText xml:space="preserve"> PAGEREF _Toc77153927 \h </w:instrText>
        </w:r>
        <w:r w:rsidR="00FB75E2">
          <w:rPr>
            <w:noProof/>
            <w:webHidden/>
          </w:rPr>
        </w:r>
        <w:r w:rsidR="00FB75E2">
          <w:rPr>
            <w:noProof/>
            <w:webHidden/>
          </w:rPr>
          <w:fldChar w:fldCharType="separate"/>
        </w:r>
        <w:r w:rsidR="005F1128">
          <w:rPr>
            <w:noProof/>
            <w:webHidden/>
          </w:rPr>
          <w:t>68</w:t>
        </w:r>
        <w:r w:rsidR="00FB75E2">
          <w:rPr>
            <w:noProof/>
            <w:webHidden/>
          </w:rPr>
          <w:fldChar w:fldCharType="end"/>
        </w:r>
      </w:hyperlink>
    </w:p>
    <w:p w14:paraId="2D312DB0" w14:textId="61BBC8F2" w:rsidR="00FB75E2" w:rsidRDefault="00BC7DA4">
      <w:pPr>
        <w:pStyle w:val="Spisilustracji"/>
        <w:tabs>
          <w:tab w:val="right" w:leader="dot" w:pos="9062"/>
        </w:tabs>
        <w:rPr>
          <w:rFonts w:asciiTheme="minorHAnsi" w:eastAsiaTheme="minorEastAsia" w:hAnsiTheme="minorHAnsi" w:cstheme="minorBidi"/>
          <w:noProof/>
          <w:sz w:val="22"/>
          <w:lang w:eastAsia="pl-PL"/>
        </w:rPr>
      </w:pPr>
      <w:hyperlink w:anchor="_Toc77153928" w:history="1">
        <w:r w:rsidR="00FB75E2" w:rsidRPr="00EB7341">
          <w:rPr>
            <w:rStyle w:val="Hipercze"/>
            <w:noProof/>
          </w:rPr>
          <w:t>Tabela 9 Klasyfikacja stref pod kątem kryterium ochrony roślin w roku 2020</w:t>
        </w:r>
        <w:r w:rsidR="00FB75E2">
          <w:rPr>
            <w:noProof/>
            <w:webHidden/>
          </w:rPr>
          <w:tab/>
        </w:r>
        <w:r w:rsidR="00FB75E2">
          <w:rPr>
            <w:noProof/>
            <w:webHidden/>
          </w:rPr>
          <w:fldChar w:fldCharType="begin"/>
        </w:r>
        <w:r w:rsidR="00FB75E2">
          <w:rPr>
            <w:noProof/>
            <w:webHidden/>
          </w:rPr>
          <w:instrText xml:space="preserve"> PAGEREF _Toc77153928 \h </w:instrText>
        </w:r>
        <w:r w:rsidR="00FB75E2">
          <w:rPr>
            <w:noProof/>
            <w:webHidden/>
          </w:rPr>
        </w:r>
        <w:r w:rsidR="00FB75E2">
          <w:rPr>
            <w:noProof/>
            <w:webHidden/>
          </w:rPr>
          <w:fldChar w:fldCharType="separate"/>
        </w:r>
        <w:r w:rsidR="005F1128">
          <w:rPr>
            <w:noProof/>
            <w:webHidden/>
          </w:rPr>
          <w:t>68</w:t>
        </w:r>
        <w:r w:rsidR="00FB75E2">
          <w:rPr>
            <w:noProof/>
            <w:webHidden/>
          </w:rPr>
          <w:fldChar w:fldCharType="end"/>
        </w:r>
      </w:hyperlink>
    </w:p>
    <w:p w14:paraId="52B2757B" w14:textId="5DD769BD" w:rsidR="00FB75E2" w:rsidRDefault="00BC7DA4">
      <w:pPr>
        <w:pStyle w:val="Spisilustracji"/>
        <w:tabs>
          <w:tab w:val="right" w:leader="dot" w:pos="9062"/>
        </w:tabs>
        <w:rPr>
          <w:rFonts w:asciiTheme="minorHAnsi" w:eastAsiaTheme="minorEastAsia" w:hAnsiTheme="minorHAnsi" w:cstheme="minorBidi"/>
          <w:noProof/>
          <w:sz w:val="22"/>
          <w:lang w:eastAsia="pl-PL"/>
        </w:rPr>
      </w:pPr>
      <w:hyperlink w:anchor="_Toc77153929" w:history="1">
        <w:r w:rsidR="00FB75E2" w:rsidRPr="00EB7341">
          <w:rPr>
            <w:rStyle w:val="Hipercze"/>
            <w:noProof/>
          </w:rPr>
          <w:t>Tabela 10 Roczne średnie wartości zanieczyszczeń powietrza w 2020 (w nawiasach podano wartości z roku 2019)</w:t>
        </w:r>
        <w:r w:rsidR="00FB75E2">
          <w:rPr>
            <w:noProof/>
            <w:webHidden/>
          </w:rPr>
          <w:tab/>
        </w:r>
        <w:r w:rsidR="00FB75E2">
          <w:rPr>
            <w:noProof/>
            <w:webHidden/>
          </w:rPr>
          <w:fldChar w:fldCharType="begin"/>
        </w:r>
        <w:r w:rsidR="00FB75E2">
          <w:rPr>
            <w:noProof/>
            <w:webHidden/>
          </w:rPr>
          <w:instrText xml:space="preserve"> PAGEREF _Toc77153929 \h </w:instrText>
        </w:r>
        <w:r w:rsidR="00FB75E2">
          <w:rPr>
            <w:noProof/>
            <w:webHidden/>
          </w:rPr>
        </w:r>
        <w:r w:rsidR="00FB75E2">
          <w:rPr>
            <w:noProof/>
            <w:webHidden/>
          </w:rPr>
          <w:fldChar w:fldCharType="separate"/>
        </w:r>
        <w:r w:rsidR="005F1128">
          <w:rPr>
            <w:noProof/>
            <w:webHidden/>
          </w:rPr>
          <w:t>68</w:t>
        </w:r>
        <w:r w:rsidR="00FB75E2">
          <w:rPr>
            <w:noProof/>
            <w:webHidden/>
          </w:rPr>
          <w:fldChar w:fldCharType="end"/>
        </w:r>
      </w:hyperlink>
    </w:p>
    <w:p w14:paraId="2351C089" w14:textId="27DDF826" w:rsidR="00FB75E2" w:rsidRDefault="00BC7DA4">
      <w:pPr>
        <w:pStyle w:val="Spisilustracji"/>
        <w:tabs>
          <w:tab w:val="right" w:leader="dot" w:pos="9062"/>
        </w:tabs>
        <w:rPr>
          <w:rFonts w:asciiTheme="minorHAnsi" w:eastAsiaTheme="minorEastAsia" w:hAnsiTheme="minorHAnsi" w:cstheme="minorBidi"/>
          <w:noProof/>
          <w:sz w:val="22"/>
          <w:lang w:eastAsia="pl-PL"/>
        </w:rPr>
      </w:pPr>
      <w:hyperlink w:anchor="_Toc77153930" w:history="1">
        <w:r w:rsidR="00FB75E2" w:rsidRPr="00EB7341">
          <w:rPr>
            <w:rStyle w:val="Hipercze"/>
            <w:noProof/>
          </w:rPr>
          <w:t>Tabela 11 Użytkowanie terenu na obszarze wsparcia (zestawienie na podstawie CLC 2018)</w:t>
        </w:r>
        <w:r w:rsidR="00FB75E2">
          <w:rPr>
            <w:noProof/>
            <w:webHidden/>
          </w:rPr>
          <w:tab/>
        </w:r>
        <w:r w:rsidR="00FB75E2">
          <w:rPr>
            <w:noProof/>
            <w:webHidden/>
          </w:rPr>
          <w:fldChar w:fldCharType="begin"/>
        </w:r>
        <w:r w:rsidR="00FB75E2">
          <w:rPr>
            <w:noProof/>
            <w:webHidden/>
          </w:rPr>
          <w:instrText xml:space="preserve"> PAGEREF _Toc77153930 \h </w:instrText>
        </w:r>
        <w:r w:rsidR="00FB75E2">
          <w:rPr>
            <w:noProof/>
            <w:webHidden/>
          </w:rPr>
        </w:r>
        <w:r w:rsidR="00FB75E2">
          <w:rPr>
            <w:noProof/>
            <w:webHidden/>
          </w:rPr>
          <w:fldChar w:fldCharType="separate"/>
        </w:r>
        <w:r w:rsidR="005F1128">
          <w:rPr>
            <w:noProof/>
            <w:webHidden/>
          </w:rPr>
          <w:t>82</w:t>
        </w:r>
        <w:r w:rsidR="00FB75E2">
          <w:rPr>
            <w:noProof/>
            <w:webHidden/>
          </w:rPr>
          <w:fldChar w:fldCharType="end"/>
        </w:r>
      </w:hyperlink>
    </w:p>
    <w:p w14:paraId="1E5724F6" w14:textId="5A787A77" w:rsidR="000A5F23" w:rsidRDefault="00B8462B" w:rsidP="000D1E07">
      <w:r>
        <w:fldChar w:fldCharType="end"/>
      </w:r>
    </w:p>
    <w:p w14:paraId="5AFF15AC" w14:textId="77777777" w:rsidR="000A5F23" w:rsidRDefault="000A5F23">
      <w:pPr>
        <w:spacing w:after="0" w:line="240" w:lineRule="auto"/>
      </w:pPr>
      <w:r>
        <w:br w:type="page"/>
      </w:r>
    </w:p>
    <w:p w14:paraId="67343F97" w14:textId="392E14D1" w:rsidR="00C4417A" w:rsidRPr="000A5F23" w:rsidRDefault="000A5F23" w:rsidP="000A5F23">
      <w:pPr>
        <w:pStyle w:val="Nagwek1"/>
        <w:numPr>
          <w:ilvl w:val="0"/>
          <w:numId w:val="0"/>
        </w:numPr>
        <w:spacing w:line="240" w:lineRule="auto"/>
        <w:ind w:left="432" w:hanging="432"/>
        <w:rPr>
          <w:rFonts w:cs="Calibri Light"/>
        </w:rPr>
      </w:pPr>
      <w:bookmarkStart w:id="381" w:name="_Toc79528891"/>
      <w:r w:rsidRPr="000A5F23">
        <w:rPr>
          <w:rFonts w:cs="Calibri Light"/>
        </w:rPr>
        <w:lastRenderedPageBreak/>
        <w:t>ZAŁĄCZNIK 1</w:t>
      </w:r>
      <w:bookmarkEnd w:id="381"/>
    </w:p>
    <w:p w14:paraId="6049D6CE" w14:textId="08829C94" w:rsidR="000A5F23" w:rsidRPr="000A5F23" w:rsidRDefault="000A5F23" w:rsidP="000A5F23">
      <w:pPr>
        <w:spacing w:line="240" w:lineRule="auto"/>
        <w:jc w:val="both"/>
        <w:rPr>
          <w:sz w:val="22"/>
        </w:rPr>
      </w:pPr>
      <w:r w:rsidRPr="000A5F23">
        <w:rPr>
          <w:sz w:val="22"/>
        </w:rPr>
        <w:t>Prognoza została wykonana zgodnie z zakresem wynikającym z art. 51 ust. 2 ustawy OOŚ, przy zachowaniu warunków, o których mowa w art. 52 ust. 1 i 2 ww. ustawy, z uwzględnieniem wymogów co do zakresu wyrażonych przez Głównego Inspektora Sanitarnego (pismo znak HŚ.NS.530.1.2021 z 18 marca 2021 r.) oraz Generalnego Dyrektora Ochrony Środowiska (pismo DOOŚ-TSOOŚ.411.11.2021.TW z dnia 24 marca 2021 r.) – terytorium Polski  oraz Saksońskiego Ministerstwa Energii, Ochrony Klimatu, Środowiska i Rolnictwa z  17 maja 2021 r. (terytorium Niemiec). Prognoza zosta</w:t>
      </w:r>
      <w:r w:rsidR="003F4D80">
        <w:rPr>
          <w:sz w:val="22"/>
        </w:rPr>
        <w:t>ła wykonana dla wersji 9.4</w:t>
      </w:r>
      <w:r w:rsidRPr="000A5F23">
        <w:rPr>
          <w:sz w:val="22"/>
        </w:rPr>
        <w:t xml:space="preserve"> Programu z dnia 16 czerwca 2021 r. W poniższej tabeli przedstawiono miejsce, w którym zawarto treści odnoszące się do poszczególnych wymogów. </w:t>
      </w:r>
    </w:p>
    <w:tbl>
      <w:tblPr>
        <w:tblW w:w="4776" w:type="pct"/>
        <w:tblLook w:val="04A0" w:firstRow="1" w:lastRow="0" w:firstColumn="1" w:lastColumn="0" w:noHBand="0" w:noVBand="1"/>
      </w:tblPr>
      <w:tblGrid>
        <w:gridCol w:w="6070"/>
        <w:gridCol w:w="1892"/>
        <w:gridCol w:w="910"/>
      </w:tblGrid>
      <w:tr w:rsidR="000A5F23" w:rsidRPr="000A5F23" w14:paraId="071C6F07" w14:textId="77777777" w:rsidTr="00E92D79">
        <w:tc>
          <w:tcPr>
            <w:tcW w:w="4487" w:type="pct"/>
            <w:gridSpan w:val="2"/>
            <w:tcBorders>
              <w:top w:val="single" w:sz="8" w:space="0" w:color="000000"/>
              <w:left w:val="nil"/>
              <w:bottom w:val="single" w:sz="8" w:space="0" w:color="000000"/>
              <w:right w:val="nil"/>
            </w:tcBorders>
            <w:shd w:val="clear" w:color="auto" w:fill="92D050"/>
            <w:hideMark/>
          </w:tcPr>
          <w:p w14:paraId="0BC27F5F" w14:textId="77777777" w:rsidR="000A5F23" w:rsidRPr="000A5F23" w:rsidRDefault="000A5F23" w:rsidP="000A5F23">
            <w:pPr>
              <w:spacing w:after="0" w:line="256" w:lineRule="auto"/>
              <w:jc w:val="center"/>
              <w:rPr>
                <w:rFonts w:cs="Calibri Light"/>
                <w:b/>
                <w:sz w:val="16"/>
                <w:szCs w:val="16"/>
                <w:lang w:eastAsia="pl-PL"/>
              </w:rPr>
            </w:pPr>
            <w:r w:rsidRPr="000A5F23">
              <w:rPr>
                <w:rFonts w:cs="Calibri Light"/>
                <w:b/>
                <w:sz w:val="16"/>
                <w:szCs w:val="16"/>
                <w:lang w:eastAsia="pl-PL"/>
              </w:rPr>
              <w:t>MIEJSCE, W KTÓRYM PRZEDSTAWIONO</w:t>
            </w:r>
          </w:p>
        </w:tc>
        <w:tc>
          <w:tcPr>
            <w:tcW w:w="513" w:type="pct"/>
            <w:tcBorders>
              <w:top w:val="single" w:sz="8" w:space="0" w:color="000000"/>
              <w:left w:val="nil"/>
              <w:bottom w:val="single" w:sz="8" w:space="0" w:color="000000"/>
              <w:right w:val="nil"/>
            </w:tcBorders>
            <w:shd w:val="clear" w:color="auto" w:fill="92D050"/>
            <w:hideMark/>
          </w:tcPr>
          <w:p w14:paraId="3F9D0D85" w14:textId="77777777" w:rsidR="000A5F23" w:rsidRPr="000A5F23" w:rsidRDefault="000A5F23" w:rsidP="000A5F23">
            <w:pPr>
              <w:spacing w:after="0" w:line="256" w:lineRule="auto"/>
              <w:jc w:val="center"/>
              <w:rPr>
                <w:rFonts w:cs="Calibri Light"/>
                <w:b/>
                <w:sz w:val="16"/>
                <w:szCs w:val="16"/>
                <w:lang w:eastAsia="pl-PL"/>
              </w:rPr>
            </w:pPr>
            <w:r w:rsidRPr="000A5F23">
              <w:rPr>
                <w:rFonts w:cs="Calibri Light"/>
                <w:b/>
                <w:sz w:val="16"/>
                <w:szCs w:val="16"/>
                <w:lang w:eastAsia="pl-PL"/>
              </w:rPr>
              <w:t>ROZDZIAŁ, STR.</w:t>
            </w:r>
          </w:p>
        </w:tc>
      </w:tr>
      <w:tr w:rsidR="000A5F23" w:rsidRPr="000A5F23" w14:paraId="7477304F" w14:textId="77777777" w:rsidTr="00E92D79">
        <w:tc>
          <w:tcPr>
            <w:tcW w:w="4487" w:type="pct"/>
            <w:gridSpan w:val="2"/>
            <w:tcBorders>
              <w:top w:val="single" w:sz="8" w:space="0" w:color="000000"/>
              <w:left w:val="nil"/>
              <w:bottom w:val="single" w:sz="4" w:space="0" w:color="000000"/>
              <w:right w:val="nil"/>
            </w:tcBorders>
            <w:shd w:val="clear" w:color="auto" w:fill="F2F2F2"/>
            <w:hideMark/>
          </w:tcPr>
          <w:p w14:paraId="68DC0C7F"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informacje o zawartości, głównych celach projektowanego dokumentu oraz jego powiązaniach z innymi dokumentami</w:t>
            </w:r>
          </w:p>
        </w:tc>
        <w:tc>
          <w:tcPr>
            <w:tcW w:w="513" w:type="pct"/>
            <w:tcBorders>
              <w:top w:val="single" w:sz="8" w:space="0" w:color="000000"/>
              <w:left w:val="nil"/>
              <w:bottom w:val="single" w:sz="4" w:space="0" w:color="000000"/>
              <w:right w:val="nil"/>
            </w:tcBorders>
          </w:tcPr>
          <w:p w14:paraId="5CD863BD" w14:textId="77777777" w:rsidR="000A5F23" w:rsidRPr="000A5F23" w:rsidRDefault="000A5F23" w:rsidP="000A5F23">
            <w:pPr>
              <w:spacing w:after="0" w:line="256" w:lineRule="auto"/>
              <w:jc w:val="both"/>
              <w:rPr>
                <w:rFonts w:cs="Calibri Light"/>
                <w:sz w:val="16"/>
                <w:szCs w:val="16"/>
              </w:rPr>
            </w:pPr>
            <w:r w:rsidRPr="000A5F23">
              <w:rPr>
                <w:rFonts w:cs="Calibri Light"/>
                <w:sz w:val="16"/>
                <w:szCs w:val="16"/>
              </w:rPr>
              <w:t>1.1; str.7</w:t>
            </w:r>
          </w:p>
        </w:tc>
      </w:tr>
      <w:tr w:rsidR="000A5F23" w:rsidRPr="000A5F23" w14:paraId="26B95FA5" w14:textId="77777777" w:rsidTr="00E92D79">
        <w:tc>
          <w:tcPr>
            <w:tcW w:w="4487" w:type="pct"/>
            <w:gridSpan w:val="2"/>
            <w:tcBorders>
              <w:top w:val="single" w:sz="4" w:space="0" w:color="000000"/>
              <w:left w:val="nil"/>
              <w:bottom w:val="single" w:sz="4" w:space="0" w:color="000000"/>
              <w:right w:val="nil"/>
            </w:tcBorders>
            <w:shd w:val="clear" w:color="auto" w:fill="F2F2F2"/>
            <w:hideMark/>
          </w:tcPr>
          <w:p w14:paraId="1B85410F"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informacje o metodach zastosowanych przy sporządzaniu Prognozy</w:t>
            </w:r>
          </w:p>
        </w:tc>
        <w:tc>
          <w:tcPr>
            <w:tcW w:w="513" w:type="pct"/>
            <w:tcBorders>
              <w:top w:val="single" w:sz="4" w:space="0" w:color="000000"/>
              <w:left w:val="nil"/>
              <w:bottom w:val="single" w:sz="4" w:space="0" w:color="000000"/>
              <w:right w:val="nil"/>
            </w:tcBorders>
          </w:tcPr>
          <w:p w14:paraId="621DA7C0" w14:textId="6CB1062D" w:rsidR="000A5F23" w:rsidRPr="000A5F23" w:rsidRDefault="0080465F" w:rsidP="000A5F23">
            <w:pPr>
              <w:spacing w:after="0" w:line="256" w:lineRule="auto"/>
              <w:jc w:val="both"/>
              <w:rPr>
                <w:rFonts w:cs="Calibri Light"/>
                <w:sz w:val="16"/>
                <w:szCs w:val="16"/>
              </w:rPr>
            </w:pPr>
            <w:r>
              <w:rPr>
                <w:rFonts w:cs="Calibri Light"/>
                <w:sz w:val="16"/>
                <w:szCs w:val="16"/>
              </w:rPr>
              <w:t>1.2, str. 12</w:t>
            </w:r>
          </w:p>
        </w:tc>
      </w:tr>
      <w:tr w:rsidR="000A5F23" w:rsidRPr="000A5F23" w14:paraId="074AB188" w14:textId="77777777" w:rsidTr="00E92D79">
        <w:tc>
          <w:tcPr>
            <w:tcW w:w="4487" w:type="pct"/>
            <w:gridSpan w:val="2"/>
            <w:tcBorders>
              <w:top w:val="single" w:sz="4" w:space="0" w:color="000000"/>
              <w:left w:val="nil"/>
              <w:bottom w:val="single" w:sz="4" w:space="0" w:color="000000"/>
              <w:right w:val="nil"/>
            </w:tcBorders>
            <w:shd w:val="clear" w:color="auto" w:fill="F2F2F2"/>
            <w:hideMark/>
          </w:tcPr>
          <w:p w14:paraId="30971030"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propozycje dotyczące przewidywanych metod analizy skutków realizacji postanowień projektowanego dokumentu oraz częstotliwości jej przeprowadzania</w:t>
            </w:r>
            <w:r w:rsidRPr="000A5F23">
              <w:rPr>
                <w:rFonts w:cs="Calibri Light"/>
                <w:sz w:val="16"/>
                <w:szCs w:val="16"/>
                <w:vertAlign w:val="superscript"/>
                <w:lang w:eastAsia="pl-PL"/>
              </w:rPr>
              <w:footnoteReference w:id="59"/>
            </w:r>
          </w:p>
        </w:tc>
        <w:tc>
          <w:tcPr>
            <w:tcW w:w="513" w:type="pct"/>
            <w:tcBorders>
              <w:top w:val="single" w:sz="4" w:space="0" w:color="000000"/>
              <w:left w:val="nil"/>
              <w:bottom w:val="single" w:sz="4" w:space="0" w:color="000000"/>
              <w:right w:val="nil"/>
            </w:tcBorders>
          </w:tcPr>
          <w:p w14:paraId="2E54D3B6" w14:textId="42072E1E" w:rsidR="000A5F23" w:rsidRPr="000A5F23" w:rsidRDefault="0080465F" w:rsidP="000A5F23">
            <w:pPr>
              <w:spacing w:after="0" w:line="256" w:lineRule="auto"/>
              <w:jc w:val="both"/>
              <w:rPr>
                <w:rFonts w:cs="Calibri Light"/>
                <w:sz w:val="16"/>
                <w:szCs w:val="16"/>
              </w:rPr>
            </w:pPr>
            <w:r>
              <w:rPr>
                <w:rFonts w:cs="Calibri Light"/>
                <w:sz w:val="16"/>
                <w:szCs w:val="16"/>
              </w:rPr>
              <w:t>5.3, str. 119</w:t>
            </w:r>
          </w:p>
        </w:tc>
      </w:tr>
      <w:tr w:rsidR="000A5F23" w:rsidRPr="000A5F23" w14:paraId="2EBFEC65" w14:textId="77777777" w:rsidTr="00E92D79">
        <w:tc>
          <w:tcPr>
            <w:tcW w:w="4487" w:type="pct"/>
            <w:gridSpan w:val="2"/>
            <w:tcBorders>
              <w:top w:val="single" w:sz="4" w:space="0" w:color="000000"/>
              <w:left w:val="nil"/>
              <w:bottom w:val="single" w:sz="4" w:space="0" w:color="000000"/>
              <w:right w:val="nil"/>
            </w:tcBorders>
            <w:shd w:val="clear" w:color="auto" w:fill="F2F2F2"/>
            <w:hideMark/>
          </w:tcPr>
          <w:p w14:paraId="57895BA9"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informacje o możliwym transgranicznym oddziaływaniu na środowisko</w:t>
            </w:r>
          </w:p>
        </w:tc>
        <w:tc>
          <w:tcPr>
            <w:tcW w:w="513" w:type="pct"/>
            <w:tcBorders>
              <w:top w:val="single" w:sz="4" w:space="0" w:color="000000"/>
              <w:left w:val="nil"/>
              <w:bottom w:val="single" w:sz="4" w:space="0" w:color="000000"/>
              <w:right w:val="nil"/>
            </w:tcBorders>
          </w:tcPr>
          <w:p w14:paraId="4B8E5782" w14:textId="726AE913" w:rsidR="000A5F23" w:rsidRPr="000A5F23" w:rsidRDefault="0080465F" w:rsidP="000A5F23">
            <w:pPr>
              <w:spacing w:after="0" w:line="256" w:lineRule="auto"/>
              <w:jc w:val="both"/>
              <w:rPr>
                <w:rFonts w:cs="Calibri Light"/>
                <w:sz w:val="16"/>
                <w:szCs w:val="16"/>
              </w:rPr>
            </w:pPr>
            <w:r>
              <w:rPr>
                <w:rFonts w:cs="Calibri Light"/>
                <w:sz w:val="16"/>
                <w:szCs w:val="16"/>
              </w:rPr>
              <w:t>4.1, str. 105</w:t>
            </w:r>
          </w:p>
        </w:tc>
      </w:tr>
      <w:tr w:rsidR="000A5F23" w:rsidRPr="000A5F23" w14:paraId="3BE1D9FF" w14:textId="77777777" w:rsidTr="00E92D79">
        <w:tc>
          <w:tcPr>
            <w:tcW w:w="4487" w:type="pct"/>
            <w:gridSpan w:val="2"/>
            <w:tcBorders>
              <w:top w:val="single" w:sz="4" w:space="0" w:color="000000"/>
              <w:left w:val="nil"/>
              <w:bottom w:val="single" w:sz="8" w:space="0" w:color="000000"/>
              <w:right w:val="nil"/>
            </w:tcBorders>
            <w:shd w:val="clear" w:color="auto" w:fill="F2F2F2"/>
            <w:hideMark/>
          </w:tcPr>
          <w:p w14:paraId="13DCB430"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 xml:space="preserve">streszczenie sporządzone w języku niespecjalistycznym </w:t>
            </w:r>
          </w:p>
        </w:tc>
        <w:tc>
          <w:tcPr>
            <w:tcW w:w="513" w:type="pct"/>
            <w:tcBorders>
              <w:top w:val="single" w:sz="4" w:space="0" w:color="000000"/>
              <w:left w:val="nil"/>
              <w:bottom w:val="single" w:sz="8" w:space="0" w:color="000000"/>
              <w:right w:val="nil"/>
            </w:tcBorders>
          </w:tcPr>
          <w:p w14:paraId="14F95295" w14:textId="772B587C" w:rsidR="000A5F23" w:rsidRPr="000A5F23" w:rsidRDefault="0080465F" w:rsidP="000A5F23">
            <w:pPr>
              <w:spacing w:after="0" w:line="256" w:lineRule="auto"/>
              <w:jc w:val="both"/>
              <w:rPr>
                <w:rFonts w:cs="Calibri Light"/>
                <w:sz w:val="16"/>
                <w:szCs w:val="16"/>
              </w:rPr>
            </w:pPr>
            <w:r>
              <w:rPr>
                <w:rFonts w:cs="Calibri Light"/>
                <w:sz w:val="16"/>
                <w:szCs w:val="16"/>
              </w:rPr>
              <w:t>7, str. 123</w:t>
            </w:r>
          </w:p>
        </w:tc>
      </w:tr>
      <w:tr w:rsidR="000A5F23" w:rsidRPr="000A5F23" w14:paraId="657B8256" w14:textId="77777777" w:rsidTr="00E92D79">
        <w:tc>
          <w:tcPr>
            <w:tcW w:w="4487" w:type="pct"/>
            <w:gridSpan w:val="2"/>
            <w:tcBorders>
              <w:top w:val="single" w:sz="8" w:space="0" w:color="000000"/>
              <w:left w:val="nil"/>
              <w:bottom w:val="single" w:sz="8" w:space="0" w:color="000000"/>
              <w:right w:val="nil"/>
            </w:tcBorders>
            <w:shd w:val="clear" w:color="auto" w:fill="92D050"/>
            <w:vAlign w:val="center"/>
            <w:hideMark/>
          </w:tcPr>
          <w:p w14:paraId="6274EA7F" w14:textId="77777777" w:rsidR="000A5F23" w:rsidRPr="000A5F23" w:rsidRDefault="000A5F23" w:rsidP="000A5F23">
            <w:pPr>
              <w:spacing w:after="0" w:line="256" w:lineRule="auto"/>
              <w:jc w:val="center"/>
              <w:rPr>
                <w:rFonts w:cs="Calibri Light"/>
                <w:b/>
                <w:sz w:val="16"/>
                <w:szCs w:val="16"/>
                <w:lang w:eastAsia="pl-PL"/>
              </w:rPr>
            </w:pPr>
            <w:r w:rsidRPr="000A5F23">
              <w:rPr>
                <w:rFonts w:cs="Calibri Light"/>
                <w:b/>
                <w:sz w:val="16"/>
                <w:szCs w:val="16"/>
                <w:lang w:eastAsia="pl-PL"/>
              </w:rPr>
              <w:t>MIEJSCE, W KTÓRYM DOKONANO ANALIZY I OCENY</w:t>
            </w:r>
          </w:p>
        </w:tc>
        <w:tc>
          <w:tcPr>
            <w:tcW w:w="513" w:type="pct"/>
            <w:tcBorders>
              <w:top w:val="single" w:sz="8" w:space="0" w:color="000000"/>
              <w:left w:val="nil"/>
              <w:bottom w:val="single" w:sz="8" w:space="0" w:color="000000"/>
              <w:right w:val="nil"/>
            </w:tcBorders>
            <w:shd w:val="clear" w:color="auto" w:fill="92D050"/>
            <w:hideMark/>
          </w:tcPr>
          <w:p w14:paraId="3A54E254" w14:textId="77777777" w:rsidR="000A5F23" w:rsidRPr="000A5F23" w:rsidRDefault="000A5F23" w:rsidP="000A5F23">
            <w:pPr>
              <w:spacing w:after="0" w:line="256" w:lineRule="auto"/>
              <w:jc w:val="center"/>
              <w:rPr>
                <w:rFonts w:cs="Calibri Light"/>
                <w:b/>
                <w:sz w:val="16"/>
                <w:szCs w:val="16"/>
                <w:lang w:eastAsia="pl-PL"/>
              </w:rPr>
            </w:pPr>
            <w:r w:rsidRPr="000A5F23">
              <w:rPr>
                <w:rFonts w:cs="Calibri Light"/>
                <w:b/>
                <w:sz w:val="16"/>
                <w:szCs w:val="16"/>
                <w:lang w:eastAsia="pl-PL"/>
              </w:rPr>
              <w:t>ROZDZIAŁ, STR.</w:t>
            </w:r>
          </w:p>
        </w:tc>
      </w:tr>
      <w:tr w:rsidR="000A5F23" w:rsidRPr="000A5F23" w14:paraId="41C981AF" w14:textId="77777777" w:rsidTr="00E92D79">
        <w:tc>
          <w:tcPr>
            <w:tcW w:w="4487" w:type="pct"/>
            <w:gridSpan w:val="2"/>
            <w:tcBorders>
              <w:top w:val="single" w:sz="8" w:space="0" w:color="000000"/>
              <w:left w:val="nil"/>
              <w:bottom w:val="single" w:sz="4" w:space="0" w:color="000000"/>
              <w:right w:val="nil"/>
            </w:tcBorders>
            <w:shd w:val="clear" w:color="auto" w:fill="F2F2F2"/>
            <w:hideMark/>
          </w:tcPr>
          <w:p w14:paraId="4E440491"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istniejącego stanu środowiska oraz potencjalnych zmian tego stanu w przypadku braku realizacji projektowanego dokumentu</w:t>
            </w:r>
          </w:p>
        </w:tc>
        <w:tc>
          <w:tcPr>
            <w:tcW w:w="513" w:type="pct"/>
            <w:tcBorders>
              <w:top w:val="single" w:sz="8" w:space="0" w:color="000000"/>
              <w:left w:val="nil"/>
              <w:bottom w:val="single" w:sz="4" w:space="0" w:color="000000"/>
              <w:right w:val="nil"/>
            </w:tcBorders>
          </w:tcPr>
          <w:p w14:paraId="22701B06" w14:textId="5BA5CBF1" w:rsidR="000A5F23" w:rsidRPr="000A5F23" w:rsidRDefault="0080465F" w:rsidP="000A5F23">
            <w:pPr>
              <w:spacing w:after="0" w:line="256" w:lineRule="auto"/>
              <w:jc w:val="both"/>
              <w:rPr>
                <w:rFonts w:cs="Calibri Light"/>
                <w:sz w:val="16"/>
                <w:szCs w:val="16"/>
              </w:rPr>
            </w:pPr>
            <w:r>
              <w:rPr>
                <w:rFonts w:cs="Calibri Light"/>
                <w:sz w:val="16"/>
                <w:szCs w:val="16"/>
              </w:rPr>
              <w:t>3, str. 37-88</w:t>
            </w:r>
            <w:r w:rsidR="000A5F23" w:rsidRPr="000A5F23">
              <w:rPr>
                <w:rFonts w:cs="Calibri Light"/>
                <w:sz w:val="16"/>
                <w:szCs w:val="16"/>
              </w:rPr>
              <w:t>; 5.4, str. 122</w:t>
            </w:r>
          </w:p>
        </w:tc>
      </w:tr>
      <w:tr w:rsidR="000A5F23" w:rsidRPr="000A5F23" w14:paraId="68E82A9A" w14:textId="77777777" w:rsidTr="00E92D79">
        <w:tc>
          <w:tcPr>
            <w:tcW w:w="4487" w:type="pct"/>
            <w:gridSpan w:val="2"/>
            <w:tcBorders>
              <w:top w:val="single" w:sz="4" w:space="0" w:color="000000"/>
              <w:left w:val="nil"/>
              <w:bottom w:val="single" w:sz="4" w:space="0" w:color="000000"/>
              <w:right w:val="nil"/>
            </w:tcBorders>
            <w:shd w:val="clear" w:color="auto" w:fill="F2F2F2"/>
            <w:hideMark/>
          </w:tcPr>
          <w:p w14:paraId="6A80DB82"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stanu środowiska na obszarach objętych przewidywanym znaczącym oddziaływaniem</w:t>
            </w:r>
          </w:p>
        </w:tc>
        <w:tc>
          <w:tcPr>
            <w:tcW w:w="513" w:type="pct"/>
            <w:tcBorders>
              <w:top w:val="single" w:sz="4" w:space="0" w:color="000000"/>
              <w:left w:val="nil"/>
              <w:bottom w:val="single" w:sz="4" w:space="0" w:color="000000"/>
              <w:right w:val="nil"/>
            </w:tcBorders>
          </w:tcPr>
          <w:p w14:paraId="6C71E842" w14:textId="3FC2E532" w:rsidR="000A5F23" w:rsidRPr="000A5F23" w:rsidRDefault="000A5F23" w:rsidP="000A5F23">
            <w:pPr>
              <w:spacing w:after="0" w:line="256" w:lineRule="auto"/>
              <w:jc w:val="both"/>
              <w:rPr>
                <w:rFonts w:cs="Calibri Light"/>
                <w:sz w:val="16"/>
                <w:szCs w:val="16"/>
              </w:rPr>
            </w:pPr>
            <w:r w:rsidRPr="000A5F23">
              <w:rPr>
                <w:rFonts w:cs="Calibri Light"/>
                <w:sz w:val="16"/>
                <w:szCs w:val="16"/>
              </w:rPr>
              <w:t xml:space="preserve">3, </w:t>
            </w:r>
            <w:r w:rsidR="0080465F">
              <w:rPr>
                <w:rFonts w:cs="Calibri Light"/>
                <w:sz w:val="16"/>
                <w:szCs w:val="16"/>
              </w:rPr>
              <w:t>str. 37 – 88</w:t>
            </w:r>
          </w:p>
        </w:tc>
      </w:tr>
      <w:tr w:rsidR="000A5F23" w:rsidRPr="000A5F23" w14:paraId="6E6E4805" w14:textId="77777777" w:rsidTr="00E92D79">
        <w:tc>
          <w:tcPr>
            <w:tcW w:w="4487" w:type="pct"/>
            <w:gridSpan w:val="2"/>
            <w:tcBorders>
              <w:top w:val="single" w:sz="4" w:space="0" w:color="000000"/>
              <w:left w:val="nil"/>
              <w:bottom w:val="single" w:sz="4" w:space="0" w:color="000000"/>
              <w:right w:val="nil"/>
            </w:tcBorders>
            <w:shd w:val="clear" w:color="auto" w:fill="F2F2F2"/>
            <w:hideMark/>
          </w:tcPr>
          <w:p w14:paraId="2DB75540"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istniejące problemy ochrony środowiska istotne z punktu widzenia realizacji projektowanego dokumentu, w szczególności dotyczące obszarów podlegających ochronie na podstawie ustawy z dnia 16 kwietnia 2004 r. o ochronie przyrody</w:t>
            </w:r>
          </w:p>
        </w:tc>
        <w:tc>
          <w:tcPr>
            <w:tcW w:w="513" w:type="pct"/>
            <w:tcBorders>
              <w:top w:val="single" w:sz="4" w:space="0" w:color="000000"/>
              <w:left w:val="nil"/>
              <w:bottom w:val="single" w:sz="4" w:space="0" w:color="000000"/>
              <w:right w:val="nil"/>
            </w:tcBorders>
          </w:tcPr>
          <w:p w14:paraId="6D4E4307" w14:textId="7D03BC38" w:rsidR="000A5F23" w:rsidRPr="000A5F23" w:rsidRDefault="0080465F" w:rsidP="000A5F23">
            <w:pPr>
              <w:spacing w:after="0" w:line="256" w:lineRule="auto"/>
              <w:jc w:val="both"/>
              <w:rPr>
                <w:rFonts w:cs="Calibri Light"/>
                <w:sz w:val="16"/>
                <w:szCs w:val="16"/>
              </w:rPr>
            </w:pPr>
            <w:r>
              <w:rPr>
                <w:rFonts w:cs="Calibri Light"/>
                <w:sz w:val="16"/>
                <w:szCs w:val="16"/>
              </w:rPr>
              <w:t>3, str. 37-88</w:t>
            </w:r>
          </w:p>
        </w:tc>
      </w:tr>
      <w:tr w:rsidR="000A5F23" w:rsidRPr="000A5F23" w14:paraId="10ACC512" w14:textId="77777777" w:rsidTr="00E92D79">
        <w:tc>
          <w:tcPr>
            <w:tcW w:w="4487" w:type="pct"/>
            <w:gridSpan w:val="2"/>
            <w:tcBorders>
              <w:top w:val="single" w:sz="4" w:space="0" w:color="000000"/>
              <w:left w:val="nil"/>
              <w:bottom w:val="single" w:sz="4" w:space="0" w:color="000000"/>
              <w:right w:val="nil"/>
            </w:tcBorders>
            <w:shd w:val="clear" w:color="auto" w:fill="F2F2F2"/>
            <w:hideMark/>
          </w:tcPr>
          <w:p w14:paraId="17CDD7FD"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celów ochrony środowiska ustanowionych na szczeblu międzynarodowym, wspólnotowym i krajowym, istotnych z punktu widzenia projektowanego dokumentu oraz sposoby, w jakich te cele i inne problemy środowiska zostały uwzględnione podczas opracowywania dokumentu</w:t>
            </w:r>
          </w:p>
        </w:tc>
        <w:tc>
          <w:tcPr>
            <w:tcW w:w="513" w:type="pct"/>
            <w:tcBorders>
              <w:top w:val="single" w:sz="4" w:space="0" w:color="000000"/>
              <w:left w:val="nil"/>
              <w:bottom w:val="single" w:sz="4" w:space="0" w:color="000000"/>
              <w:right w:val="nil"/>
            </w:tcBorders>
          </w:tcPr>
          <w:p w14:paraId="4EE3B53D" w14:textId="674F8245" w:rsidR="000A5F23" w:rsidRPr="000A5F23" w:rsidRDefault="0080465F" w:rsidP="000A5F23">
            <w:pPr>
              <w:spacing w:after="0" w:line="256" w:lineRule="auto"/>
              <w:jc w:val="both"/>
              <w:rPr>
                <w:rFonts w:cs="Calibri Light"/>
                <w:sz w:val="16"/>
                <w:szCs w:val="16"/>
              </w:rPr>
            </w:pPr>
            <w:r>
              <w:rPr>
                <w:rFonts w:cs="Calibri Light"/>
                <w:sz w:val="16"/>
                <w:szCs w:val="16"/>
              </w:rPr>
              <w:t>2.2, str. 23– 36</w:t>
            </w:r>
          </w:p>
        </w:tc>
      </w:tr>
      <w:tr w:rsidR="000A5F23" w:rsidRPr="000A5F23" w14:paraId="37196296" w14:textId="77777777" w:rsidTr="00E92D79">
        <w:tc>
          <w:tcPr>
            <w:tcW w:w="3421" w:type="pct"/>
            <w:vMerge w:val="restart"/>
            <w:tcBorders>
              <w:top w:val="single" w:sz="4" w:space="0" w:color="000000"/>
              <w:left w:val="nil"/>
              <w:bottom w:val="single" w:sz="4" w:space="0" w:color="000000"/>
              <w:right w:val="nil"/>
            </w:tcBorders>
            <w:shd w:val="clear" w:color="auto" w:fill="F2F2F2"/>
            <w:hideMark/>
          </w:tcPr>
          <w:p w14:paraId="4F110A32"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przewidywanych znaczących oddziaływań, w tym oddziaływań bezpośrednich, pośrednich, wtórnych, skumulowanych, krótkoterminowych, średnioterminowych i długoterminowych, stałych i chwilowych oraz pozytywnych i negatywnych, na cele i przedmiot ochrony obszaru Natura 2000 oraz integralność tego obszaru, a także na środowisko, a w szczególności na:</w:t>
            </w:r>
          </w:p>
        </w:tc>
        <w:tc>
          <w:tcPr>
            <w:tcW w:w="1066" w:type="pct"/>
            <w:tcBorders>
              <w:top w:val="single" w:sz="4" w:space="0" w:color="000000"/>
              <w:left w:val="nil"/>
              <w:bottom w:val="single" w:sz="4" w:space="0" w:color="000000"/>
              <w:right w:val="nil"/>
            </w:tcBorders>
            <w:shd w:val="clear" w:color="auto" w:fill="FFFFFF"/>
            <w:hideMark/>
          </w:tcPr>
          <w:p w14:paraId="5BC10504"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różnorodność biologiczną</w:t>
            </w:r>
          </w:p>
        </w:tc>
        <w:tc>
          <w:tcPr>
            <w:tcW w:w="513" w:type="pct"/>
            <w:tcBorders>
              <w:top w:val="single" w:sz="4" w:space="0" w:color="000000"/>
              <w:left w:val="nil"/>
              <w:bottom w:val="single" w:sz="4" w:space="0" w:color="000000"/>
              <w:right w:val="nil"/>
            </w:tcBorders>
          </w:tcPr>
          <w:p w14:paraId="16EA5707" w14:textId="4E858D34" w:rsidR="000A5F23" w:rsidRPr="000A5F23" w:rsidRDefault="0080465F" w:rsidP="000A5F23">
            <w:pPr>
              <w:spacing w:after="0" w:line="256" w:lineRule="auto"/>
              <w:jc w:val="both"/>
              <w:rPr>
                <w:rFonts w:cs="Calibri Light"/>
                <w:sz w:val="16"/>
                <w:szCs w:val="16"/>
              </w:rPr>
            </w:pPr>
            <w:r>
              <w:rPr>
                <w:rFonts w:cs="Calibri Light"/>
                <w:sz w:val="16"/>
                <w:szCs w:val="16"/>
              </w:rPr>
              <w:t>3.1, str. 37</w:t>
            </w:r>
          </w:p>
        </w:tc>
      </w:tr>
      <w:tr w:rsidR="000A5F23" w:rsidRPr="000A5F23" w14:paraId="483B990C" w14:textId="77777777" w:rsidTr="00E92D79">
        <w:tc>
          <w:tcPr>
            <w:tcW w:w="0" w:type="auto"/>
            <w:vMerge/>
            <w:tcBorders>
              <w:top w:val="single" w:sz="4" w:space="0" w:color="000000"/>
              <w:left w:val="nil"/>
              <w:bottom w:val="single" w:sz="4" w:space="0" w:color="000000"/>
              <w:right w:val="nil"/>
            </w:tcBorders>
            <w:vAlign w:val="center"/>
            <w:hideMark/>
          </w:tcPr>
          <w:p w14:paraId="63E7F36D" w14:textId="77777777" w:rsidR="000A5F23" w:rsidRPr="000A5F23" w:rsidRDefault="000A5F23" w:rsidP="000A5F23">
            <w:pPr>
              <w:spacing w:after="0" w:line="256" w:lineRule="auto"/>
              <w:rPr>
                <w:rFonts w:cs="Calibri Light"/>
                <w:sz w:val="16"/>
                <w:szCs w:val="16"/>
                <w:lang w:eastAsia="pl-PL"/>
              </w:rPr>
            </w:pPr>
          </w:p>
        </w:tc>
        <w:tc>
          <w:tcPr>
            <w:tcW w:w="1066" w:type="pct"/>
            <w:tcBorders>
              <w:top w:val="single" w:sz="4" w:space="0" w:color="000000"/>
              <w:left w:val="nil"/>
              <w:bottom w:val="single" w:sz="4" w:space="0" w:color="000000"/>
              <w:right w:val="nil"/>
            </w:tcBorders>
            <w:shd w:val="clear" w:color="auto" w:fill="FFFFFF"/>
            <w:hideMark/>
          </w:tcPr>
          <w:p w14:paraId="54727BC1" w14:textId="4FB60DC7" w:rsidR="000A5F23" w:rsidRPr="000A5F23" w:rsidRDefault="0080465F" w:rsidP="0080465F">
            <w:pPr>
              <w:spacing w:after="0" w:line="256" w:lineRule="auto"/>
              <w:jc w:val="both"/>
              <w:rPr>
                <w:rFonts w:cs="Calibri Light"/>
                <w:sz w:val="16"/>
                <w:szCs w:val="16"/>
                <w:lang w:eastAsia="pl-PL"/>
              </w:rPr>
            </w:pPr>
            <w:r>
              <w:rPr>
                <w:rFonts w:cs="Calibri Light"/>
                <w:sz w:val="16"/>
                <w:szCs w:val="16"/>
                <w:lang w:eastAsia="pl-PL"/>
              </w:rPr>
              <w:t xml:space="preserve">ludzi </w:t>
            </w:r>
          </w:p>
        </w:tc>
        <w:tc>
          <w:tcPr>
            <w:tcW w:w="513" w:type="pct"/>
            <w:tcBorders>
              <w:top w:val="single" w:sz="4" w:space="0" w:color="000000"/>
              <w:left w:val="nil"/>
              <w:bottom w:val="single" w:sz="4" w:space="0" w:color="000000"/>
              <w:right w:val="nil"/>
            </w:tcBorders>
          </w:tcPr>
          <w:p w14:paraId="47028F2D" w14:textId="77777777" w:rsidR="000A5F23" w:rsidRPr="000A5F23" w:rsidRDefault="000A5F23" w:rsidP="000A5F23">
            <w:pPr>
              <w:spacing w:after="0" w:line="256" w:lineRule="auto"/>
              <w:jc w:val="both"/>
              <w:rPr>
                <w:rFonts w:cs="Calibri Light"/>
                <w:sz w:val="16"/>
                <w:szCs w:val="16"/>
              </w:rPr>
            </w:pPr>
            <w:r w:rsidRPr="000A5F23">
              <w:rPr>
                <w:rFonts w:cs="Calibri Light"/>
                <w:sz w:val="16"/>
                <w:szCs w:val="16"/>
              </w:rPr>
              <w:t>3.2, str. 53</w:t>
            </w:r>
          </w:p>
        </w:tc>
      </w:tr>
      <w:tr w:rsidR="000A5F23" w:rsidRPr="000A5F23" w14:paraId="562CE439" w14:textId="77777777" w:rsidTr="00E92D79">
        <w:tc>
          <w:tcPr>
            <w:tcW w:w="0" w:type="auto"/>
            <w:vMerge/>
            <w:tcBorders>
              <w:top w:val="single" w:sz="4" w:space="0" w:color="000000"/>
              <w:left w:val="nil"/>
              <w:bottom w:val="single" w:sz="4" w:space="0" w:color="000000"/>
              <w:right w:val="nil"/>
            </w:tcBorders>
            <w:vAlign w:val="center"/>
            <w:hideMark/>
          </w:tcPr>
          <w:p w14:paraId="316B4A2F" w14:textId="77777777" w:rsidR="000A5F23" w:rsidRPr="000A5F23" w:rsidRDefault="000A5F23" w:rsidP="000A5F23">
            <w:pPr>
              <w:spacing w:after="0" w:line="256" w:lineRule="auto"/>
              <w:rPr>
                <w:rFonts w:cs="Calibri Light"/>
                <w:sz w:val="16"/>
                <w:szCs w:val="16"/>
                <w:lang w:eastAsia="pl-PL"/>
              </w:rPr>
            </w:pPr>
          </w:p>
        </w:tc>
        <w:tc>
          <w:tcPr>
            <w:tcW w:w="1066" w:type="pct"/>
            <w:tcBorders>
              <w:top w:val="single" w:sz="4" w:space="0" w:color="000000"/>
              <w:left w:val="nil"/>
              <w:bottom w:val="single" w:sz="4" w:space="0" w:color="000000"/>
              <w:right w:val="nil"/>
            </w:tcBorders>
            <w:shd w:val="clear" w:color="auto" w:fill="FFFFFF"/>
            <w:hideMark/>
          </w:tcPr>
          <w:p w14:paraId="7C09CB55"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zwierzęta</w:t>
            </w:r>
          </w:p>
        </w:tc>
        <w:tc>
          <w:tcPr>
            <w:tcW w:w="513" w:type="pct"/>
            <w:tcBorders>
              <w:top w:val="single" w:sz="4" w:space="0" w:color="000000"/>
              <w:left w:val="nil"/>
              <w:bottom w:val="single" w:sz="4" w:space="0" w:color="000000"/>
              <w:right w:val="nil"/>
            </w:tcBorders>
          </w:tcPr>
          <w:p w14:paraId="1ECA690D" w14:textId="3C669AD3" w:rsidR="000A5F23" w:rsidRPr="000A5F23" w:rsidRDefault="0080465F" w:rsidP="000A5F23">
            <w:pPr>
              <w:spacing w:after="0" w:line="256" w:lineRule="auto"/>
              <w:jc w:val="both"/>
              <w:rPr>
                <w:rFonts w:cs="Calibri Light"/>
                <w:sz w:val="16"/>
                <w:szCs w:val="16"/>
              </w:rPr>
            </w:pPr>
            <w:r>
              <w:rPr>
                <w:rFonts w:cs="Calibri Light"/>
                <w:sz w:val="16"/>
                <w:szCs w:val="16"/>
              </w:rPr>
              <w:t>3,1, str. 37</w:t>
            </w:r>
          </w:p>
        </w:tc>
      </w:tr>
      <w:tr w:rsidR="000A5F23" w:rsidRPr="000A5F23" w14:paraId="6E60B594" w14:textId="77777777" w:rsidTr="00E92D79">
        <w:tc>
          <w:tcPr>
            <w:tcW w:w="0" w:type="auto"/>
            <w:vMerge/>
            <w:tcBorders>
              <w:top w:val="single" w:sz="4" w:space="0" w:color="000000"/>
              <w:left w:val="nil"/>
              <w:bottom w:val="single" w:sz="4" w:space="0" w:color="000000"/>
              <w:right w:val="nil"/>
            </w:tcBorders>
            <w:vAlign w:val="center"/>
            <w:hideMark/>
          </w:tcPr>
          <w:p w14:paraId="133C4A02" w14:textId="77777777" w:rsidR="000A5F23" w:rsidRPr="000A5F23" w:rsidRDefault="000A5F23" w:rsidP="000A5F23">
            <w:pPr>
              <w:spacing w:after="0" w:line="256" w:lineRule="auto"/>
              <w:rPr>
                <w:rFonts w:cs="Calibri Light"/>
                <w:sz w:val="16"/>
                <w:szCs w:val="16"/>
                <w:lang w:eastAsia="pl-PL"/>
              </w:rPr>
            </w:pPr>
          </w:p>
        </w:tc>
        <w:tc>
          <w:tcPr>
            <w:tcW w:w="1066" w:type="pct"/>
            <w:tcBorders>
              <w:top w:val="single" w:sz="4" w:space="0" w:color="000000"/>
              <w:left w:val="nil"/>
              <w:bottom w:val="single" w:sz="4" w:space="0" w:color="000000"/>
              <w:right w:val="nil"/>
            </w:tcBorders>
            <w:shd w:val="clear" w:color="auto" w:fill="FFFFFF"/>
            <w:hideMark/>
          </w:tcPr>
          <w:p w14:paraId="0AEFE667"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rośliny</w:t>
            </w:r>
          </w:p>
        </w:tc>
        <w:tc>
          <w:tcPr>
            <w:tcW w:w="513" w:type="pct"/>
            <w:tcBorders>
              <w:top w:val="single" w:sz="4" w:space="0" w:color="000000"/>
              <w:left w:val="nil"/>
              <w:bottom w:val="single" w:sz="4" w:space="0" w:color="000000"/>
              <w:right w:val="nil"/>
            </w:tcBorders>
          </w:tcPr>
          <w:p w14:paraId="3066AF52" w14:textId="09CF2C74" w:rsidR="000A5F23" w:rsidRPr="000A5F23" w:rsidRDefault="0080465F" w:rsidP="000A5F23">
            <w:pPr>
              <w:spacing w:after="0" w:line="256" w:lineRule="auto"/>
              <w:jc w:val="both"/>
              <w:rPr>
                <w:rFonts w:cs="Calibri Light"/>
                <w:sz w:val="16"/>
                <w:szCs w:val="16"/>
              </w:rPr>
            </w:pPr>
            <w:r>
              <w:rPr>
                <w:rFonts w:cs="Calibri Light"/>
                <w:sz w:val="16"/>
                <w:szCs w:val="16"/>
              </w:rPr>
              <w:t>3.1, str. 37</w:t>
            </w:r>
          </w:p>
        </w:tc>
      </w:tr>
      <w:tr w:rsidR="000A5F23" w:rsidRPr="000A5F23" w14:paraId="069867FA" w14:textId="77777777" w:rsidTr="00E92D79">
        <w:tc>
          <w:tcPr>
            <w:tcW w:w="0" w:type="auto"/>
            <w:vMerge/>
            <w:tcBorders>
              <w:top w:val="single" w:sz="4" w:space="0" w:color="000000"/>
              <w:left w:val="nil"/>
              <w:bottom w:val="single" w:sz="4" w:space="0" w:color="000000"/>
              <w:right w:val="nil"/>
            </w:tcBorders>
            <w:vAlign w:val="center"/>
            <w:hideMark/>
          </w:tcPr>
          <w:p w14:paraId="0F22D1F9" w14:textId="77777777" w:rsidR="000A5F23" w:rsidRPr="000A5F23" w:rsidRDefault="000A5F23" w:rsidP="000A5F23">
            <w:pPr>
              <w:spacing w:after="0" w:line="256" w:lineRule="auto"/>
              <w:rPr>
                <w:rFonts w:cs="Calibri Light"/>
                <w:sz w:val="16"/>
                <w:szCs w:val="16"/>
                <w:lang w:eastAsia="pl-PL"/>
              </w:rPr>
            </w:pPr>
          </w:p>
        </w:tc>
        <w:tc>
          <w:tcPr>
            <w:tcW w:w="1066" w:type="pct"/>
            <w:tcBorders>
              <w:top w:val="single" w:sz="4" w:space="0" w:color="000000"/>
              <w:left w:val="nil"/>
              <w:bottom w:val="single" w:sz="4" w:space="0" w:color="000000"/>
              <w:right w:val="nil"/>
            </w:tcBorders>
            <w:shd w:val="clear" w:color="auto" w:fill="FFFFFF"/>
            <w:hideMark/>
          </w:tcPr>
          <w:p w14:paraId="45DE03D1"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wodę</w:t>
            </w:r>
          </w:p>
        </w:tc>
        <w:tc>
          <w:tcPr>
            <w:tcW w:w="513" w:type="pct"/>
            <w:tcBorders>
              <w:top w:val="single" w:sz="4" w:space="0" w:color="000000"/>
              <w:left w:val="nil"/>
              <w:bottom w:val="single" w:sz="4" w:space="0" w:color="000000"/>
              <w:right w:val="nil"/>
            </w:tcBorders>
          </w:tcPr>
          <w:p w14:paraId="714531E7" w14:textId="0D67B03D" w:rsidR="000A5F23" w:rsidRPr="000A5F23" w:rsidRDefault="0080465F" w:rsidP="000A5F23">
            <w:pPr>
              <w:spacing w:after="0" w:line="256" w:lineRule="auto"/>
              <w:jc w:val="both"/>
              <w:rPr>
                <w:rFonts w:cs="Calibri Light"/>
                <w:sz w:val="16"/>
                <w:szCs w:val="16"/>
              </w:rPr>
            </w:pPr>
            <w:r>
              <w:rPr>
                <w:rFonts w:cs="Calibri Light"/>
                <w:sz w:val="16"/>
                <w:szCs w:val="16"/>
              </w:rPr>
              <w:t>3.3, str. 61</w:t>
            </w:r>
          </w:p>
        </w:tc>
      </w:tr>
      <w:tr w:rsidR="000A5F23" w:rsidRPr="000A5F23" w14:paraId="1E2636CA" w14:textId="77777777" w:rsidTr="00E92D79">
        <w:tc>
          <w:tcPr>
            <w:tcW w:w="0" w:type="auto"/>
            <w:vMerge/>
            <w:tcBorders>
              <w:top w:val="single" w:sz="4" w:space="0" w:color="000000"/>
              <w:left w:val="nil"/>
              <w:bottom w:val="single" w:sz="4" w:space="0" w:color="000000"/>
              <w:right w:val="nil"/>
            </w:tcBorders>
            <w:vAlign w:val="center"/>
            <w:hideMark/>
          </w:tcPr>
          <w:p w14:paraId="1FD99B71" w14:textId="77777777" w:rsidR="000A5F23" w:rsidRPr="000A5F23" w:rsidRDefault="000A5F23" w:rsidP="000A5F23">
            <w:pPr>
              <w:spacing w:after="0" w:line="256" w:lineRule="auto"/>
              <w:rPr>
                <w:rFonts w:cs="Calibri Light"/>
                <w:sz w:val="16"/>
                <w:szCs w:val="16"/>
                <w:lang w:eastAsia="pl-PL"/>
              </w:rPr>
            </w:pPr>
          </w:p>
        </w:tc>
        <w:tc>
          <w:tcPr>
            <w:tcW w:w="1066" w:type="pct"/>
            <w:tcBorders>
              <w:top w:val="single" w:sz="4" w:space="0" w:color="000000"/>
              <w:left w:val="nil"/>
              <w:bottom w:val="single" w:sz="4" w:space="0" w:color="000000"/>
              <w:right w:val="nil"/>
            </w:tcBorders>
            <w:shd w:val="clear" w:color="auto" w:fill="FFFFFF"/>
            <w:hideMark/>
          </w:tcPr>
          <w:p w14:paraId="7A2D0BAC"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powietrze</w:t>
            </w:r>
          </w:p>
        </w:tc>
        <w:tc>
          <w:tcPr>
            <w:tcW w:w="513" w:type="pct"/>
            <w:tcBorders>
              <w:top w:val="single" w:sz="4" w:space="0" w:color="000000"/>
              <w:left w:val="nil"/>
              <w:bottom w:val="single" w:sz="4" w:space="0" w:color="000000"/>
              <w:right w:val="nil"/>
            </w:tcBorders>
          </w:tcPr>
          <w:p w14:paraId="2D25CC95" w14:textId="27EE54D7" w:rsidR="000A5F23" w:rsidRPr="000A5F23" w:rsidRDefault="0080465F" w:rsidP="000A5F23">
            <w:pPr>
              <w:spacing w:after="0" w:line="256" w:lineRule="auto"/>
              <w:jc w:val="both"/>
              <w:rPr>
                <w:rFonts w:cs="Calibri Light"/>
                <w:sz w:val="16"/>
                <w:szCs w:val="16"/>
              </w:rPr>
            </w:pPr>
            <w:r>
              <w:rPr>
                <w:rFonts w:cs="Calibri Light"/>
                <w:sz w:val="16"/>
                <w:szCs w:val="16"/>
              </w:rPr>
              <w:t>3.4, str. 65</w:t>
            </w:r>
          </w:p>
        </w:tc>
      </w:tr>
      <w:tr w:rsidR="000A5F23" w:rsidRPr="000A5F23" w14:paraId="7F821BB3" w14:textId="77777777" w:rsidTr="00E92D79">
        <w:tc>
          <w:tcPr>
            <w:tcW w:w="0" w:type="auto"/>
            <w:vMerge/>
            <w:tcBorders>
              <w:top w:val="single" w:sz="4" w:space="0" w:color="000000"/>
              <w:left w:val="nil"/>
              <w:bottom w:val="single" w:sz="4" w:space="0" w:color="000000"/>
              <w:right w:val="nil"/>
            </w:tcBorders>
            <w:vAlign w:val="center"/>
            <w:hideMark/>
          </w:tcPr>
          <w:p w14:paraId="3B10A1E0" w14:textId="77777777" w:rsidR="000A5F23" w:rsidRPr="000A5F23" w:rsidRDefault="000A5F23" w:rsidP="000A5F23">
            <w:pPr>
              <w:spacing w:after="0" w:line="256" w:lineRule="auto"/>
              <w:rPr>
                <w:rFonts w:cs="Calibri Light"/>
                <w:sz w:val="16"/>
                <w:szCs w:val="16"/>
                <w:lang w:eastAsia="pl-PL"/>
              </w:rPr>
            </w:pPr>
          </w:p>
        </w:tc>
        <w:tc>
          <w:tcPr>
            <w:tcW w:w="1066" w:type="pct"/>
            <w:tcBorders>
              <w:top w:val="single" w:sz="4" w:space="0" w:color="000000"/>
              <w:left w:val="nil"/>
              <w:bottom w:val="single" w:sz="4" w:space="0" w:color="000000"/>
              <w:right w:val="nil"/>
            </w:tcBorders>
            <w:shd w:val="clear" w:color="auto" w:fill="FFFFFF"/>
            <w:hideMark/>
          </w:tcPr>
          <w:p w14:paraId="081ED496"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powierzchnię ziemi</w:t>
            </w:r>
          </w:p>
        </w:tc>
        <w:tc>
          <w:tcPr>
            <w:tcW w:w="513" w:type="pct"/>
            <w:tcBorders>
              <w:top w:val="single" w:sz="4" w:space="0" w:color="000000"/>
              <w:left w:val="nil"/>
              <w:bottom w:val="single" w:sz="4" w:space="0" w:color="000000"/>
              <w:right w:val="nil"/>
            </w:tcBorders>
          </w:tcPr>
          <w:p w14:paraId="21CE398A" w14:textId="3A7BE1B2" w:rsidR="000A5F23" w:rsidRPr="000A5F23" w:rsidRDefault="0080465F" w:rsidP="000A5F23">
            <w:pPr>
              <w:spacing w:after="0" w:line="256" w:lineRule="auto"/>
              <w:jc w:val="both"/>
              <w:rPr>
                <w:rFonts w:cs="Calibri Light"/>
                <w:sz w:val="16"/>
                <w:szCs w:val="16"/>
              </w:rPr>
            </w:pPr>
            <w:r>
              <w:rPr>
                <w:rFonts w:cs="Calibri Light"/>
                <w:sz w:val="16"/>
                <w:szCs w:val="16"/>
              </w:rPr>
              <w:t>3.8, str. 81</w:t>
            </w:r>
          </w:p>
        </w:tc>
      </w:tr>
      <w:tr w:rsidR="000A5F23" w:rsidRPr="000A5F23" w14:paraId="716790ED" w14:textId="77777777" w:rsidTr="00E92D79">
        <w:tc>
          <w:tcPr>
            <w:tcW w:w="0" w:type="auto"/>
            <w:vMerge/>
            <w:tcBorders>
              <w:top w:val="single" w:sz="4" w:space="0" w:color="000000"/>
              <w:left w:val="nil"/>
              <w:bottom w:val="single" w:sz="4" w:space="0" w:color="000000"/>
              <w:right w:val="nil"/>
            </w:tcBorders>
            <w:vAlign w:val="center"/>
            <w:hideMark/>
          </w:tcPr>
          <w:p w14:paraId="3D6DA78D" w14:textId="77777777" w:rsidR="000A5F23" w:rsidRPr="000A5F23" w:rsidRDefault="000A5F23" w:rsidP="000A5F23">
            <w:pPr>
              <w:spacing w:after="0" w:line="256" w:lineRule="auto"/>
              <w:rPr>
                <w:rFonts w:cs="Calibri Light"/>
                <w:sz w:val="16"/>
                <w:szCs w:val="16"/>
                <w:lang w:eastAsia="pl-PL"/>
              </w:rPr>
            </w:pPr>
          </w:p>
        </w:tc>
        <w:tc>
          <w:tcPr>
            <w:tcW w:w="1066" w:type="pct"/>
            <w:tcBorders>
              <w:top w:val="single" w:sz="4" w:space="0" w:color="000000"/>
              <w:left w:val="nil"/>
              <w:bottom w:val="single" w:sz="4" w:space="0" w:color="000000"/>
              <w:right w:val="nil"/>
            </w:tcBorders>
            <w:shd w:val="clear" w:color="auto" w:fill="FFFFFF"/>
            <w:hideMark/>
          </w:tcPr>
          <w:p w14:paraId="32C19A13"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krajobraz</w:t>
            </w:r>
          </w:p>
        </w:tc>
        <w:tc>
          <w:tcPr>
            <w:tcW w:w="513" w:type="pct"/>
            <w:tcBorders>
              <w:top w:val="single" w:sz="4" w:space="0" w:color="000000"/>
              <w:left w:val="nil"/>
              <w:bottom w:val="single" w:sz="4" w:space="0" w:color="000000"/>
              <w:right w:val="nil"/>
            </w:tcBorders>
          </w:tcPr>
          <w:p w14:paraId="48409A2D" w14:textId="02DA97F1" w:rsidR="000A5F23" w:rsidRPr="000A5F23" w:rsidRDefault="0080465F" w:rsidP="000A5F23">
            <w:pPr>
              <w:spacing w:after="0" w:line="256" w:lineRule="auto"/>
              <w:jc w:val="both"/>
              <w:rPr>
                <w:rFonts w:cs="Calibri Light"/>
                <w:sz w:val="16"/>
                <w:szCs w:val="16"/>
              </w:rPr>
            </w:pPr>
            <w:r>
              <w:rPr>
                <w:rFonts w:cs="Calibri Light"/>
                <w:sz w:val="16"/>
                <w:szCs w:val="16"/>
              </w:rPr>
              <w:t>3.5, str. 69</w:t>
            </w:r>
          </w:p>
        </w:tc>
      </w:tr>
      <w:tr w:rsidR="000A5F23" w:rsidRPr="000A5F23" w14:paraId="11012719" w14:textId="77777777" w:rsidTr="00E92D79">
        <w:tc>
          <w:tcPr>
            <w:tcW w:w="0" w:type="auto"/>
            <w:vMerge/>
            <w:tcBorders>
              <w:top w:val="single" w:sz="4" w:space="0" w:color="000000"/>
              <w:left w:val="nil"/>
              <w:bottom w:val="single" w:sz="4" w:space="0" w:color="000000"/>
              <w:right w:val="nil"/>
            </w:tcBorders>
            <w:vAlign w:val="center"/>
            <w:hideMark/>
          </w:tcPr>
          <w:p w14:paraId="2D2FD979" w14:textId="77777777" w:rsidR="000A5F23" w:rsidRPr="000A5F23" w:rsidRDefault="000A5F23" w:rsidP="000A5F23">
            <w:pPr>
              <w:spacing w:after="0" w:line="256" w:lineRule="auto"/>
              <w:rPr>
                <w:rFonts w:cs="Calibri Light"/>
                <w:sz w:val="16"/>
                <w:szCs w:val="16"/>
                <w:lang w:eastAsia="pl-PL"/>
              </w:rPr>
            </w:pPr>
          </w:p>
        </w:tc>
        <w:tc>
          <w:tcPr>
            <w:tcW w:w="1066" w:type="pct"/>
            <w:tcBorders>
              <w:top w:val="single" w:sz="4" w:space="0" w:color="000000"/>
              <w:left w:val="nil"/>
              <w:bottom w:val="single" w:sz="4" w:space="0" w:color="000000"/>
              <w:right w:val="nil"/>
            </w:tcBorders>
            <w:shd w:val="clear" w:color="auto" w:fill="FFFFFF"/>
            <w:hideMark/>
          </w:tcPr>
          <w:p w14:paraId="1FB6B6B9"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klimat</w:t>
            </w:r>
          </w:p>
        </w:tc>
        <w:tc>
          <w:tcPr>
            <w:tcW w:w="513" w:type="pct"/>
            <w:tcBorders>
              <w:top w:val="single" w:sz="4" w:space="0" w:color="000000"/>
              <w:left w:val="nil"/>
              <w:bottom w:val="single" w:sz="4" w:space="0" w:color="000000"/>
              <w:right w:val="nil"/>
            </w:tcBorders>
          </w:tcPr>
          <w:p w14:paraId="3F8CA0C9" w14:textId="6C5A1A9F" w:rsidR="000A5F23" w:rsidRPr="000A5F23" w:rsidRDefault="0080465F" w:rsidP="000A5F23">
            <w:pPr>
              <w:spacing w:after="0" w:line="256" w:lineRule="auto"/>
              <w:jc w:val="both"/>
              <w:rPr>
                <w:rFonts w:cs="Calibri Light"/>
                <w:sz w:val="16"/>
                <w:szCs w:val="16"/>
              </w:rPr>
            </w:pPr>
            <w:r>
              <w:rPr>
                <w:rFonts w:cs="Calibri Light"/>
                <w:sz w:val="16"/>
                <w:szCs w:val="16"/>
              </w:rPr>
              <w:t>3.7, str. 76</w:t>
            </w:r>
          </w:p>
        </w:tc>
      </w:tr>
      <w:tr w:rsidR="000A5F23" w:rsidRPr="000A5F23" w14:paraId="081CD64A" w14:textId="77777777" w:rsidTr="00E92D79">
        <w:tc>
          <w:tcPr>
            <w:tcW w:w="0" w:type="auto"/>
            <w:vMerge/>
            <w:tcBorders>
              <w:top w:val="single" w:sz="4" w:space="0" w:color="000000"/>
              <w:left w:val="nil"/>
              <w:bottom w:val="single" w:sz="4" w:space="0" w:color="000000"/>
              <w:right w:val="nil"/>
            </w:tcBorders>
            <w:vAlign w:val="center"/>
            <w:hideMark/>
          </w:tcPr>
          <w:p w14:paraId="7445A905" w14:textId="77777777" w:rsidR="000A5F23" w:rsidRPr="000A5F23" w:rsidRDefault="000A5F23" w:rsidP="000A5F23">
            <w:pPr>
              <w:spacing w:after="0" w:line="256" w:lineRule="auto"/>
              <w:rPr>
                <w:rFonts w:cs="Calibri Light"/>
                <w:sz w:val="16"/>
                <w:szCs w:val="16"/>
                <w:lang w:eastAsia="pl-PL"/>
              </w:rPr>
            </w:pPr>
          </w:p>
        </w:tc>
        <w:tc>
          <w:tcPr>
            <w:tcW w:w="1066" w:type="pct"/>
            <w:tcBorders>
              <w:top w:val="single" w:sz="4" w:space="0" w:color="000000"/>
              <w:left w:val="nil"/>
              <w:bottom w:val="single" w:sz="4" w:space="0" w:color="000000"/>
              <w:right w:val="nil"/>
            </w:tcBorders>
            <w:shd w:val="clear" w:color="auto" w:fill="FFFFFF"/>
            <w:hideMark/>
          </w:tcPr>
          <w:p w14:paraId="2F7214D6"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zasoby naturalne</w:t>
            </w:r>
          </w:p>
        </w:tc>
        <w:tc>
          <w:tcPr>
            <w:tcW w:w="513" w:type="pct"/>
            <w:tcBorders>
              <w:top w:val="single" w:sz="4" w:space="0" w:color="000000"/>
              <w:left w:val="nil"/>
              <w:bottom w:val="single" w:sz="4" w:space="0" w:color="000000"/>
              <w:right w:val="nil"/>
            </w:tcBorders>
          </w:tcPr>
          <w:p w14:paraId="46961E7F" w14:textId="4F045579" w:rsidR="000A5F23" w:rsidRPr="000A5F23" w:rsidRDefault="0080465F" w:rsidP="000A5F23">
            <w:pPr>
              <w:spacing w:after="0" w:line="256" w:lineRule="auto"/>
              <w:jc w:val="both"/>
              <w:rPr>
                <w:rFonts w:cs="Calibri Light"/>
                <w:sz w:val="16"/>
                <w:szCs w:val="16"/>
              </w:rPr>
            </w:pPr>
            <w:r>
              <w:rPr>
                <w:rFonts w:cs="Calibri Light"/>
                <w:sz w:val="16"/>
                <w:szCs w:val="16"/>
              </w:rPr>
              <w:t>3.8, str. 81</w:t>
            </w:r>
          </w:p>
        </w:tc>
      </w:tr>
      <w:tr w:rsidR="000A5F23" w:rsidRPr="000A5F23" w14:paraId="3289D747" w14:textId="77777777" w:rsidTr="00E92D79">
        <w:tc>
          <w:tcPr>
            <w:tcW w:w="0" w:type="auto"/>
            <w:vMerge/>
            <w:tcBorders>
              <w:top w:val="single" w:sz="4" w:space="0" w:color="000000"/>
              <w:left w:val="nil"/>
              <w:bottom w:val="single" w:sz="4" w:space="0" w:color="000000"/>
              <w:right w:val="nil"/>
            </w:tcBorders>
            <w:vAlign w:val="center"/>
            <w:hideMark/>
          </w:tcPr>
          <w:p w14:paraId="55559ACA" w14:textId="77777777" w:rsidR="000A5F23" w:rsidRPr="000A5F23" w:rsidRDefault="000A5F23" w:rsidP="000A5F23">
            <w:pPr>
              <w:spacing w:after="0" w:line="256" w:lineRule="auto"/>
              <w:rPr>
                <w:rFonts w:cs="Calibri Light"/>
                <w:sz w:val="16"/>
                <w:szCs w:val="16"/>
                <w:lang w:eastAsia="pl-PL"/>
              </w:rPr>
            </w:pPr>
          </w:p>
        </w:tc>
        <w:tc>
          <w:tcPr>
            <w:tcW w:w="1066" w:type="pct"/>
            <w:tcBorders>
              <w:top w:val="single" w:sz="4" w:space="0" w:color="000000"/>
              <w:left w:val="nil"/>
              <w:bottom w:val="single" w:sz="4" w:space="0" w:color="000000"/>
              <w:right w:val="nil"/>
            </w:tcBorders>
            <w:shd w:val="clear" w:color="auto" w:fill="FFFFFF"/>
            <w:hideMark/>
          </w:tcPr>
          <w:p w14:paraId="50202347"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zabytki</w:t>
            </w:r>
          </w:p>
        </w:tc>
        <w:tc>
          <w:tcPr>
            <w:tcW w:w="513" w:type="pct"/>
            <w:tcBorders>
              <w:top w:val="single" w:sz="4" w:space="0" w:color="000000"/>
              <w:left w:val="nil"/>
              <w:bottom w:val="single" w:sz="4" w:space="0" w:color="000000"/>
              <w:right w:val="nil"/>
            </w:tcBorders>
          </w:tcPr>
          <w:p w14:paraId="7BF64A35" w14:textId="387CF5F1" w:rsidR="000A5F23" w:rsidRPr="000A5F23" w:rsidRDefault="0080465F" w:rsidP="000A5F23">
            <w:pPr>
              <w:spacing w:after="0" w:line="256" w:lineRule="auto"/>
              <w:jc w:val="both"/>
              <w:rPr>
                <w:rFonts w:cs="Calibri Light"/>
                <w:sz w:val="16"/>
                <w:szCs w:val="16"/>
              </w:rPr>
            </w:pPr>
            <w:r>
              <w:rPr>
                <w:rFonts w:cs="Calibri Light"/>
                <w:sz w:val="16"/>
                <w:szCs w:val="16"/>
              </w:rPr>
              <w:t>3.6, str. 76</w:t>
            </w:r>
          </w:p>
        </w:tc>
      </w:tr>
      <w:tr w:rsidR="000A5F23" w:rsidRPr="000A5F23" w14:paraId="50B74C2F" w14:textId="77777777" w:rsidTr="00E92D79">
        <w:tc>
          <w:tcPr>
            <w:tcW w:w="0" w:type="auto"/>
            <w:vMerge/>
            <w:tcBorders>
              <w:top w:val="single" w:sz="4" w:space="0" w:color="000000"/>
              <w:left w:val="nil"/>
              <w:bottom w:val="single" w:sz="4" w:space="0" w:color="000000"/>
              <w:right w:val="nil"/>
            </w:tcBorders>
            <w:vAlign w:val="center"/>
            <w:hideMark/>
          </w:tcPr>
          <w:p w14:paraId="6D149ABA" w14:textId="77777777" w:rsidR="000A5F23" w:rsidRPr="000A5F23" w:rsidRDefault="000A5F23" w:rsidP="000A5F23">
            <w:pPr>
              <w:spacing w:after="0" w:line="256" w:lineRule="auto"/>
              <w:rPr>
                <w:rFonts w:cs="Calibri Light"/>
                <w:sz w:val="16"/>
                <w:szCs w:val="16"/>
                <w:lang w:eastAsia="pl-PL"/>
              </w:rPr>
            </w:pPr>
          </w:p>
        </w:tc>
        <w:tc>
          <w:tcPr>
            <w:tcW w:w="1066" w:type="pct"/>
            <w:tcBorders>
              <w:top w:val="single" w:sz="4" w:space="0" w:color="000000"/>
              <w:left w:val="nil"/>
              <w:bottom w:val="single" w:sz="4" w:space="0" w:color="000000"/>
              <w:right w:val="nil"/>
            </w:tcBorders>
            <w:shd w:val="clear" w:color="auto" w:fill="FFFFFF"/>
            <w:hideMark/>
          </w:tcPr>
          <w:p w14:paraId="4A80CCE7"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dobra materialne</w:t>
            </w:r>
          </w:p>
        </w:tc>
        <w:tc>
          <w:tcPr>
            <w:tcW w:w="513" w:type="pct"/>
            <w:tcBorders>
              <w:top w:val="single" w:sz="4" w:space="0" w:color="000000"/>
              <w:left w:val="nil"/>
              <w:bottom w:val="single" w:sz="4" w:space="0" w:color="000000"/>
              <w:right w:val="nil"/>
            </w:tcBorders>
          </w:tcPr>
          <w:p w14:paraId="4A419328" w14:textId="77777777" w:rsidR="000A5F23" w:rsidRPr="000A5F23" w:rsidRDefault="000A5F23" w:rsidP="000A5F23">
            <w:pPr>
              <w:spacing w:after="0" w:line="256" w:lineRule="auto"/>
              <w:jc w:val="both"/>
              <w:rPr>
                <w:rFonts w:cs="Calibri Light"/>
                <w:sz w:val="16"/>
                <w:szCs w:val="16"/>
              </w:rPr>
            </w:pPr>
            <w:r w:rsidRPr="000A5F23">
              <w:rPr>
                <w:rFonts w:cs="Calibri Light"/>
                <w:sz w:val="16"/>
                <w:szCs w:val="16"/>
              </w:rPr>
              <w:t>3.2, str. 53</w:t>
            </w:r>
          </w:p>
        </w:tc>
      </w:tr>
      <w:tr w:rsidR="000A5F23" w:rsidRPr="000A5F23" w14:paraId="768A4320" w14:textId="77777777" w:rsidTr="00E92D79">
        <w:tc>
          <w:tcPr>
            <w:tcW w:w="4487" w:type="pct"/>
            <w:gridSpan w:val="2"/>
            <w:tcBorders>
              <w:top w:val="single" w:sz="4" w:space="0" w:color="000000"/>
              <w:left w:val="nil"/>
              <w:bottom w:val="single" w:sz="8" w:space="0" w:color="000000"/>
              <w:right w:val="nil"/>
            </w:tcBorders>
            <w:shd w:val="clear" w:color="auto" w:fill="F2F2F2"/>
            <w:hideMark/>
          </w:tcPr>
          <w:p w14:paraId="22F27B12"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uwzględnienia zależności między tymi elementami środowiska i między oddziaływaniami na te elementy</w:t>
            </w:r>
          </w:p>
        </w:tc>
        <w:tc>
          <w:tcPr>
            <w:tcW w:w="513" w:type="pct"/>
            <w:tcBorders>
              <w:top w:val="single" w:sz="4" w:space="0" w:color="000000"/>
              <w:left w:val="nil"/>
              <w:bottom w:val="single" w:sz="8" w:space="0" w:color="000000"/>
              <w:right w:val="nil"/>
            </w:tcBorders>
          </w:tcPr>
          <w:p w14:paraId="4B682CC4" w14:textId="6B479D62" w:rsidR="000A5F23" w:rsidRPr="000A5F23" w:rsidRDefault="0080465F" w:rsidP="000A5F23">
            <w:pPr>
              <w:spacing w:after="0" w:line="256" w:lineRule="auto"/>
              <w:jc w:val="both"/>
              <w:rPr>
                <w:rFonts w:cs="Calibri Light"/>
                <w:sz w:val="16"/>
                <w:szCs w:val="16"/>
                <w:lang w:eastAsia="pl-PL"/>
              </w:rPr>
            </w:pPr>
            <w:r>
              <w:rPr>
                <w:rFonts w:cs="Calibri Light"/>
                <w:sz w:val="16"/>
                <w:szCs w:val="16"/>
                <w:lang w:eastAsia="pl-PL"/>
              </w:rPr>
              <w:t>3, str. 37 – 88 oraz 4.4, str. 99</w:t>
            </w:r>
          </w:p>
        </w:tc>
      </w:tr>
      <w:tr w:rsidR="000A5F23" w:rsidRPr="000A5F23" w14:paraId="487282AD" w14:textId="77777777" w:rsidTr="00E92D79">
        <w:tc>
          <w:tcPr>
            <w:tcW w:w="4487" w:type="pct"/>
            <w:gridSpan w:val="2"/>
            <w:tcBorders>
              <w:top w:val="single" w:sz="8" w:space="0" w:color="000000"/>
              <w:left w:val="nil"/>
              <w:bottom w:val="single" w:sz="8" w:space="0" w:color="000000"/>
              <w:right w:val="nil"/>
            </w:tcBorders>
            <w:shd w:val="clear" w:color="auto" w:fill="92D050"/>
            <w:hideMark/>
          </w:tcPr>
          <w:p w14:paraId="313E205B" w14:textId="77777777" w:rsidR="000A5F23" w:rsidRPr="000A5F23" w:rsidRDefault="000A5F23" w:rsidP="000A5F23">
            <w:pPr>
              <w:spacing w:after="0" w:line="256" w:lineRule="auto"/>
              <w:jc w:val="both"/>
              <w:rPr>
                <w:rFonts w:cs="Calibri Light"/>
                <w:b/>
                <w:sz w:val="16"/>
                <w:szCs w:val="16"/>
                <w:lang w:eastAsia="pl-PL"/>
              </w:rPr>
            </w:pPr>
            <w:r w:rsidRPr="000A5F23">
              <w:rPr>
                <w:rFonts w:cs="Calibri Light"/>
                <w:b/>
                <w:sz w:val="16"/>
                <w:szCs w:val="16"/>
                <w:lang w:eastAsia="pl-PL"/>
              </w:rPr>
              <w:t>MIEJSCE, W KTÓRYM PRZEDSTAWIONO</w:t>
            </w:r>
          </w:p>
        </w:tc>
        <w:tc>
          <w:tcPr>
            <w:tcW w:w="513" w:type="pct"/>
            <w:tcBorders>
              <w:top w:val="single" w:sz="8" w:space="0" w:color="000000"/>
              <w:left w:val="nil"/>
              <w:bottom w:val="single" w:sz="8" w:space="0" w:color="000000"/>
              <w:right w:val="nil"/>
            </w:tcBorders>
            <w:shd w:val="clear" w:color="auto" w:fill="92D050"/>
            <w:hideMark/>
          </w:tcPr>
          <w:p w14:paraId="376C151B" w14:textId="77777777" w:rsidR="000A5F23" w:rsidRPr="000A5F23" w:rsidRDefault="000A5F23" w:rsidP="000A5F23">
            <w:pPr>
              <w:spacing w:after="0" w:line="256" w:lineRule="auto"/>
              <w:jc w:val="both"/>
              <w:rPr>
                <w:rFonts w:cs="Calibri Light"/>
                <w:b/>
                <w:sz w:val="16"/>
                <w:szCs w:val="16"/>
                <w:lang w:eastAsia="pl-PL"/>
              </w:rPr>
            </w:pPr>
            <w:r w:rsidRPr="000A5F23">
              <w:rPr>
                <w:rFonts w:cs="Calibri Light"/>
                <w:b/>
                <w:sz w:val="16"/>
                <w:szCs w:val="16"/>
                <w:lang w:eastAsia="pl-PL"/>
              </w:rPr>
              <w:t xml:space="preserve">ROZDZIAŁ, </w:t>
            </w:r>
            <w:r w:rsidRPr="000A5F23">
              <w:rPr>
                <w:rFonts w:cs="Calibri Light"/>
                <w:b/>
                <w:sz w:val="16"/>
                <w:szCs w:val="16"/>
                <w:lang w:eastAsia="pl-PL"/>
              </w:rPr>
              <w:lastRenderedPageBreak/>
              <w:t>STR.</w:t>
            </w:r>
          </w:p>
        </w:tc>
      </w:tr>
      <w:tr w:rsidR="000A5F23" w:rsidRPr="000A5F23" w14:paraId="32746FAA" w14:textId="77777777" w:rsidTr="00E92D79">
        <w:tc>
          <w:tcPr>
            <w:tcW w:w="4487" w:type="pct"/>
            <w:gridSpan w:val="2"/>
            <w:tcBorders>
              <w:top w:val="single" w:sz="8" w:space="0" w:color="000000"/>
              <w:left w:val="nil"/>
              <w:bottom w:val="single" w:sz="4" w:space="0" w:color="000000"/>
              <w:right w:val="nil"/>
            </w:tcBorders>
            <w:shd w:val="clear" w:color="auto" w:fill="F2F2F2"/>
            <w:hideMark/>
          </w:tcPr>
          <w:p w14:paraId="6C0C06D4"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lastRenderedPageBreak/>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tc>
        <w:tc>
          <w:tcPr>
            <w:tcW w:w="513" w:type="pct"/>
            <w:tcBorders>
              <w:top w:val="single" w:sz="8" w:space="0" w:color="000000"/>
              <w:left w:val="nil"/>
              <w:bottom w:val="single" w:sz="4" w:space="0" w:color="000000"/>
              <w:right w:val="nil"/>
            </w:tcBorders>
          </w:tcPr>
          <w:p w14:paraId="4DA0F218" w14:textId="5089D379" w:rsidR="000A5F23" w:rsidRPr="000A5F23" w:rsidRDefault="000A5F23" w:rsidP="000A5F23">
            <w:pPr>
              <w:spacing w:after="0" w:line="256" w:lineRule="auto"/>
              <w:jc w:val="both"/>
              <w:rPr>
                <w:rFonts w:cs="Calibri Light"/>
                <w:sz w:val="16"/>
                <w:szCs w:val="16"/>
              </w:rPr>
            </w:pPr>
            <w:r w:rsidRPr="000A5F23">
              <w:rPr>
                <w:rFonts w:cs="Calibri Light"/>
                <w:sz w:val="16"/>
                <w:szCs w:val="16"/>
              </w:rPr>
              <w:t>3</w:t>
            </w:r>
            <w:r w:rsidR="0080465F">
              <w:rPr>
                <w:rFonts w:cs="Calibri Light"/>
                <w:sz w:val="16"/>
                <w:szCs w:val="16"/>
              </w:rPr>
              <w:t>, str. 41 – 86, oraz 5.2, str.107-110</w:t>
            </w:r>
            <w:r w:rsidRPr="000A5F23">
              <w:rPr>
                <w:rFonts w:cs="Calibri Light"/>
                <w:sz w:val="16"/>
                <w:szCs w:val="16"/>
              </w:rPr>
              <w:t xml:space="preserve"> </w:t>
            </w:r>
          </w:p>
        </w:tc>
      </w:tr>
      <w:tr w:rsidR="000A5F23" w:rsidRPr="000A5F23" w14:paraId="01A3A61A" w14:textId="77777777" w:rsidTr="00E92D79">
        <w:tc>
          <w:tcPr>
            <w:tcW w:w="4487" w:type="pct"/>
            <w:gridSpan w:val="2"/>
            <w:tcBorders>
              <w:top w:val="single" w:sz="4" w:space="0" w:color="000000"/>
              <w:left w:val="nil"/>
              <w:bottom w:val="single" w:sz="4" w:space="0" w:color="000000"/>
              <w:right w:val="nil"/>
            </w:tcBorders>
            <w:shd w:val="clear" w:color="auto" w:fill="F2F2F2"/>
            <w:hideMark/>
          </w:tcPr>
          <w:p w14:paraId="37ECAAA5"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tc>
        <w:tc>
          <w:tcPr>
            <w:tcW w:w="513" w:type="pct"/>
            <w:tcBorders>
              <w:top w:val="single" w:sz="4" w:space="0" w:color="000000"/>
              <w:left w:val="nil"/>
              <w:bottom w:val="single" w:sz="4" w:space="0" w:color="000000"/>
              <w:right w:val="nil"/>
            </w:tcBorders>
          </w:tcPr>
          <w:p w14:paraId="0D5B4646" w14:textId="380DFEF9" w:rsidR="000A5F23" w:rsidRPr="000A5F23" w:rsidRDefault="0080465F" w:rsidP="000A5F23">
            <w:pPr>
              <w:spacing w:after="0" w:line="256" w:lineRule="auto"/>
              <w:jc w:val="both"/>
              <w:rPr>
                <w:rFonts w:cs="Calibri Light"/>
                <w:sz w:val="16"/>
                <w:szCs w:val="16"/>
              </w:rPr>
            </w:pPr>
            <w:r>
              <w:rPr>
                <w:rFonts w:cs="Calibri Light"/>
                <w:sz w:val="16"/>
                <w:szCs w:val="16"/>
              </w:rPr>
              <w:t>3.1, str. 35 oraz 5.2, str. 107-110</w:t>
            </w:r>
          </w:p>
        </w:tc>
      </w:tr>
      <w:tr w:rsidR="000A5F23" w:rsidRPr="000A5F23" w14:paraId="485AB536" w14:textId="77777777" w:rsidTr="00E92D79">
        <w:tc>
          <w:tcPr>
            <w:tcW w:w="4487" w:type="pct"/>
            <w:gridSpan w:val="2"/>
            <w:tcBorders>
              <w:top w:val="single" w:sz="8" w:space="0" w:color="000000"/>
              <w:left w:val="nil"/>
              <w:bottom w:val="single" w:sz="8" w:space="0" w:color="000000"/>
              <w:right w:val="nil"/>
            </w:tcBorders>
            <w:shd w:val="clear" w:color="auto" w:fill="92D050"/>
            <w:hideMark/>
          </w:tcPr>
          <w:p w14:paraId="7E27EF89" w14:textId="77777777" w:rsidR="000A5F23" w:rsidRPr="000A5F23" w:rsidRDefault="000A5F23" w:rsidP="000A5F23">
            <w:pPr>
              <w:spacing w:after="0" w:line="256" w:lineRule="auto"/>
              <w:jc w:val="both"/>
              <w:rPr>
                <w:rFonts w:cs="Calibri Light"/>
                <w:b/>
                <w:sz w:val="16"/>
                <w:szCs w:val="16"/>
                <w:lang w:eastAsia="pl-PL"/>
              </w:rPr>
            </w:pPr>
            <w:r w:rsidRPr="000A5F23">
              <w:rPr>
                <w:rFonts w:cs="Calibri Light"/>
                <w:b/>
                <w:sz w:val="16"/>
                <w:szCs w:val="16"/>
                <w:lang w:eastAsia="pl-PL"/>
              </w:rPr>
              <w:t xml:space="preserve">MIEJSCE, W KTÓRYM UWZGLĘDNIONO ELEMENTY, O KTÓRYCH MOWA W </w:t>
            </w:r>
            <w:r w:rsidRPr="000A5F23">
              <w:rPr>
                <w:rFonts w:cs="Calibri Light"/>
                <w:b/>
                <w:sz w:val="16"/>
                <w:szCs w:val="16"/>
                <w:u w:val="single"/>
                <w:lang w:eastAsia="pl-PL"/>
              </w:rPr>
              <w:t>UZGODNIENIU GENERALNEGO DYREKTORA OCHRONY ŚRODOWISKA</w:t>
            </w:r>
          </w:p>
        </w:tc>
        <w:tc>
          <w:tcPr>
            <w:tcW w:w="513" w:type="pct"/>
            <w:tcBorders>
              <w:top w:val="single" w:sz="8" w:space="0" w:color="000000"/>
              <w:left w:val="nil"/>
              <w:bottom w:val="single" w:sz="8" w:space="0" w:color="000000"/>
              <w:right w:val="nil"/>
            </w:tcBorders>
            <w:shd w:val="clear" w:color="auto" w:fill="92D050"/>
            <w:hideMark/>
          </w:tcPr>
          <w:p w14:paraId="5D1D4E89" w14:textId="77777777" w:rsidR="000A5F23" w:rsidRPr="000A5F23" w:rsidRDefault="000A5F23" w:rsidP="000A5F23">
            <w:pPr>
              <w:spacing w:after="0" w:line="256" w:lineRule="auto"/>
              <w:jc w:val="both"/>
              <w:rPr>
                <w:rFonts w:cs="Calibri Light"/>
                <w:b/>
                <w:sz w:val="16"/>
                <w:szCs w:val="16"/>
                <w:lang w:eastAsia="pl-PL"/>
              </w:rPr>
            </w:pPr>
            <w:r w:rsidRPr="000A5F23">
              <w:rPr>
                <w:rFonts w:cs="Calibri Light"/>
                <w:b/>
                <w:sz w:val="16"/>
                <w:szCs w:val="16"/>
                <w:lang w:eastAsia="pl-PL"/>
              </w:rPr>
              <w:t>ROZDZIAŁ, STR.</w:t>
            </w:r>
          </w:p>
        </w:tc>
      </w:tr>
      <w:tr w:rsidR="000A5F23" w:rsidRPr="000A5F23" w14:paraId="5B6EAB28" w14:textId="77777777" w:rsidTr="00E92D79">
        <w:tc>
          <w:tcPr>
            <w:tcW w:w="4487" w:type="pct"/>
            <w:gridSpan w:val="2"/>
            <w:tcBorders>
              <w:top w:val="single" w:sz="8" w:space="0" w:color="000000"/>
              <w:left w:val="nil"/>
              <w:bottom w:val="single" w:sz="8" w:space="0" w:color="000000"/>
              <w:right w:val="nil"/>
            </w:tcBorders>
            <w:hideMark/>
          </w:tcPr>
          <w:p w14:paraId="5AE6B17B" w14:textId="77777777" w:rsidR="000A5F23" w:rsidRPr="000A5F23" w:rsidRDefault="000A5F23" w:rsidP="000A5F23">
            <w:pPr>
              <w:spacing w:after="0" w:line="256" w:lineRule="auto"/>
              <w:jc w:val="both"/>
              <w:rPr>
                <w:rFonts w:cs="Calibri Light"/>
                <w:bCs/>
                <w:sz w:val="16"/>
                <w:szCs w:val="16"/>
                <w:lang w:eastAsia="pl-PL"/>
              </w:rPr>
            </w:pPr>
            <w:r w:rsidRPr="000A5F23">
              <w:rPr>
                <w:rFonts w:cs="Calibri Light"/>
                <w:bCs/>
                <w:sz w:val="16"/>
                <w:szCs w:val="16"/>
                <w:lang w:eastAsia="pl-PL"/>
              </w:rPr>
              <w:t>Zgodnie z art. 52 ust. 2 ustawy ooś, w prognozie ooś zasadne jest odniesienie się do innych dokumentów strategicznych przewidujących działania w podobnych obszarach tematycznych lub przestrzennych oraz uwzględnienie informacji zawartych w sporządzonych dla nich prognozach ooś</w:t>
            </w:r>
          </w:p>
        </w:tc>
        <w:tc>
          <w:tcPr>
            <w:tcW w:w="513" w:type="pct"/>
            <w:tcBorders>
              <w:top w:val="single" w:sz="8" w:space="0" w:color="000000"/>
              <w:left w:val="nil"/>
              <w:bottom w:val="single" w:sz="8" w:space="0" w:color="000000"/>
              <w:right w:val="nil"/>
            </w:tcBorders>
          </w:tcPr>
          <w:p w14:paraId="5F33A5DB" w14:textId="12AADBBA" w:rsidR="000A5F23" w:rsidRPr="000A5F23" w:rsidRDefault="00513CBE" w:rsidP="000A5F23">
            <w:pPr>
              <w:spacing w:after="0" w:line="256" w:lineRule="auto"/>
              <w:jc w:val="both"/>
              <w:rPr>
                <w:rFonts w:cs="Calibri Light"/>
                <w:sz w:val="16"/>
                <w:szCs w:val="16"/>
                <w:lang w:eastAsia="pl-PL"/>
              </w:rPr>
            </w:pPr>
            <w:r>
              <w:rPr>
                <w:rFonts w:cs="Calibri Light"/>
                <w:sz w:val="16"/>
                <w:szCs w:val="16"/>
                <w:lang w:eastAsia="pl-PL"/>
              </w:rPr>
              <w:t>2.2, str. 17 – 36</w:t>
            </w:r>
          </w:p>
        </w:tc>
      </w:tr>
      <w:tr w:rsidR="000A5F23" w:rsidRPr="000A5F23" w14:paraId="4351B18A" w14:textId="77777777" w:rsidTr="00E92D79">
        <w:tc>
          <w:tcPr>
            <w:tcW w:w="4487" w:type="pct"/>
            <w:gridSpan w:val="2"/>
            <w:tcBorders>
              <w:top w:val="single" w:sz="8" w:space="0" w:color="000000"/>
              <w:left w:val="nil"/>
              <w:bottom w:val="single" w:sz="8" w:space="0" w:color="000000"/>
              <w:right w:val="nil"/>
            </w:tcBorders>
          </w:tcPr>
          <w:p w14:paraId="3FA90D40"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Odnosząc się do przyszłej zawartości programu, wskazane jest uwzględnienie kryteriów wyboru promujących projekty, których oddziaływanie na środowisko jest najmniejsze.</w:t>
            </w:r>
          </w:p>
        </w:tc>
        <w:tc>
          <w:tcPr>
            <w:tcW w:w="513" w:type="pct"/>
            <w:tcBorders>
              <w:top w:val="single" w:sz="8" w:space="0" w:color="000000"/>
              <w:left w:val="nil"/>
              <w:bottom w:val="single" w:sz="8" w:space="0" w:color="000000"/>
              <w:right w:val="nil"/>
            </w:tcBorders>
          </w:tcPr>
          <w:p w14:paraId="536E236B" w14:textId="60805601" w:rsidR="000A5F23" w:rsidRPr="000A5F23" w:rsidRDefault="00513CBE" w:rsidP="000A5F23">
            <w:pPr>
              <w:spacing w:after="0" w:line="256" w:lineRule="auto"/>
              <w:jc w:val="both"/>
              <w:rPr>
                <w:rFonts w:cs="Calibri Light"/>
                <w:sz w:val="16"/>
                <w:szCs w:val="16"/>
                <w:lang w:eastAsia="pl-PL"/>
              </w:rPr>
            </w:pPr>
            <w:r>
              <w:rPr>
                <w:rFonts w:cs="Calibri Light"/>
                <w:sz w:val="16"/>
                <w:szCs w:val="16"/>
                <w:lang w:eastAsia="pl-PL"/>
              </w:rPr>
              <w:t>5.2, str. 110-119</w:t>
            </w:r>
          </w:p>
        </w:tc>
      </w:tr>
      <w:tr w:rsidR="000A5F23" w:rsidRPr="000A5F23" w14:paraId="38A90CA3" w14:textId="77777777" w:rsidTr="00E92D79">
        <w:tc>
          <w:tcPr>
            <w:tcW w:w="4487" w:type="pct"/>
            <w:gridSpan w:val="2"/>
            <w:tcBorders>
              <w:top w:val="single" w:sz="8" w:space="0" w:color="000000"/>
              <w:left w:val="nil"/>
              <w:bottom w:val="single" w:sz="8" w:space="0" w:color="000000"/>
              <w:right w:val="nil"/>
            </w:tcBorders>
          </w:tcPr>
          <w:p w14:paraId="3014C3AA" w14:textId="77777777" w:rsidR="000A5F23" w:rsidRPr="000A5F23" w:rsidRDefault="000A5F23" w:rsidP="000A5F23">
            <w:pPr>
              <w:spacing w:after="0" w:line="256" w:lineRule="auto"/>
              <w:jc w:val="both"/>
              <w:rPr>
                <w:rFonts w:cs="Calibri Light"/>
                <w:bCs/>
                <w:sz w:val="16"/>
                <w:szCs w:val="16"/>
                <w:lang w:eastAsia="pl-PL"/>
              </w:rPr>
            </w:pPr>
            <w:r w:rsidRPr="000A5F23">
              <w:rPr>
                <w:rFonts w:cs="Calibri Light"/>
                <w:bCs/>
                <w:sz w:val="16"/>
                <w:szCs w:val="16"/>
                <w:lang w:eastAsia="pl-PL"/>
              </w:rPr>
              <w:t>Autorzy prognozy ooś powinni także z wyjątkową starannością opracować zasady monitoringu skutków realizacji postanowień projektu Interreg, aby pozwoliły one na zbadanie rzeczywistych skutków jego realizacji na środowisko przyrodnicze.</w:t>
            </w:r>
          </w:p>
        </w:tc>
        <w:tc>
          <w:tcPr>
            <w:tcW w:w="513" w:type="pct"/>
            <w:tcBorders>
              <w:top w:val="single" w:sz="8" w:space="0" w:color="000000"/>
              <w:left w:val="nil"/>
              <w:bottom w:val="single" w:sz="8" w:space="0" w:color="000000"/>
              <w:right w:val="nil"/>
            </w:tcBorders>
          </w:tcPr>
          <w:p w14:paraId="27A32401" w14:textId="587308ED" w:rsidR="000A5F23" w:rsidRPr="000A5F23" w:rsidRDefault="00513CBE" w:rsidP="000A5F23">
            <w:pPr>
              <w:spacing w:after="0" w:line="256" w:lineRule="auto"/>
              <w:jc w:val="both"/>
              <w:rPr>
                <w:rFonts w:cs="Calibri Light"/>
                <w:sz w:val="16"/>
                <w:szCs w:val="16"/>
                <w:lang w:eastAsia="pl-PL"/>
              </w:rPr>
            </w:pPr>
            <w:r>
              <w:rPr>
                <w:rFonts w:cs="Calibri Light"/>
                <w:sz w:val="16"/>
                <w:szCs w:val="16"/>
                <w:lang w:eastAsia="pl-PL"/>
              </w:rPr>
              <w:t>5.3, str. 119-123</w:t>
            </w:r>
          </w:p>
        </w:tc>
      </w:tr>
      <w:tr w:rsidR="000A5F23" w:rsidRPr="000A5F23" w14:paraId="53039C23" w14:textId="77777777" w:rsidTr="00E92D79">
        <w:tc>
          <w:tcPr>
            <w:tcW w:w="4487" w:type="pct"/>
            <w:gridSpan w:val="2"/>
            <w:tcBorders>
              <w:top w:val="single" w:sz="8" w:space="0" w:color="000000"/>
              <w:left w:val="nil"/>
              <w:bottom w:val="single" w:sz="8" w:space="0" w:color="000000"/>
              <w:right w:val="nil"/>
            </w:tcBorders>
          </w:tcPr>
          <w:p w14:paraId="48568DA0" w14:textId="77777777" w:rsidR="000A5F23" w:rsidRPr="000A5F23" w:rsidRDefault="000A5F23" w:rsidP="000A5F23">
            <w:pPr>
              <w:spacing w:after="0" w:line="256" w:lineRule="auto"/>
              <w:jc w:val="both"/>
              <w:rPr>
                <w:rFonts w:cs="Calibri Light"/>
                <w:bCs/>
                <w:sz w:val="16"/>
                <w:szCs w:val="16"/>
                <w:lang w:eastAsia="pl-PL"/>
              </w:rPr>
            </w:pPr>
          </w:p>
        </w:tc>
        <w:tc>
          <w:tcPr>
            <w:tcW w:w="513" w:type="pct"/>
            <w:tcBorders>
              <w:top w:val="single" w:sz="8" w:space="0" w:color="000000"/>
              <w:left w:val="nil"/>
              <w:bottom w:val="single" w:sz="8" w:space="0" w:color="000000"/>
              <w:right w:val="nil"/>
            </w:tcBorders>
          </w:tcPr>
          <w:p w14:paraId="3B8406BF" w14:textId="77777777" w:rsidR="000A5F23" w:rsidRPr="000A5F23" w:rsidRDefault="000A5F23" w:rsidP="000A5F23">
            <w:pPr>
              <w:spacing w:after="0" w:line="256" w:lineRule="auto"/>
              <w:jc w:val="both"/>
              <w:rPr>
                <w:rFonts w:cs="Calibri Light"/>
                <w:b/>
                <w:sz w:val="16"/>
                <w:szCs w:val="16"/>
                <w:lang w:eastAsia="pl-PL"/>
              </w:rPr>
            </w:pPr>
          </w:p>
        </w:tc>
      </w:tr>
      <w:tr w:rsidR="000A5F23" w:rsidRPr="000A5F23" w14:paraId="749471B8" w14:textId="77777777" w:rsidTr="00E92D79">
        <w:tc>
          <w:tcPr>
            <w:tcW w:w="4487" w:type="pct"/>
            <w:gridSpan w:val="2"/>
            <w:tcBorders>
              <w:top w:val="single" w:sz="8" w:space="0" w:color="000000"/>
              <w:left w:val="nil"/>
              <w:bottom w:val="single" w:sz="8" w:space="0" w:color="000000"/>
              <w:right w:val="nil"/>
            </w:tcBorders>
            <w:shd w:val="clear" w:color="auto" w:fill="92D050"/>
          </w:tcPr>
          <w:p w14:paraId="4C89C0E2" w14:textId="77777777" w:rsidR="000A5F23" w:rsidRPr="000A5F23" w:rsidRDefault="000A5F23" w:rsidP="000A5F23">
            <w:pPr>
              <w:spacing w:after="0" w:line="256" w:lineRule="auto"/>
              <w:jc w:val="both"/>
              <w:rPr>
                <w:rFonts w:cs="Calibri Light"/>
                <w:bCs/>
                <w:sz w:val="16"/>
                <w:szCs w:val="16"/>
                <w:lang w:eastAsia="pl-PL"/>
              </w:rPr>
            </w:pPr>
            <w:r w:rsidRPr="000A5F23">
              <w:rPr>
                <w:rFonts w:cs="Calibri Light"/>
                <w:b/>
                <w:sz w:val="16"/>
                <w:szCs w:val="16"/>
                <w:lang w:eastAsia="pl-PL"/>
              </w:rPr>
              <w:t xml:space="preserve">MIEJSCE, W KTÓRYM UWZGLĘDNIONO ELEMENTY, O KTÓRYCH MOWA W </w:t>
            </w:r>
            <w:r w:rsidRPr="000A5F23">
              <w:rPr>
                <w:rFonts w:cs="Calibri Light"/>
                <w:b/>
                <w:sz w:val="16"/>
                <w:szCs w:val="16"/>
                <w:u w:val="single"/>
                <w:lang w:eastAsia="pl-PL"/>
              </w:rPr>
              <w:t>UZGODNIENIU  GŁÓWNEGO INSPEKTORA SANITARNEGO</w:t>
            </w:r>
          </w:p>
        </w:tc>
        <w:tc>
          <w:tcPr>
            <w:tcW w:w="513" w:type="pct"/>
            <w:tcBorders>
              <w:top w:val="single" w:sz="8" w:space="0" w:color="000000"/>
              <w:left w:val="nil"/>
              <w:bottom w:val="single" w:sz="8" w:space="0" w:color="000000"/>
              <w:right w:val="nil"/>
            </w:tcBorders>
            <w:shd w:val="clear" w:color="auto" w:fill="92D050"/>
          </w:tcPr>
          <w:p w14:paraId="5BB97398" w14:textId="77777777" w:rsidR="000A5F23" w:rsidRPr="000A5F23" w:rsidRDefault="000A5F23" w:rsidP="000A5F23">
            <w:pPr>
              <w:spacing w:after="0" w:line="256" w:lineRule="auto"/>
              <w:jc w:val="both"/>
              <w:rPr>
                <w:rFonts w:cs="Calibri Light"/>
                <w:b/>
                <w:sz w:val="16"/>
                <w:szCs w:val="16"/>
                <w:lang w:eastAsia="pl-PL"/>
              </w:rPr>
            </w:pPr>
            <w:r w:rsidRPr="000A5F23">
              <w:rPr>
                <w:rFonts w:cs="Calibri Light"/>
                <w:b/>
                <w:sz w:val="16"/>
                <w:szCs w:val="16"/>
                <w:lang w:eastAsia="pl-PL"/>
              </w:rPr>
              <w:t>ROZDZIAŁ, STR.</w:t>
            </w:r>
          </w:p>
        </w:tc>
      </w:tr>
      <w:tr w:rsidR="000A5F23" w:rsidRPr="000A5F23" w14:paraId="2D9162A8" w14:textId="77777777" w:rsidTr="00E92D79">
        <w:tc>
          <w:tcPr>
            <w:tcW w:w="4487" w:type="pct"/>
            <w:gridSpan w:val="2"/>
            <w:tcBorders>
              <w:top w:val="single" w:sz="8" w:space="0" w:color="000000"/>
              <w:left w:val="nil"/>
              <w:bottom w:val="single" w:sz="8" w:space="0" w:color="000000"/>
              <w:right w:val="nil"/>
            </w:tcBorders>
          </w:tcPr>
          <w:p w14:paraId="7DDBA86F" w14:textId="77777777" w:rsidR="000A5F23" w:rsidRPr="000A5F23" w:rsidRDefault="000A5F23" w:rsidP="000A5F23">
            <w:pPr>
              <w:spacing w:after="0" w:line="256" w:lineRule="auto"/>
              <w:jc w:val="both"/>
              <w:rPr>
                <w:rFonts w:cs="Calibri Light"/>
                <w:bCs/>
                <w:sz w:val="16"/>
                <w:szCs w:val="16"/>
                <w:lang w:eastAsia="pl-PL"/>
              </w:rPr>
            </w:pPr>
            <w:r w:rsidRPr="000A5F23">
              <w:rPr>
                <w:rFonts w:cs="Calibri Light"/>
                <w:bCs/>
                <w:sz w:val="16"/>
                <w:szCs w:val="16"/>
                <w:lang w:eastAsia="pl-PL"/>
              </w:rPr>
              <w:t>Prognoza powinna odnosić się do pełnej wersji projektowanego dokumentu, powinna zostać sporządzona w pełnym zakresie, określonym w art. 51 ust. 2 oraz art. 52 ust. 1 i 2 ustawy ooś, a w zakresie kompetencji Głównego</w:t>
            </w:r>
          </w:p>
          <w:p w14:paraId="6ED9AF9E" w14:textId="77777777" w:rsidR="000A5F23" w:rsidRPr="000A5F23" w:rsidRDefault="000A5F23" w:rsidP="000A5F23">
            <w:pPr>
              <w:spacing w:after="0" w:line="256" w:lineRule="auto"/>
              <w:jc w:val="both"/>
              <w:rPr>
                <w:rFonts w:cs="Calibri Light"/>
                <w:bCs/>
                <w:sz w:val="16"/>
                <w:szCs w:val="16"/>
                <w:lang w:eastAsia="pl-PL"/>
              </w:rPr>
            </w:pPr>
            <w:r w:rsidRPr="000A5F23">
              <w:rPr>
                <w:rFonts w:cs="Calibri Light"/>
                <w:bCs/>
                <w:sz w:val="16"/>
                <w:szCs w:val="16"/>
                <w:lang w:eastAsia="pl-PL"/>
              </w:rPr>
              <w:t>Inspektora Sanitarnego, dać rzetelną ocenę oddziaływania na stan zdrowia ludzi,  w szczególności w aspekcie:</w:t>
            </w:r>
          </w:p>
          <w:p w14:paraId="303345FF" w14:textId="77777777" w:rsidR="000A5F23" w:rsidRPr="000A5F23" w:rsidRDefault="000A5F23" w:rsidP="000A5F23">
            <w:pPr>
              <w:numPr>
                <w:ilvl w:val="0"/>
                <w:numId w:val="36"/>
              </w:numPr>
              <w:spacing w:after="0" w:line="256" w:lineRule="auto"/>
              <w:jc w:val="both"/>
              <w:rPr>
                <w:rFonts w:cs="Calibri Light"/>
                <w:bCs/>
                <w:sz w:val="16"/>
                <w:szCs w:val="16"/>
                <w:lang w:eastAsia="pl-PL"/>
              </w:rPr>
            </w:pPr>
            <w:r w:rsidRPr="000A5F23">
              <w:rPr>
                <w:rFonts w:cs="Calibri Light"/>
                <w:bCs/>
                <w:sz w:val="16"/>
                <w:szCs w:val="16"/>
                <w:lang w:eastAsia="pl-PL"/>
              </w:rPr>
              <w:t>narażenia na hałas, wibracje i zanieczyszczenia powietrza;</w:t>
            </w:r>
          </w:p>
          <w:p w14:paraId="3A111C62" w14:textId="77777777" w:rsidR="000A5F23" w:rsidRPr="000A5F23" w:rsidRDefault="000A5F23" w:rsidP="000A5F23">
            <w:pPr>
              <w:numPr>
                <w:ilvl w:val="0"/>
                <w:numId w:val="36"/>
              </w:numPr>
              <w:spacing w:after="0" w:line="256" w:lineRule="auto"/>
              <w:jc w:val="both"/>
              <w:rPr>
                <w:rFonts w:cs="Calibri Light"/>
                <w:bCs/>
                <w:sz w:val="16"/>
                <w:szCs w:val="16"/>
                <w:lang w:eastAsia="pl-PL"/>
              </w:rPr>
            </w:pPr>
            <w:r w:rsidRPr="000A5F23">
              <w:rPr>
                <w:rFonts w:cs="Calibri Light"/>
                <w:bCs/>
                <w:sz w:val="16"/>
                <w:szCs w:val="16"/>
                <w:lang w:eastAsia="pl-PL"/>
              </w:rPr>
              <w:t>zagrożeń dla ujęć i źródeł wody przeznaczonej do spożycia przez ludzi z uwzględnieniem obszarów stref ochronnych tych ujęć;</w:t>
            </w:r>
          </w:p>
          <w:p w14:paraId="3D7A9FC9" w14:textId="77777777" w:rsidR="000A5F23" w:rsidRPr="000A5F23" w:rsidRDefault="000A5F23" w:rsidP="000A5F23">
            <w:pPr>
              <w:numPr>
                <w:ilvl w:val="0"/>
                <w:numId w:val="36"/>
              </w:numPr>
              <w:spacing w:after="0" w:line="256" w:lineRule="auto"/>
              <w:jc w:val="both"/>
              <w:rPr>
                <w:rFonts w:cs="Calibri Light"/>
                <w:bCs/>
                <w:sz w:val="16"/>
                <w:szCs w:val="16"/>
                <w:lang w:eastAsia="pl-PL"/>
              </w:rPr>
            </w:pPr>
            <w:r w:rsidRPr="000A5F23">
              <w:rPr>
                <w:rFonts w:cs="Calibri Light"/>
                <w:bCs/>
                <w:sz w:val="16"/>
                <w:szCs w:val="16"/>
                <w:lang w:eastAsia="pl-PL"/>
              </w:rPr>
              <w:t>zagrożeń dla wód podziemnych, w szczególności Głównych Zbiorników Wód Podziemnych zlokalizowanych na terenie kraju (należy uwzględnić nakazy, zakazy i ograniczenia związane z ochroną zasobów wody);</w:t>
            </w:r>
          </w:p>
          <w:p w14:paraId="2450C71A" w14:textId="77777777" w:rsidR="000A5F23" w:rsidRPr="000A5F23" w:rsidRDefault="000A5F23" w:rsidP="000A5F23">
            <w:pPr>
              <w:numPr>
                <w:ilvl w:val="0"/>
                <w:numId w:val="36"/>
              </w:numPr>
              <w:spacing w:after="0" w:line="256" w:lineRule="auto"/>
              <w:jc w:val="both"/>
              <w:rPr>
                <w:rFonts w:cs="Calibri Light"/>
                <w:bCs/>
                <w:sz w:val="16"/>
                <w:szCs w:val="16"/>
                <w:lang w:eastAsia="pl-PL"/>
              </w:rPr>
            </w:pPr>
            <w:r w:rsidRPr="000A5F23">
              <w:rPr>
                <w:rFonts w:cs="Calibri Light"/>
                <w:bCs/>
                <w:sz w:val="16"/>
                <w:szCs w:val="16"/>
                <w:lang w:eastAsia="pl-PL"/>
              </w:rPr>
              <w:t>zachowania dopuszczalnych poziomów hałasu na terenach chronionych akustycznie, zwłaszcza na terenach zabudowy mieszkaniowej/siedlisk ludzkich, zabudowy związanej ze stałym lub czasowym pobytem dzieci i młodzieży (jednostki oświatowe) oraz terenach rekreacyjno- wypoczynkowych;</w:t>
            </w:r>
          </w:p>
          <w:p w14:paraId="49F2E532" w14:textId="77777777" w:rsidR="000A5F23" w:rsidRPr="000A5F23" w:rsidRDefault="000A5F23" w:rsidP="000A5F23">
            <w:pPr>
              <w:numPr>
                <w:ilvl w:val="0"/>
                <w:numId w:val="36"/>
              </w:numPr>
              <w:spacing w:after="0" w:line="256" w:lineRule="auto"/>
              <w:jc w:val="both"/>
              <w:rPr>
                <w:rFonts w:cs="Calibri Light"/>
                <w:bCs/>
                <w:sz w:val="16"/>
                <w:szCs w:val="16"/>
                <w:lang w:eastAsia="pl-PL"/>
              </w:rPr>
            </w:pPr>
            <w:r w:rsidRPr="000A5F23">
              <w:rPr>
                <w:rFonts w:cs="Calibri Light"/>
                <w:bCs/>
                <w:sz w:val="16"/>
                <w:szCs w:val="16"/>
                <w:lang w:eastAsia="pl-PL"/>
              </w:rPr>
              <w:t>zapewnienia odpowiednich standardów jakości powietrza atmosferycznego.</w:t>
            </w:r>
          </w:p>
          <w:p w14:paraId="064F8436" w14:textId="77777777" w:rsidR="000A5F23" w:rsidRPr="000A5F23" w:rsidRDefault="000A5F23" w:rsidP="000A5F23">
            <w:pPr>
              <w:spacing w:after="0" w:line="256" w:lineRule="auto"/>
              <w:jc w:val="both"/>
              <w:rPr>
                <w:rFonts w:cs="Calibri Light"/>
                <w:bCs/>
                <w:sz w:val="16"/>
                <w:szCs w:val="16"/>
                <w:lang w:eastAsia="pl-PL"/>
              </w:rPr>
            </w:pPr>
            <w:r w:rsidRPr="000A5F23">
              <w:rPr>
                <w:rFonts w:cs="Calibri Light"/>
                <w:bCs/>
                <w:sz w:val="16"/>
                <w:szCs w:val="16"/>
                <w:lang w:eastAsia="pl-PL"/>
              </w:rPr>
              <w:t>Należy mieć na uwadze, iż stosownie do brzmienia art. 3 ust. 2 ustawy ooś, ilekroć w ustawie jest mowa o oddziaływaniu na środowisko, rozumie się przez to również oddziaływanie na zdrowie ludzi.</w:t>
            </w:r>
          </w:p>
        </w:tc>
        <w:tc>
          <w:tcPr>
            <w:tcW w:w="513" w:type="pct"/>
            <w:tcBorders>
              <w:top w:val="single" w:sz="8" w:space="0" w:color="000000"/>
              <w:left w:val="nil"/>
              <w:bottom w:val="single" w:sz="8" w:space="0" w:color="000000"/>
              <w:right w:val="nil"/>
            </w:tcBorders>
          </w:tcPr>
          <w:p w14:paraId="338FC550" w14:textId="42700B60" w:rsidR="000A5F23" w:rsidRPr="000A5F23" w:rsidRDefault="00513CBE" w:rsidP="000A5F23">
            <w:pPr>
              <w:spacing w:after="0" w:line="256" w:lineRule="auto"/>
              <w:jc w:val="both"/>
              <w:rPr>
                <w:rFonts w:cs="Calibri Light"/>
                <w:sz w:val="16"/>
                <w:szCs w:val="16"/>
                <w:lang w:eastAsia="pl-PL"/>
              </w:rPr>
            </w:pPr>
            <w:r>
              <w:rPr>
                <w:rFonts w:cs="Calibri Light"/>
                <w:sz w:val="16"/>
                <w:szCs w:val="16"/>
                <w:lang w:eastAsia="pl-PL"/>
              </w:rPr>
              <w:t>3, str. 37 - 88</w:t>
            </w:r>
          </w:p>
        </w:tc>
      </w:tr>
      <w:tr w:rsidR="000A5F23" w:rsidRPr="000A5F23" w14:paraId="63B7CCEB" w14:textId="77777777" w:rsidTr="00E92D79">
        <w:tc>
          <w:tcPr>
            <w:tcW w:w="4487" w:type="pct"/>
            <w:gridSpan w:val="2"/>
            <w:tcBorders>
              <w:top w:val="single" w:sz="8" w:space="0" w:color="000000"/>
              <w:left w:val="nil"/>
              <w:bottom w:val="single" w:sz="8" w:space="0" w:color="000000"/>
              <w:right w:val="nil"/>
            </w:tcBorders>
            <w:shd w:val="clear" w:color="auto" w:fill="92D050"/>
          </w:tcPr>
          <w:p w14:paraId="3D82A3A5" w14:textId="77777777" w:rsidR="000A5F23" w:rsidRPr="000A5F23" w:rsidRDefault="000A5F23" w:rsidP="000A5F23">
            <w:pPr>
              <w:spacing w:after="0" w:line="256" w:lineRule="auto"/>
              <w:jc w:val="both"/>
              <w:rPr>
                <w:rFonts w:cs="Calibri Light"/>
                <w:bCs/>
                <w:sz w:val="16"/>
                <w:szCs w:val="16"/>
                <w:lang w:eastAsia="pl-PL"/>
              </w:rPr>
            </w:pPr>
            <w:r w:rsidRPr="000A5F23">
              <w:rPr>
                <w:rFonts w:cs="Calibri Light"/>
                <w:b/>
                <w:sz w:val="16"/>
                <w:szCs w:val="16"/>
                <w:lang w:eastAsia="pl-PL"/>
              </w:rPr>
              <w:t xml:space="preserve">MIEJSCE, W KTÓRYM UWZGLĘDNIONO ELEMENTY, O KTÓRYCH MOWA W </w:t>
            </w:r>
            <w:r w:rsidRPr="000A5F23">
              <w:rPr>
                <w:rFonts w:cs="Calibri Light"/>
                <w:b/>
                <w:sz w:val="16"/>
                <w:szCs w:val="16"/>
                <w:u w:val="single"/>
                <w:lang w:eastAsia="pl-PL"/>
              </w:rPr>
              <w:t xml:space="preserve">UZGODNIENIU  SAKSOŃSKIEGO MINISTERSTWA ENERGII, OCHRONY KLIMTU I ROLNICTWA </w:t>
            </w:r>
          </w:p>
        </w:tc>
        <w:tc>
          <w:tcPr>
            <w:tcW w:w="513" w:type="pct"/>
            <w:tcBorders>
              <w:top w:val="single" w:sz="8" w:space="0" w:color="000000"/>
              <w:left w:val="nil"/>
              <w:bottom w:val="single" w:sz="8" w:space="0" w:color="000000"/>
              <w:right w:val="nil"/>
            </w:tcBorders>
            <w:shd w:val="clear" w:color="auto" w:fill="92D050"/>
          </w:tcPr>
          <w:p w14:paraId="57CCB7E6" w14:textId="77777777" w:rsidR="000A5F23" w:rsidRPr="000A5F23" w:rsidRDefault="000A5F23" w:rsidP="000A5F23">
            <w:pPr>
              <w:spacing w:after="0" w:line="256" w:lineRule="auto"/>
              <w:jc w:val="both"/>
              <w:rPr>
                <w:rFonts w:cs="Calibri Light"/>
                <w:b/>
                <w:sz w:val="16"/>
                <w:szCs w:val="16"/>
                <w:lang w:eastAsia="pl-PL"/>
              </w:rPr>
            </w:pPr>
            <w:r w:rsidRPr="000A5F23">
              <w:rPr>
                <w:rFonts w:cs="Calibri Light"/>
                <w:b/>
                <w:sz w:val="16"/>
                <w:szCs w:val="16"/>
                <w:lang w:eastAsia="pl-PL"/>
              </w:rPr>
              <w:t>ROZDZIAŁ, STR.</w:t>
            </w:r>
          </w:p>
        </w:tc>
      </w:tr>
      <w:tr w:rsidR="000A5F23" w:rsidRPr="000A5F23" w14:paraId="2D04D727" w14:textId="77777777" w:rsidTr="00E92D79">
        <w:trPr>
          <w:trHeight w:val="720"/>
        </w:trPr>
        <w:tc>
          <w:tcPr>
            <w:tcW w:w="4487" w:type="pct"/>
            <w:gridSpan w:val="2"/>
            <w:tcBorders>
              <w:top w:val="single" w:sz="8" w:space="0" w:color="000000"/>
              <w:left w:val="nil"/>
              <w:bottom w:val="single" w:sz="4" w:space="0" w:color="auto"/>
              <w:right w:val="nil"/>
            </w:tcBorders>
          </w:tcPr>
          <w:p w14:paraId="1D3D2F76" w14:textId="77777777" w:rsidR="000A5F23" w:rsidRPr="000A5F23" w:rsidRDefault="000A5F23" w:rsidP="000A5F23">
            <w:pPr>
              <w:spacing w:after="0" w:line="256" w:lineRule="auto"/>
              <w:jc w:val="both"/>
              <w:rPr>
                <w:rFonts w:cs="Calibri Light"/>
                <w:bCs/>
                <w:sz w:val="16"/>
                <w:szCs w:val="16"/>
                <w:lang w:eastAsia="pl-PL"/>
              </w:rPr>
            </w:pPr>
            <w:r w:rsidRPr="000A5F23">
              <w:rPr>
                <w:rFonts w:cs="Calibri Light"/>
                <w:bCs/>
                <w:sz w:val="16"/>
                <w:szCs w:val="16"/>
                <w:lang w:eastAsia="pl-PL"/>
              </w:rPr>
              <w:t xml:space="preserve">Z uzgodnień z Saksońskim Ministerstwem Energii, Ochrony Klimatu i Budownictwa nie wynikają dodatkowe wymogi, które muszą zostać uwzględnione w Prognozie. Prognoza uwzględnia: </w:t>
            </w:r>
          </w:p>
          <w:p w14:paraId="4F527E69" w14:textId="77777777" w:rsidR="000A5F23" w:rsidRPr="000A5F23" w:rsidRDefault="000A5F23" w:rsidP="000A5F23">
            <w:pPr>
              <w:numPr>
                <w:ilvl w:val="0"/>
                <w:numId w:val="36"/>
              </w:numPr>
              <w:spacing w:after="0" w:line="256" w:lineRule="auto"/>
              <w:jc w:val="both"/>
              <w:rPr>
                <w:rFonts w:cs="Calibri Light"/>
                <w:bCs/>
                <w:sz w:val="16"/>
                <w:szCs w:val="16"/>
                <w:lang w:eastAsia="pl-PL"/>
              </w:rPr>
            </w:pPr>
            <w:r w:rsidRPr="000A5F23">
              <w:rPr>
                <w:rFonts w:cs="Calibri Light"/>
                <w:bCs/>
                <w:sz w:val="16"/>
                <w:szCs w:val="16"/>
                <w:lang w:eastAsia="pl-PL"/>
              </w:rPr>
              <w:t>zwięzłe przestawienie zawartości i najważniejszych celów planu/programu, a także powiązania z innymi planami/programami;</w:t>
            </w:r>
          </w:p>
        </w:tc>
        <w:tc>
          <w:tcPr>
            <w:tcW w:w="513" w:type="pct"/>
            <w:tcBorders>
              <w:top w:val="single" w:sz="8" w:space="0" w:color="000000"/>
              <w:left w:val="nil"/>
              <w:bottom w:val="single" w:sz="4" w:space="0" w:color="auto"/>
              <w:right w:val="nil"/>
            </w:tcBorders>
          </w:tcPr>
          <w:p w14:paraId="2AC852FE" w14:textId="77777777" w:rsidR="000A5F23" w:rsidRPr="000A5F23" w:rsidRDefault="000A5F23" w:rsidP="000A5F23">
            <w:pPr>
              <w:spacing w:after="0" w:line="256" w:lineRule="auto"/>
              <w:jc w:val="both"/>
              <w:rPr>
                <w:rFonts w:cs="Calibri Light"/>
                <w:sz w:val="16"/>
                <w:szCs w:val="16"/>
                <w:lang w:eastAsia="pl-PL"/>
              </w:rPr>
            </w:pPr>
          </w:p>
          <w:p w14:paraId="6224B3BC" w14:textId="77777777" w:rsidR="000A5F23" w:rsidRPr="000A5F23" w:rsidRDefault="000A5F23" w:rsidP="000A5F23">
            <w:pPr>
              <w:spacing w:after="0" w:line="256" w:lineRule="auto"/>
              <w:jc w:val="both"/>
              <w:rPr>
                <w:rFonts w:cs="Calibri Light"/>
                <w:sz w:val="16"/>
                <w:szCs w:val="16"/>
                <w:lang w:eastAsia="pl-PL"/>
              </w:rPr>
            </w:pPr>
          </w:p>
          <w:p w14:paraId="35102EDB"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1.1, str. 7</w:t>
            </w:r>
          </w:p>
          <w:p w14:paraId="48E24F31" w14:textId="77777777" w:rsidR="000A5F23" w:rsidRPr="000A5F23" w:rsidRDefault="000A5F23" w:rsidP="000A5F23">
            <w:pPr>
              <w:spacing w:after="0" w:line="256" w:lineRule="auto"/>
              <w:jc w:val="both"/>
              <w:rPr>
                <w:rFonts w:cs="Calibri Light"/>
                <w:sz w:val="16"/>
                <w:szCs w:val="16"/>
                <w:lang w:eastAsia="pl-PL"/>
              </w:rPr>
            </w:pPr>
          </w:p>
        </w:tc>
      </w:tr>
      <w:tr w:rsidR="000A5F23" w:rsidRPr="000A5F23" w14:paraId="465D05AC" w14:textId="77777777" w:rsidTr="00E92D79">
        <w:trPr>
          <w:trHeight w:val="570"/>
        </w:trPr>
        <w:tc>
          <w:tcPr>
            <w:tcW w:w="4487" w:type="pct"/>
            <w:gridSpan w:val="2"/>
            <w:tcBorders>
              <w:top w:val="single" w:sz="4" w:space="0" w:color="auto"/>
              <w:left w:val="nil"/>
              <w:bottom w:val="single" w:sz="4" w:space="0" w:color="auto"/>
              <w:right w:val="nil"/>
            </w:tcBorders>
          </w:tcPr>
          <w:p w14:paraId="2DBED088" w14:textId="77777777" w:rsidR="000A5F23" w:rsidRPr="000A5F23" w:rsidRDefault="000A5F23" w:rsidP="000A5F23">
            <w:pPr>
              <w:numPr>
                <w:ilvl w:val="0"/>
                <w:numId w:val="36"/>
              </w:numPr>
              <w:spacing w:after="0" w:line="256" w:lineRule="auto"/>
              <w:jc w:val="both"/>
              <w:rPr>
                <w:rFonts w:cs="Calibri Light"/>
                <w:bCs/>
                <w:sz w:val="16"/>
                <w:szCs w:val="16"/>
                <w:lang w:eastAsia="pl-PL"/>
              </w:rPr>
            </w:pPr>
            <w:r w:rsidRPr="000A5F23">
              <w:rPr>
                <w:rFonts w:cs="Calibri Light"/>
                <w:bCs/>
                <w:sz w:val="16"/>
                <w:szCs w:val="16"/>
                <w:lang w:eastAsia="pl-PL"/>
              </w:rPr>
              <w:t>informacje o celach ochrony środowiska istotnych z punktu widzenia planu/programu oraz sposobie w jaki sposób te cele, a także inne aspekty środowiskowe zostały uwzględnione podczas przygotowywania planu/programu;</w:t>
            </w:r>
          </w:p>
        </w:tc>
        <w:tc>
          <w:tcPr>
            <w:tcW w:w="513" w:type="pct"/>
            <w:tcBorders>
              <w:top w:val="single" w:sz="4" w:space="0" w:color="auto"/>
              <w:left w:val="nil"/>
              <w:bottom w:val="single" w:sz="4" w:space="0" w:color="auto"/>
              <w:right w:val="nil"/>
            </w:tcBorders>
          </w:tcPr>
          <w:p w14:paraId="0C52B153" w14:textId="78279571" w:rsidR="000A5F23" w:rsidRPr="000A5F23" w:rsidRDefault="00513CBE" w:rsidP="000A5F23">
            <w:pPr>
              <w:spacing w:after="0" w:line="256" w:lineRule="auto"/>
              <w:jc w:val="both"/>
              <w:rPr>
                <w:rFonts w:cs="Calibri Light"/>
                <w:sz w:val="16"/>
                <w:szCs w:val="16"/>
                <w:lang w:eastAsia="pl-PL"/>
              </w:rPr>
            </w:pPr>
            <w:r>
              <w:rPr>
                <w:rFonts w:cs="Calibri Light"/>
                <w:sz w:val="16"/>
                <w:szCs w:val="16"/>
                <w:lang w:eastAsia="pl-PL"/>
              </w:rPr>
              <w:t>2.1, str. 17</w:t>
            </w:r>
          </w:p>
          <w:p w14:paraId="5B696E4E" w14:textId="1FFEACD2" w:rsidR="000A5F23" w:rsidRPr="000A5F23" w:rsidRDefault="00513CBE" w:rsidP="000A5F23">
            <w:pPr>
              <w:spacing w:after="0" w:line="256" w:lineRule="auto"/>
              <w:jc w:val="both"/>
              <w:rPr>
                <w:rFonts w:cs="Calibri Light"/>
                <w:sz w:val="16"/>
                <w:szCs w:val="16"/>
                <w:lang w:eastAsia="pl-PL"/>
              </w:rPr>
            </w:pPr>
            <w:r>
              <w:rPr>
                <w:rFonts w:cs="Calibri Light"/>
                <w:sz w:val="16"/>
                <w:szCs w:val="16"/>
                <w:lang w:eastAsia="pl-PL"/>
              </w:rPr>
              <w:t>2.2, str. 17-36</w:t>
            </w:r>
          </w:p>
          <w:p w14:paraId="76B9862B" w14:textId="77777777" w:rsidR="000A5F23" w:rsidRPr="000A5F23" w:rsidRDefault="000A5F23" w:rsidP="000A5F23">
            <w:pPr>
              <w:spacing w:after="0" w:line="256" w:lineRule="auto"/>
              <w:jc w:val="both"/>
              <w:rPr>
                <w:rFonts w:cs="Calibri Light"/>
                <w:sz w:val="16"/>
                <w:szCs w:val="16"/>
                <w:lang w:eastAsia="pl-PL"/>
              </w:rPr>
            </w:pPr>
          </w:p>
        </w:tc>
      </w:tr>
      <w:tr w:rsidR="000A5F23" w:rsidRPr="000A5F23" w14:paraId="73482FE2" w14:textId="77777777" w:rsidTr="00E92D79">
        <w:trPr>
          <w:trHeight w:val="405"/>
        </w:trPr>
        <w:tc>
          <w:tcPr>
            <w:tcW w:w="4487" w:type="pct"/>
            <w:gridSpan w:val="2"/>
            <w:tcBorders>
              <w:top w:val="single" w:sz="4" w:space="0" w:color="auto"/>
              <w:left w:val="nil"/>
              <w:bottom w:val="single" w:sz="4" w:space="0" w:color="auto"/>
              <w:right w:val="nil"/>
            </w:tcBorders>
          </w:tcPr>
          <w:p w14:paraId="79AF809B" w14:textId="77777777" w:rsidR="000A5F23" w:rsidRPr="000A5F23" w:rsidRDefault="000A5F23" w:rsidP="000A5F23">
            <w:pPr>
              <w:numPr>
                <w:ilvl w:val="0"/>
                <w:numId w:val="36"/>
              </w:numPr>
              <w:spacing w:after="0" w:line="256" w:lineRule="auto"/>
              <w:jc w:val="both"/>
              <w:rPr>
                <w:rFonts w:cs="Calibri Light"/>
                <w:bCs/>
                <w:sz w:val="16"/>
                <w:szCs w:val="16"/>
                <w:lang w:eastAsia="pl-PL"/>
              </w:rPr>
            </w:pPr>
            <w:r w:rsidRPr="000A5F23">
              <w:rPr>
                <w:rFonts w:cs="Calibri Light"/>
                <w:bCs/>
                <w:sz w:val="16"/>
                <w:szCs w:val="16"/>
                <w:lang w:eastAsia="pl-PL"/>
              </w:rPr>
              <w:t>charakterystykę aktualnego stanu środowiska oraz jego zmian w przypadku braku realizacji planu/programu);</w:t>
            </w:r>
          </w:p>
        </w:tc>
        <w:tc>
          <w:tcPr>
            <w:tcW w:w="513" w:type="pct"/>
            <w:tcBorders>
              <w:top w:val="single" w:sz="4" w:space="0" w:color="auto"/>
              <w:left w:val="nil"/>
              <w:bottom w:val="single" w:sz="4" w:space="0" w:color="auto"/>
              <w:right w:val="nil"/>
            </w:tcBorders>
          </w:tcPr>
          <w:p w14:paraId="5CE5B471" w14:textId="0D5AC731" w:rsidR="000A5F23" w:rsidRPr="000A5F23" w:rsidRDefault="00513CBE" w:rsidP="000A5F23">
            <w:pPr>
              <w:spacing w:after="0" w:line="256" w:lineRule="auto"/>
              <w:jc w:val="both"/>
              <w:rPr>
                <w:rFonts w:cs="Calibri Light"/>
                <w:sz w:val="16"/>
                <w:szCs w:val="16"/>
                <w:lang w:eastAsia="pl-PL"/>
              </w:rPr>
            </w:pPr>
            <w:r>
              <w:rPr>
                <w:rFonts w:cs="Calibri Light"/>
                <w:sz w:val="16"/>
                <w:szCs w:val="16"/>
                <w:lang w:eastAsia="pl-PL"/>
              </w:rPr>
              <w:t>3, str. 37-88</w:t>
            </w:r>
          </w:p>
        </w:tc>
      </w:tr>
      <w:tr w:rsidR="000A5F23" w:rsidRPr="000A5F23" w14:paraId="55F5C2D8" w14:textId="77777777" w:rsidTr="00E92D79">
        <w:trPr>
          <w:trHeight w:val="1230"/>
        </w:trPr>
        <w:tc>
          <w:tcPr>
            <w:tcW w:w="4487" w:type="pct"/>
            <w:gridSpan w:val="2"/>
            <w:tcBorders>
              <w:top w:val="single" w:sz="4" w:space="0" w:color="auto"/>
              <w:left w:val="nil"/>
              <w:bottom w:val="single" w:sz="4" w:space="0" w:color="auto"/>
              <w:right w:val="nil"/>
            </w:tcBorders>
          </w:tcPr>
          <w:p w14:paraId="3361F354" w14:textId="77777777" w:rsidR="000A5F23" w:rsidRPr="000A5F23" w:rsidRDefault="000A5F23" w:rsidP="000A5F23">
            <w:pPr>
              <w:numPr>
                <w:ilvl w:val="0"/>
                <w:numId w:val="36"/>
              </w:numPr>
              <w:spacing w:after="0" w:line="256" w:lineRule="auto"/>
              <w:jc w:val="both"/>
              <w:rPr>
                <w:rFonts w:cs="Calibri Light"/>
                <w:bCs/>
                <w:sz w:val="16"/>
                <w:szCs w:val="16"/>
                <w:lang w:eastAsia="pl-PL"/>
              </w:rPr>
            </w:pPr>
            <w:r w:rsidRPr="000A5F23">
              <w:rPr>
                <w:rFonts w:cs="Calibri Light"/>
                <w:bCs/>
                <w:sz w:val="16"/>
                <w:szCs w:val="16"/>
                <w:lang w:eastAsia="pl-PL"/>
              </w:rPr>
              <w:t>wskazanie aktualnych problemów ochrony środowiska mających znaczenie dla planu/programu, w szczególności dla obszarów cennych przyrodniczo ( tj. obszary Natura 2000, obszary chronione zgodnie z Ustawą o ochronie przyrody: parki narodowe i pomniki przyrody, rezerwaty biosfery, obszary chronionego krajobrazu, obszary o wyjątkowych cechach krajobrazu (w szczególności aleje), chronione siedliska, obszary chronione na podstawie Ustawy o zasobach wodnych, obszary o przekroczonych standardach jakości środowiska, obszary o wysokiej gęstości zaludnienia oraz zabytki;</w:t>
            </w:r>
          </w:p>
        </w:tc>
        <w:tc>
          <w:tcPr>
            <w:tcW w:w="513" w:type="pct"/>
            <w:tcBorders>
              <w:top w:val="single" w:sz="4" w:space="0" w:color="auto"/>
              <w:left w:val="nil"/>
              <w:bottom w:val="single" w:sz="4" w:space="0" w:color="auto"/>
              <w:right w:val="nil"/>
            </w:tcBorders>
          </w:tcPr>
          <w:p w14:paraId="4FC0ABAA" w14:textId="08FD9F8F"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 xml:space="preserve">3, str. </w:t>
            </w:r>
            <w:r w:rsidR="00513CBE">
              <w:rPr>
                <w:rFonts w:cs="Calibri Light"/>
                <w:sz w:val="16"/>
                <w:szCs w:val="16"/>
                <w:lang w:eastAsia="pl-PL"/>
              </w:rPr>
              <w:t>37-88</w:t>
            </w:r>
          </w:p>
          <w:p w14:paraId="2D8683E8" w14:textId="77777777" w:rsidR="000A5F23" w:rsidRPr="000A5F23" w:rsidRDefault="000A5F23" w:rsidP="000A5F23">
            <w:pPr>
              <w:spacing w:after="0" w:line="256" w:lineRule="auto"/>
              <w:jc w:val="both"/>
              <w:rPr>
                <w:rFonts w:cs="Calibri Light"/>
                <w:sz w:val="16"/>
                <w:szCs w:val="16"/>
                <w:lang w:eastAsia="pl-PL"/>
              </w:rPr>
            </w:pPr>
          </w:p>
          <w:p w14:paraId="1C7F2B62" w14:textId="77777777" w:rsidR="000A5F23" w:rsidRPr="000A5F23" w:rsidRDefault="000A5F23" w:rsidP="000A5F23">
            <w:pPr>
              <w:spacing w:after="0" w:line="256" w:lineRule="auto"/>
              <w:jc w:val="both"/>
              <w:rPr>
                <w:rFonts w:cs="Calibri Light"/>
                <w:sz w:val="16"/>
                <w:szCs w:val="16"/>
                <w:lang w:eastAsia="pl-PL"/>
              </w:rPr>
            </w:pPr>
          </w:p>
          <w:p w14:paraId="55B008BF" w14:textId="77777777" w:rsidR="000A5F23" w:rsidRPr="000A5F23" w:rsidRDefault="000A5F23" w:rsidP="000A5F23">
            <w:pPr>
              <w:spacing w:after="0" w:line="256" w:lineRule="auto"/>
              <w:jc w:val="both"/>
              <w:rPr>
                <w:rFonts w:cs="Calibri Light"/>
                <w:sz w:val="16"/>
                <w:szCs w:val="16"/>
                <w:lang w:eastAsia="pl-PL"/>
              </w:rPr>
            </w:pPr>
          </w:p>
          <w:p w14:paraId="5D4C5F6D" w14:textId="77777777" w:rsidR="000A5F23" w:rsidRPr="000A5F23" w:rsidRDefault="000A5F23" w:rsidP="000A5F23">
            <w:pPr>
              <w:spacing w:after="0" w:line="256" w:lineRule="auto"/>
              <w:jc w:val="both"/>
              <w:rPr>
                <w:rFonts w:cs="Calibri Light"/>
                <w:sz w:val="16"/>
                <w:szCs w:val="16"/>
                <w:lang w:eastAsia="pl-PL"/>
              </w:rPr>
            </w:pPr>
          </w:p>
        </w:tc>
      </w:tr>
      <w:tr w:rsidR="000A5F23" w:rsidRPr="000A5F23" w14:paraId="5A4E49F2" w14:textId="77777777" w:rsidTr="00E92D79">
        <w:trPr>
          <w:trHeight w:val="165"/>
        </w:trPr>
        <w:tc>
          <w:tcPr>
            <w:tcW w:w="4487" w:type="pct"/>
            <w:gridSpan w:val="2"/>
            <w:tcBorders>
              <w:top w:val="single" w:sz="4" w:space="0" w:color="auto"/>
              <w:left w:val="nil"/>
              <w:bottom w:val="single" w:sz="4" w:space="0" w:color="auto"/>
              <w:right w:val="nil"/>
            </w:tcBorders>
          </w:tcPr>
          <w:p w14:paraId="5040C809" w14:textId="77777777" w:rsidR="000A5F23" w:rsidRPr="000A5F23" w:rsidRDefault="000A5F23" w:rsidP="000A5F23">
            <w:pPr>
              <w:numPr>
                <w:ilvl w:val="0"/>
                <w:numId w:val="36"/>
              </w:numPr>
              <w:spacing w:after="0" w:line="256" w:lineRule="auto"/>
              <w:jc w:val="both"/>
              <w:rPr>
                <w:rFonts w:cs="Calibri Light"/>
                <w:bCs/>
                <w:sz w:val="16"/>
                <w:szCs w:val="16"/>
                <w:lang w:eastAsia="pl-PL"/>
              </w:rPr>
            </w:pPr>
            <w:r w:rsidRPr="000A5F23">
              <w:rPr>
                <w:rFonts w:cs="Calibri Light"/>
                <w:bCs/>
                <w:sz w:val="16"/>
                <w:szCs w:val="16"/>
                <w:lang w:eastAsia="pl-PL"/>
              </w:rPr>
              <w:t>opis prawdopodobnych znaczących oddziaływań na środowisko;</w:t>
            </w:r>
          </w:p>
        </w:tc>
        <w:tc>
          <w:tcPr>
            <w:tcW w:w="513" w:type="pct"/>
            <w:tcBorders>
              <w:top w:val="single" w:sz="4" w:space="0" w:color="auto"/>
              <w:left w:val="nil"/>
              <w:bottom w:val="single" w:sz="4" w:space="0" w:color="auto"/>
              <w:right w:val="nil"/>
            </w:tcBorders>
          </w:tcPr>
          <w:p w14:paraId="6046ECDD" w14:textId="77777777"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lang w:eastAsia="pl-PL"/>
              </w:rPr>
              <w:t>3, str. 35-87</w:t>
            </w:r>
          </w:p>
          <w:p w14:paraId="1BF9D432" w14:textId="77777777" w:rsidR="000A5F23" w:rsidRPr="000A5F23" w:rsidRDefault="000A5F23" w:rsidP="000A5F23">
            <w:pPr>
              <w:spacing w:after="0" w:line="256" w:lineRule="auto"/>
              <w:jc w:val="both"/>
              <w:rPr>
                <w:rFonts w:cs="Calibri Light"/>
                <w:sz w:val="16"/>
                <w:szCs w:val="16"/>
                <w:lang w:eastAsia="pl-PL"/>
              </w:rPr>
            </w:pPr>
          </w:p>
        </w:tc>
      </w:tr>
      <w:tr w:rsidR="000A5F23" w:rsidRPr="000A5F23" w14:paraId="3C8712A9" w14:textId="77777777" w:rsidTr="00E92D79">
        <w:trPr>
          <w:trHeight w:val="263"/>
        </w:trPr>
        <w:tc>
          <w:tcPr>
            <w:tcW w:w="4487" w:type="pct"/>
            <w:gridSpan w:val="2"/>
            <w:tcBorders>
              <w:top w:val="single" w:sz="4" w:space="0" w:color="auto"/>
              <w:left w:val="nil"/>
              <w:bottom w:val="single" w:sz="4" w:space="0" w:color="auto"/>
              <w:right w:val="nil"/>
            </w:tcBorders>
          </w:tcPr>
          <w:p w14:paraId="0877A335" w14:textId="77777777" w:rsidR="000A5F23" w:rsidRPr="000A5F23" w:rsidRDefault="000A5F23" w:rsidP="000A5F23">
            <w:pPr>
              <w:numPr>
                <w:ilvl w:val="0"/>
                <w:numId w:val="36"/>
              </w:numPr>
              <w:spacing w:after="0" w:line="256" w:lineRule="auto"/>
              <w:jc w:val="both"/>
              <w:rPr>
                <w:rFonts w:cs="Calibri Light"/>
                <w:bCs/>
                <w:sz w:val="16"/>
                <w:szCs w:val="16"/>
                <w:lang w:eastAsia="pl-PL"/>
              </w:rPr>
            </w:pPr>
            <w:r w:rsidRPr="000A5F23">
              <w:rPr>
                <w:rFonts w:cs="Calibri Light"/>
                <w:bCs/>
                <w:sz w:val="16"/>
                <w:szCs w:val="16"/>
                <w:lang w:eastAsia="pl-PL"/>
              </w:rPr>
              <w:t>opis proponowanych rozwiązań zapobiegających, minimalizujących oraz kompensujących znaczące negatywne oddziaływanie związane z wdrażaniem planu/programu,</w:t>
            </w:r>
          </w:p>
        </w:tc>
        <w:tc>
          <w:tcPr>
            <w:tcW w:w="513" w:type="pct"/>
            <w:tcBorders>
              <w:top w:val="single" w:sz="4" w:space="0" w:color="auto"/>
              <w:left w:val="nil"/>
              <w:bottom w:val="single" w:sz="4" w:space="0" w:color="auto"/>
              <w:right w:val="nil"/>
            </w:tcBorders>
          </w:tcPr>
          <w:p w14:paraId="17914EC1" w14:textId="7AE446FF" w:rsidR="000A5F23" w:rsidRPr="000A5F23" w:rsidRDefault="000A5F23" w:rsidP="000A5F23">
            <w:pPr>
              <w:spacing w:after="0" w:line="256" w:lineRule="auto"/>
              <w:jc w:val="both"/>
              <w:rPr>
                <w:rFonts w:cs="Calibri Light"/>
                <w:sz w:val="16"/>
                <w:szCs w:val="16"/>
                <w:lang w:eastAsia="pl-PL"/>
              </w:rPr>
            </w:pPr>
            <w:r w:rsidRPr="000A5F23">
              <w:rPr>
                <w:rFonts w:cs="Calibri Light"/>
                <w:sz w:val="16"/>
                <w:szCs w:val="16"/>
              </w:rPr>
              <w:t xml:space="preserve">3, str. </w:t>
            </w:r>
            <w:r w:rsidR="00513CBE" w:rsidRPr="000A5F23">
              <w:rPr>
                <w:rFonts w:cs="Calibri Light"/>
                <w:sz w:val="16"/>
                <w:szCs w:val="16"/>
                <w:lang w:eastAsia="pl-PL"/>
              </w:rPr>
              <w:t>35-87</w:t>
            </w:r>
            <w:r w:rsidR="00513CBE">
              <w:rPr>
                <w:rFonts w:cs="Calibri Light"/>
                <w:sz w:val="16"/>
                <w:szCs w:val="16"/>
              </w:rPr>
              <w:t>, oraz 5.1, str. 107</w:t>
            </w:r>
          </w:p>
        </w:tc>
      </w:tr>
      <w:tr w:rsidR="000A5F23" w:rsidRPr="000A5F23" w14:paraId="0978FB26" w14:textId="77777777" w:rsidTr="00E92D79">
        <w:trPr>
          <w:trHeight w:val="322"/>
        </w:trPr>
        <w:tc>
          <w:tcPr>
            <w:tcW w:w="4487" w:type="pct"/>
            <w:gridSpan w:val="2"/>
            <w:tcBorders>
              <w:top w:val="single" w:sz="4" w:space="0" w:color="auto"/>
              <w:left w:val="nil"/>
              <w:bottom w:val="single" w:sz="4" w:space="0" w:color="auto"/>
              <w:right w:val="nil"/>
            </w:tcBorders>
          </w:tcPr>
          <w:p w14:paraId="24E3C15A" w14:textId="77777777" w:rsidR="000A5F23" w:rsidRPr="000A5F23" w:rsidRDefault="000A5F23" w:rsidP="000A5F23">
            <w:pPr>
              <w:numPr>
                <w:ilvl w:val="0"/>
                <w:numId w:val="36"/>
              </w:numPr>
              <w:spacing w:after="0" w:line="256" w:lineRule="auto"/>
              <w:jc w:val="both"/>
              <w:rPr>
                <w:rFonts w:cs="Calibri Light"/>
                <w:bCs/>
                <w:sz w:val="16"/>
                <w:szCs w:val="16"/>
                <w:lang w:eastAsia="pl-PL"/>
              </w:rPr>
            </w:pPr>
            <w:r w:rsidRPr="000A5F23">
              <w:rPr>
                <w:rFonts w:cs="Calibri Light"/>
                <w:bCs/>
                <w:sz w:val="16"/>
                <w:szCs w:val="16"/>
                <w:lang w:eastAsia="pl-PL"/>
              </w:rPr>
              <w:t>informacje dotyczące trudności napotkanych podczas opracowywania sprawozdania, takich jak niedostatki techniki czy wiedzy,</w:t>
            </w:r>
          </w:p>
        </w:tc>
        <w:tc>
          <w:tcPr>
            <w:tcW w:w="513" w:type="pct"/>
            <w:tcBorders>
              <w:top w:val="single" w:sz="4" w:space="0" w:color="auto"/>
              <w:left w:val="nil"/>
              <w:bottom w:val="single" w:sz="4" w:space="0" w:color="auto"/>
              <w:right w:val="nil"/>
            </w:tcBorders>
          </w:tcPr>
          <w:p w14:paraId="507D5902" w14:textId="0F7900B3" w:rsidR="000A5F23" w:rsidRPr="000A5F23" w:rsidRDefault="00513CBE" w:rsidP="000A5F23">
            <w:pPr>
              <w:spacing w:after="0" w:line="256" w:lineRule="auto"/>
              <w:jc w:val="both"/>
              <w:rPr>
                <w:rFonts w:cs="Calibri Light"/>
                <w:sz w:val="16"/>
                <w:szCs w:val="16"/>
                <w:lang w:eastAsia="pl-PL"/>
              </w:rPr>
            </w:pPr>
            <w:r>
              <w:rPr>
                <w:rFonts w:cs="Calibri Light"/>
                <w:sz w:val="16"/>
                <w:szCs w:val="16"/>
                <w:lang w:eastAsia="pl-PL"/>
              </w:rPr>
              <w:t>1.3, str. 17</w:t>
            </w:r>
          </w:p>
          <w:p w14:paraId="73CC8E38" w14:textId="77777777" w:rsidR="000A5F23" w:rsidRPr="000A5F23" w:rsidRDefault="000A5F23" w:rsidP="000A5F23">
            <w:pPr>
              <w:spacing w:after="0" w:line="256" w:lineRule="auto"/>
              <w:jc w:val="both"/>
              <w:rPr>
                <w:rFonts w:cs="Calibri Light"/>
                <w:sz w:val="16"/>
                <w:szCs w:val="16"/>
                <w:lang w:eastAsia="pl-PL"/>
              </w:rPr>
            </w:pPr>
          </w:p>
        </w:tc>
      </w:tr>
      <w:tr w:rsidR="000A5F23" w:rsidRPr="000A5F23" w14:paraId="78BA45A6" w14:textId="77777777" w:rsidTr="00E92D79">
        <w:trPr>
          <w:trHeight w:val="217"/>
        </w:trPr>
        <w:tc>
          <w:tcPr>
            <w:tcW w:w="4487" w:type="pct"/>
            <w:gridSpan w:val="2"/>
            <w:tcBorders>
              <w:top w:val="single" w:sz="4" w:space="0" w:color="auto"/>
              <w:left w:val="nil"/>
              <w:bottom w:val="single" w:sz="4" w:space="0" w:color="auto"/>
              <w:right w:val="nil"/>
            </w:tcBorders>
          </w:tcPr>
          <w:p w14:paraId="01479D93" w14:textId="77777777" w:rsidR="000A5F23" w:rsidRPr="000A5F23" w:rsidRDefault="000A5F23" w:rsidP="000A5F23">
            <w:pPr>
              <w:numPr>
                <w:ilvl w:val="0"/>
                <w:numId w:val="36"/>
              </w:numPr>
              <w:spacing w:after="0" w:line="256" w:lineRule="auto"/>
              <w:jc w:val="both"/>
              <w:rPr>
                <w:rFonts w:cs="Calibri Light"/>
                <w:bCs/>
                <w:sz w:val="16"/>
                <w:szCs w:val="16"/>
                <w:lang w:eastAsia="pl-PL"/>
              </w:rPr>
            </w:pPr>
            <w:r w:rsidRPr="000A5F23">
              <w:rPr>
                <w:rFonts w:cs="Calibri Light"/>
                <w:bCs/>
                <w:sz w:val="16"/>
                <w:szCs w:val="16"/>
                <w:lang w:eastAsia="pl-PL"/>
              </w:rPr>
              <w:t>uzasadnienie wyboru rozważanych wariantów alternatywnych,</w:t>
            </w:r>
          </w:p>
        </w:tc>
        <w:tc>
          <w:tcPr>
            <w:tcW w:w="513" w:type="pct"/>
            <w:tcBorders>
              <w:top w:val="single" w:sz="4" w:space="0" w:color="auto"/>
              <w:left w:val="nil"/>
              <w:bottom w:val="single" w:sz="4" w:space="0" w:color="auto"/>
              <w:right w:val="nil"/>
            </w:tcBorders>
          </w:tcPr>
          <w:p w14:paraId="3374CFCB" w14:textId="2F220343" w:rsidR="000A5F23" w:rsidRPr="000A5F23" w:rsidRDefault="00513CBE" w:rsidP="000A5F23">
            <w:pPr>
              <w:spacing w:after="0" w:line="256" w:lineRule="auto"/>
              <w:jc w:val="both"/>
              <w:rPr>
                <w:rFonts w:cs="Calibri Light"/>
                <w:sz w:val="16"/>
                <w:szCs w:val="16"/>
                <w:lang w:eastAsia="pl-PL"/>
              </w:rPr>
            </w:pPr>
            <w:r>
              <w:rPr>
                <w:rFonts w:cs="Calibri Light"/>
                <w:sz w:val="16"/>
                <w:szCs w:val="16"/>
                <w:lang w:eastAsia="pl-PL"/>
              </w:rPr>
              <w:t>5, str. 105-</w:t>
            </w:r>
            <w:r>
              <w:rPr>
                <w:rFonts w:cs="Calibri Light"/>
                <w:sz w:val="16"/>
                <w:szCs w:val="16"/>
                <w:lang w:eastAsia="pl-PL"/>
              </w:rPr>
              <w:lastRenderedPageBreak/>
              <w:t>123</w:t>
            </w:r>
          </w:p>
          <w:p w14:paraId="23546BDA" w14:textId="77777777" w:rsidR="000A5F23" w:rsidRPr="000A5F23" w:rsidRDefault="000A5F23" w:rsidP="000A5F23">
            <w:pPr>
              <w:spacing w:after="0" w:line="256" w:lineRule="auto"/>
              <w:jc w:val="both"/>
              <w:rPr>
                <w:rFonts w:cs="Calibri Light"/>
                <w:sz w:val="16"/>
                <w:szCs w:val="16"/>
                <w:lang w:eastAsia="pl-PL"/>
              </w:rPr>
            </w:pPr>
          </w:p>
        </w:tc>
      </w:tr>
      <w:tr w:rsidR="000A5F23" w:rsidRPr="000A5F23" w14:paraId="36067D5C" w14:textId="77777777" w:rsidTr="00E92D79">
        <w:trPr>
          <w:trHeight w:val="210"/>
        </w:trPr>
        <w:tc>
          <w:tcPr>
            <w:tcW w:w="4487" w:type="pct"/>
            <w:gridSpan w:val="2"/>
            <w:tcBorders>
              <w:top w:val="single" w:sz="4" w:space="0" w:color="auto"/>
              <w:left w:val="nil"/>
              <w:bottom w:val="single" w:sz="4" w:space="0" w:color="auto"/>
              <w:right w:val="nil"/>
            </w:tcBorders>
          </w:tcPr>
          <w:p w14:paraId="1D0EE363" w14:textId="77777777" w:rsidR="000A5F23" w:rsidRPr="000A5F23" w:rsidRDefault="000A5F23" w:rsidP="000A5F23">
            <w:pPr>
              <w:numPr>
                <w:ilvl w:val="0"/>
                <w:numId w:val="36"/>
              </w:numPr>
              <w:spacing w:after="0" w:line="256" w:lineRule="auto"/>
              <w:jc w:val="both"/>
              <w:rPr>
                <w:rFonts w:cs="Calibri Light"/>
                <w:bCs/>
                <w:sz w:val="16"/>
                <w:szCs w:val="16"/>
                <w:lang w:eastAsia="pl-PL"/>
              </w:rPr>
            </w:pPr>
            <w:r w:rsidRPr="000A5F23">
              <w:rPr>
                <w:rFonts w:cs="Calibri Light"/>
                <w:bCs/>
                <w:sz w:val="16"/>
                <w:szCs w:val="16"/>
                <w:lang w:eastAsia="pl-PL"/>
              </w:rPr>
              <w:lastRenderedPageBreak/>
              <w:t>opis metod stosowanych w ocenie wpływu</w:t>
            </w:r>
          </w:p>
        </w:tc>
        <w:tc>
          <w:tcPr>
            <w:tcW w:w="513" w:type="pct"/>
            <w:tcBorders>
              <w:top w:val="single" w:sz="4" w:space="0" w:color="auto"/>
              <w:left w:val="nil"/>
              <w:bottom w:val="single" w:sz="4" w:space="0" w:color="auto"/>
              <w:right w:val="nil"/>
            </w:tcBorders>
          </w:tcPr>
          <w:p w14:paraId="5F360263" w14:textId="14F2BCC5" w:rsidR="000A5F23" w:rsidRPr="000A5F23" w:rsidRDefault="00513CBE" w:rsidP="000A5F23">
            <w:pPr>
              <w:spacing w:after="0" w:line="256" w:lineRule="auto"/>
              <w:jc w:val="both"/>
              <w:rPr>
                <w:rFonts w:cs="Calibri Light"/>
                <w:sz w:val="16"/>
                <w:szCs w:val="16"/>
                <w:lang w:eastAsia="pl-PL"/>
              </w:rPr>
            </w:pPr>
            <w:r>
              <w:rPr>
                <w:rFonts w:cs="Calibri Light"/>
                <w:sz w:val="16"/>
                <w:szCs w:val="16"/>
                <w:lang w:eastAsia="pl-PL"/>
              </w:rPr>
              <w:t>1.2, str. 12</w:t>
            </w:r>
          </w:p>
        </w:tc>
      </w:tr>
      <w:tr w:rsidR="000A5F23" w:rsidRPr="000A5F23" w14:paraId="208E018C" w14:textId="77777777" w:rsidTr="007F2CBB">
        <w:trPr>
          <w:trHeight w:val="165"/>
        </w:trPr>
        <w:tc>
          <w:tcPr>
            <w:tcW w:w="4487" w:type="pct"/>
            <w:gridSpan w:val="2"/>
            <w:tcBorders>
              <w:top w:val="single" w:sz="4" w:space="0" w:color="auto"/>
              <w:left w:val="nil"/>
              <w:bottom w:val="single" w:sz="4" w:space="0" w:color="auto"/>
              <w:right w:val="nil"/>
            </w:tcBorders>
          </w:tcPr>
          <w:p w14:paraId="320413C1" w14:textId="77777777" w:rsidR="000A5F23" w:rsidRPr="000A5F23" w:rsidRDefault="000A5F23" w:rsidP="000A5F23">
            <w:pPr>
              <w:numPr>
                <w:ilvl w:val="0"/>
                <w:numId w:val="36"/>
              </w:numPr>
              <w:spacing w:after="0" w:line="256" w:lineRule="auto"/>
              <w:jc w:val="both"/>
              <w:rPr>
                <w:rFonts w:cs="Calibri Light"/>
                <w:bCs/>
                <w:sz w:val="16"/>
                <w:szCs w:val="16"/>
                <w:lang w:eastAsia="pl-PL"/>
              </w:rPr>
            </w:pPr>
            <w:r w:rsidRPr="000A5F23">
              <w:rPr>
                <w:rFonts w:cs="Calibri Light"/>
                <w:bCs/>
                <w:sz w:val="16"/>
                <w:szCs w:val="16"/>
                <w:lang w:eastAsia="pl-PL"/>
              </w:rPr>
              <w:t>opis proponowanych sposobów monitorowania środowiskowych skutków wdrażania planu/programu</w:t>
            </w:r>
          </w:p>
        </w:tc>
        <w:tc>
          <w:tcPr>
            <w:tcW w:w="513" w:type="pct"/>
            <w:tcBorders>
              <w:top w:val="single" w:sz="4" w:space="0" w:color="auto"/>
              <w:left w:val="nil"/>
              <w:bottom w:val="single" w:sz="4" w:space="0" w:color="auto"/>
              <w:right w:val="nil"/>
            </w:tcBorders>
          </w:tcPr>
          <w:p w14:paraId="6176AB14" w14:textId="3A11427C" w:rsidR="000A5F23" w:rsidRPr="000A5F23" w:rsidRDefault="00513CBE" w:rsidP="000A5F23">
            <w:pPr>
              <w:spacing w:after="0" w:line="256" w:lineRule="auto"/>
              <w:jc w:val="both"/>
              <w:rPr>
                <w:rFonts w:cs="Calibri Light"/>
                <w:sz w:val="16"/>
                <w:szCs w:val="16"/>
                <w:lang w:eastAsia="pl-PL"/>
              </w:rPr>
            </w:pPr>
            <w:r>
              <w:rPr>
                <w:rFonts w:cs="Calibri Light"/>
                <w:sz w:val="16"/>
                <w:szCs w:val="16"/>
                <w:lang w:eastAsia="pl-PL"/>
              </w:rPr>
              <w:t>5.3, str. 119</w:t>
            </w:r>
          </w:p>
        </w:tc>
      </w:tr>
      <w:tr w:rsidR="000A5F23" w:rsidRPr="000A5F23" w14:paraId="2F18D13D" w14:textId="77777777" w:rsidTr="007F2CBB">
        <w:trPr>
          <w:trHeight w:val="286"/>
        </w:trPr>
        <w:tc>
          <w:tcPr>
            <w:tcW w:w="4487" w:type="pct"/>
            <w:gridSpan w:val="2"/>
            <w:tcBorders>
              <w:top w:val="single" w:sz="4" w:space="0" w:color="auto"/>
              <w:left w:val="nil"/>
              <w:bottom w:val="single" w:sz="4" w:space="0" w:color="auto"/>
              <w:right w:val="nil"/>
            </w:tcBorders>
          </w:tcPr>
          <w:p w14:paraId="02DE2530" w14:textId="77777777" w:rsidR="000A5F23" w:rsidRPr="000A5F23" w:rsidRDefault="000A5F23" w:rsidP="000A5F23">
            <w:pPr>
              <w:numPr>
                <w:ilvl w:val="0"/>
                <w:numId w:val="36"/>
              </w:numPr>
              <w:spacing w:after="0" w:line="256" w:lineRule="auto"/>
              <w:jc w:val="both"/>
              <w:rPr>
                <w:rFonts w:cs="Calibri Light"/>
                <w:bCs/>
                <w:sz w:val="16"/>
                <w:szCs w:val="16"/>
                <w:lang w:eastAsia="pl-PL"/>
              </w:rPr>
            </w:pPr>
            <w:r w:rsidRPr="000A5F23">
              <w:rPr>
                <w:rFonts w:cs="Calibri Light"/>
                <w:bCs/>
                <w:sz w:val="16"/>
                <w:szCs w:val="16"/>
                <w:lang w:eastAsia="pl-PL"/>
              </w:rPr>
              <w:t>streszczenie w języku niespecjalistycznym.</w:t>
            </w:r>
          </w:p>
          <w:p w14:paraId="1F45674D" w14:textId="77777777" w:rsidR="000A5F23" w:rsidRPr="000A5F23" w:rsidRDefault="000A5F23" w:rsidP="000A5F23">
            <w:pPr>
              <w:spacing w:after="0" w:line="256" w:lineRule="auto"/>
              <w:jc w:val="both"/>
              <w:rPr>
                <w:rFonts w:cs="Calibri Light"/>
                <w:bCs/>
                <w:sz w:val="16"/>
                <w:szCs w:val="16"/>
                <w:lang w:eastAsia="pl-PL"/>
              </w:rPr>
            </w:pPr>
          </w:p>
        </w:tc>
        <w:tc>
          <w:tcPr>
            <w:tcW w:w="513" w:type="pct"/>
            <w:tcBorders>
              <w:top w:val="single" w:sz="4" w:space="0" w:color="auto"/>
              <w:left w:val="nil"/>
              <w:bottom w:val="single" w:sz="4" w:space="0" w:color="auto"/>
              <w:right w:val="nil"/>
            </w:tcBorders>
          </w:tcPr>
          <w:p w14:paraId="4498A5AE" w14:textId="7E6FCE5B" w:rsidR="000A5F23" w:rsidRPr="000A5F23" w:rsidRDefault="00513CBE" w:rsidP="000A5F23">
            <w:pPr>
              <w:spacing w:after="0" w:line="256" w:lineRule="auto"/>
              <w:jc w:val="both"/>
              <w:rPr>
                <w:rFonts w:cs="Calibri Light"/>
                <w:sz w:val="16"/>
                <w:szCs w:val="16"/>
                <w:lang w:eastAsia="pl-PL"/>
              </w:rPr>
            </w:pPr>
            <w:r>
              <w:rPr>
                <w:rFonts w:cs="Calibri Light"/>
                <w:sz w:val="16"/>
                <w:szCs w:val="16"/>
                <w:lang w:eastAsia="pl-PL"/>
              </w:rPr>
              <w:t>7, str. 125-130</w:t>
            </w:r>
          </w:p>
        </w:tc>
      </w:tr>
    </w:tbl>
    <w:p w14:paraId="661FE082" w14:textId="77777777" w:rsidR="000A5F23" w:rsidRPr="000A5F23" w:rsidRDefault="000A5F23" w:rsidP="000A5F23">
      <w:pPr>
        <w:spacing w:line="240" w:lineRule="auto"/>
        <w:jc w:val="both"/>
        <w:rPr>
          <w:sz w:val="22"/>
        </w:rPr>
      </w:pPr>
    </w:p>
    <w:p w14:paraId="49ED2E0E" w14:textId="77777777" w:rsidR="000A5F23" w:rsidRPr="000A5F23" w:rsidRDefault="000A5F23" w:rsidP="000A5F23">
      <w:pPr>
        <w:pStyle w:val="Nagwek1"/>
        <w:numPr>
          <w:ilvl w:val="0"/>
          <w:numId w:val="0"/>
        </w:numPr>
        <w:spacing w:line="240" w:lineRule="auto"/>
        <w:rPr>
          <w:rFonts w:cs="Calibri Light"/>
        </w:rPr>
      </w:pPr>
    </w:p>
    <w:sectPr w:rsidR="000A5F23" w:rsidRPr="000A5F23" w:rsidSect="0085009E">
      <w:headerReference w:type="first" r:id="rId51"/>
      <w:endnotePr>
        <w:numFmt w:val="decimal"/>
      </w:endnotePr>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E8AC2" w14:textId="77777777" w:rsidR="00024A58" w:rsidRDefault="00024A58" w:rsidP="00FA5F35">
      <w:r>
        <w:separator/>
      </w:r>
    </w:p>
    <w:p w14:paraId="210E24B9" w14:textId="77777777" w:rsidR="00024A58" w:rsidRDefault="00024A58"/>
  </w:endnote>
  <w:endnote w:type="continuationSeparator" w:id="0">
    <w:p w14:paraId="3D919CF3" w14:textId="77777777" w:rsidR="00024A58" w:rsidRDefault="00024A58" w:rsidP="00FA5F35">
      <w:r>
        <w:continuationSeparator/>
      </w:r>
    </w:p>
    <w:p w14:paraId="163EDE23" w14:textId="77777777" w:rsidR="00024A58" w:rsidRDefault="00024A58"/>
  </w:endnote>
  <w:endnote w:type="continuationNotice" w:id="1">
    <w:p w14:paraId="1EE3F4AC" w14:textId="77777777" w:rsidR="00024A58" w:rsidRDefault="00024A58">
      <w:pPr>
        <w:spacing w:after="0"/>
      </w:pPr>
    </w:p>
    <w:p w14:paraId="2A2E2B86" w14:textId="77777777" w:rsidR="00024A58" w:rsidRDefault="00024A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Arial Black">
    <w:panose1 w:val="020B0A04020102020204"/>
    <w:charset w:val="EE"/>
    <w:family w:val="swiss"/>
    <w:pitch w:val="variable"/>
    <w:sig w:usb0="A00002AF" w:usb1="400078F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CIDFont+F2">
    <w:altName w:val="Times New Roman"/>
    <w:panose1 w:val="00000000000000000000"/>
    <w:charset w:val="00"/>
    <w:family w:val="roman"/>
    <w:notTrueType/>
    <w:pitch w:val="default"/>
  </w:font>
  <w:font w:name="CIDFont+F4">
    <w:altName w:val="Times New Roman"/>
    <w:panose1 w:val="00000000000000000000"/>
    <w:charset w:val="00"/>
    <w:family w:val="roman"/>
    <w:notTrueType/>
    <w:pitch w:val="default"/>
  </w:font>
  <w:font w:name="Open Sans">
    <w:altName w:val="Open Sans"/>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NewRoman">
    <w:altName w:val="Yu Gothic UI"/>
    <w:panose1 w:val="00000000000000000000"/>
    <w:charset w:val="00"/>
    <w:family w:val="roman"/>
    <w:notTrueType/>
    <w:pitch w:val="default"/>
    <w:sig w:usb0="00000003" w:usb1="00000000" w:usb2="00000000" w:usb3="00000000" w:csb0="00000001" w:csb1="00000000"/>
  </w:font>
  <w:font w:name="Rotis Sans Serif Pro Light">
    <w:altName w:val="Rotis Sans Serif Pro Ligh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033701"/>
      <w:docPartObj>
        <w:docPartGallery w:val="Page Numbers (Bottom of Page)"/>
        <w:docPartUnique/>
      </w:docPartObj>
    </w:sdtPr>
    <w:sdtEndPr/>
    <w:sdtContent>
      <w:p w14:paraId="0C59D145" w14:textId="01CB2158" w:rsidR="00024A58" w:rsidRDefault="00024A58">
        <w:pPr>
          <w:pStyle w:val="Stopka"/>
          <w:jc w:val="center"/>
        </w:pPr>
        <w:r>
          <w:fldChar w:fldCharType="begin"/>
        </w:r>
        <w:r>
          <w:instrText>PAGE   \* MERGEFORMAT</w:instrText>
        </w:r>
        <w:r>
          <w:fldChar w:fldCharType="separate"/>
        </w:r>
        <w:r w:rsidR="00C77A6E">
          <w:rPr>
            <w:noProof/>
          </w:rPr>
          <w:t>2</w:t>
        </w:r>
        <w:r>
          <w:fldChar w:fldCharType="end"/>
        </w:r>
      </w:p>
    </w:sdtContent>
  </w:sdt>
  <w:p w14:paraId="21F7B21E" w14:textId="77777777" w:rsidR="00024A58" w:rsidRPr="00693639" w:rsidRDefault="00024A58" w:rsidP="00E86767">
    <w:pPr>
      <w:pStyle w:val="Stopka"/>
      <w:jc w:val="center"/>
      <w:rPr>
        <w:rFonts w:ascii="Calibri" w:hAnsi="Calibri"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388653"/>
      <w:docPartObj>
        <w:docPartGallery w:val="Page Numbers (Bottom of Page)"/>
        <w:docPartUnique/>
      </w:docPartObj>
    </w:sdtPr>
    <w:sdtEndPr/>
    <w:sdtContent>
      <w:p w14:paraId="6A14DBEC" w14:textId="2B07CD05" w:rsidR="00024A58" w:rsidRDefault="00024A58">
        <w:pPr>
          <w:pStyle w:val="Stopka"/>
          <w:jc w:val="center"/>
        </w:pPr>
        <w:r>
          <w:fldChar w:fldCharType="begin"/>
        </w:r>
        <w:r>
          <w:instrText>PAGE   \* MERGEFORMAT</w:instrText>
        </w:r>
        <w:r>
          <w:fldChar w:fldCharType="separate"/>
        </w:r>
        <w:r w:rsidR="00C77A6E">
          <w:rPr>
            <w:noProof/>
          </w:rPr>
          <w:t>1</w:t>
        </w:r>
        <w:r>
          <w:fldChar w:fldCharType="end"/>
        </w:r>
      </w:p>
    </w:sdtContent>
  </w:sdt>
  <w:p w14:paraId="6FDE89FA" w14:textId="77777777" w:rsidR="00024A58" w:rsidRDefault="00024A5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E317D" w14:textId="77777777" w:rsidR="00024A58" w:rsidRDefault="00024A58" w:rsidP="00FA5F35">
      <w:r>
        <w:separator/>
      </w:r>
    </w:p>
    <w:p w14:paraId="3CAD65B3" w14:textId="77777777" w:rsidR="00024A58" w:rsidRDefault="00024A58"/>
  </w:footnote>
  <w:footnote w:type="continuationSeparator" w:id="0">
    <w:p w14:paraId="5C0EDF43" w14:textId="77777777" w:rsidR="00024A58" w:rsidRDefault="00024A58" w:rsidP="00FA5F35">
      <w:r>
        <w:continuationSeparator/>
      </w:r>
    </w:p>
    <w:p w14:paraId="4197FB2F" w14:textId="77777777" w:rsidR="00024A58" w:rsidRDefault="00024A58"/>
  </w:footnote>
  <w:footnote w:type="continuationNotice" w:id="1">
    <w:p w14:paraId="608876CC" w14:textId="77777777" w:rsidR="00024A58" w:rsidRDefault="00024A58">
      <w:pPr>
        <w:spacing w:after="0"/>
      </w:pPr>
    </w:p>
    <w:p w14:paraId="6E4255A2" w14:textId="77777777" w:rsidR="00024A58" w:rsidRDefault="00024A58"/>
  </w:footnote>
  <w:footnote w:id="2">
    <w:p w14:paraId="6B3477FA" w14:textId="21E87DEB" w:rsidR="00024A58" w:rsidRPr="008A0B12" w:rsidRDefault="00024A58" w:rsidP="0033185B">
      <w:pPr>
        <w:pStyle w:val="Tekstprzypisudolnego"/>
        <w:rPr>
          <w:lang w:val="pl-PL"/>
        </w:rPr>
      </w:pPr>
      <w:r w:rsidRPr="00CE7CC9">
        <w:rPr>
          <w:rStyle w:val="Odwoanieprzypisudolnego"/>
          <w:lang w:val="pl-PL"/>
        </w:rPr>
        <w:footnoteRef/>
      </w:r>
      <w:r w:rsidRPr="005660D7">
        <w:rPr>
          <w:lang w:val="pl-PL"/>
        </w:rPr>
        <w:t xml:space="preserve"> Analiza społeczno-gospodarcza obszaru wsparcia Programu Polska-Saksonia 2021-2027, tom 1 i 2 oraz Aneks, opracowanie </w:t>
      </w:r>
      <w:r>
        <w:rPr>
          <w:lang w:val="pl-PL"/>
        </w:rPr>
        <w:t>ECORYS Polska</w:t>
      </w:r>
      <w:r w:rsidRPr="005660D7">
        <w:rPr>
          <w:lang w:val="pl-PL"/>
        </w:rPr>
        <w:t xml:space="preserve">, </w:t>
      </w:r>
      <w:r w:rsidRPr="0073033F">
        <w:rPr>
          <w:lang w:val="pl-PL"/>
        </w:rPr>
        <w:t>Warszawa, czerwiec 2020 r</w:t>
      </w:r>
      <w:r w:rsidRPr="005660D7">
        <w:rPr>
          <w:lang w:val="pl-PL"/>
        </w:rPr>
        <w:t>.</w:t>
      </w:r>
    </w:p>
  </w:footnote>
  <w:footnote w:id="3">
    <w:p w14:paraId="62628790" w14:textId="77777777" w:rsidR="00024A58" w:rsidRPr="007D2FC5" w:rsidRDefault="00024A58" w:rsidP="00884ACB">
      <w:pPr>
        <w:pStyle w:val="EKOPrzypisy"/>
      </w:pPr>
      <w:r>
        <w:rPr>
          <w:rStyle w:val="Odwoanieprzypisudolnego"/>
        </w:rPr>
        <w:footnoteRef/>
      </w:r>
      <w:r w:rsidRPr="007D2FC5">
        <w:t xml:space="preserve"> https://data.consilium.europa.eu/doc/document/ST-10917-2006-INIT/en/pdf</w:t>
      </w:r>
    </w:p>
  </w:footnote>
  <w:footnote w:id="4">
    <w:p w14:paraId="48534B59" w14:textId="77777777" w:rsidR="00024A58" w:rsidRPr="00E81101" w:rsidRDefault="00024A58" w:rsidP="002B52BF">
      <w:pPr>
        <w:pStyle w:val="EKOPrzypisy"/>
      </w:pPr>
      <w:r w:rsidRPr="00E81101">
        <w:rPr>
          <w:rStyle w:val="Odwoanieprzypisudolnego"/>
        </w:rPr>
        <w:footnoteRef/>
      </w:r>
      <w:r w:rsidRPr="00E81101">
        <w:t xml:space="preserve"> </w:t>
      </w:r>
      <w:hyperlink r:id="rId1" w:history="1">
        <w:r w:rsidRPr="00E81101">
          <w:rPr>
            <w:rStyle w:val="Hipercze"/>
            <w:color w:val="auto"/>
          </w:rPr>
          <w:t>https://ec.europa.eu/environment/pubs/pdf/factsheets/7eap/pl.pdf</w:t>
        </w:r>
      </w:hyperlink>
      <w:r w:rsidRPr="00E81101">
        <w:t xml:space="preserve"> (data dostępu: 23.03.2021)</w:t>
      </w:r>
    </w:p>
  </w:footnote>
  <w:footnote w:id="5">
    <w:p w14:paraId="3E7E7278" w14:textId="77777777" w:rsidR="00024A58" w:rsidRPr="00E81101" w:rsidRDefault="00024A58" w:rsidP="002B52BF">
      <w:pPr>
        <w:pStyle w:val="EKOPrzypisy"/>
      </w:pPr>
      <w:r w:rsidRPr="00E81101">
        <w:rPr>
          <w:rStyle w:val="Odwoanieprzypisudolnego"/>
        </w:rPr>
        <w:footnoteRef/>
      </w:r>
      <w:r w:rsidRPr="00E81101">
        <w:t xml:space="preserve"> </w:t>
      </w:r>
      <w:hyperlink r:id="rId2" w:history="1">
        <w:r w:rsidRPr="00E81101">
          <w:rPr>
            <w:rStyle w:val="Hipercze"/>
            <w:color w:val="auto"/>
          </w:rPr>
          <w:t>https://www.consilium.europa.eu/media/40927/st12795-2019.pdf</w:t>
        </w:r>
      </w:hyperlink>
      <w:r w:rsidRPr="00E81101">
        <w:t xml:space="preserve"> (data dostępu: 23.03.2021)</w:t>
      </w:r>
    </w:p>
  </w:footnote>
  <w:footnote w:id="6">
    <w:p w14:paraId="13FA36F8" w14:textId="77777777" w:rsidR="00024A58" w:rsidRPr="00E81101" w:rsidRDefault="00024A58" w:rsidP="002B52BF">
      <w:pPr>
        <w:pStyle w:val="EKOPrzypisy"/>
        <w:rPr>
          <w:lang w:val="en-GB"/>
        </w:rPr>
      </w:pPr>
      <w:r w:rsidRPr="00E81101">
        <w:rPr>
          <w:rStyle w:val="Odwoanieprzypisudolnego"/>
        </w:rPr>
        <w:footnoteRef/>
      </w:r>
      <w:r w:rsidRPr="00E81101">
        <w:rPr>
          <w:lang w:val="en-GB"/>
        </w:rPr>
        <w:t xml:space="preserve">COM(2020) 652 final, Decision of the European Parliament and of the Council on a General Union Environment Action Programme to 2030 </w:t>
      </w:r>
      <w:hyperlink r:id="rId3" w:history="1">
        <w:r w:rsidRPr="00E81101">
          <w:rPr>
            <w:rStyle w:val="Hipercze"/>
            <w:color w:val="auto"/>
            <w:lang w:val="en-GB"/>
          </w:rPr>
          <w:t>https://ec.europa.eu/environment/pdf/8EAP/2020/10/8EAP-draft.pdf</w:t>
        </w:r>
      </w:hyperlink>
      <w:r w:rsidRPr="00E81101">
        <w:rPr>
          <w:lang w:val="en-GB"/>
        </w:rPr>
        <w:t xml:space="preserve"> </w:t>
      </w:r>
    </w:p>
  </w:footnote>
  <w:footnote w:id="7">
    <w:p w14:paraId="011B859D" w14:textId="77777777" w:rsidR="00024A58" w:rsidRPr="00E81101" w:rsidRDefault="00024A58" w:rsidP="002B52BF">
      <w:pPr>
        <w:pStyle w:val="EKOPrzypisy"/>
      </w:pPr>
      <w:r w:rsidRPr="00E81101">
        <w:rPr>
          <w:rStyle w:val="Odwoanieprzypisudolnego"/>
        </w:rPr>
        <w:footnoteRef/>
      </w:r>
      <w:r w:rsidRPr="00E81101">
        <w:t xml:space="preserve"> Komunikat Komisji do Parlamentu Europejskiego, Rady Europejskiej, Rady Komitetu Ekonomiczno-Społecznego I Komitetu Regionów; Europejski Zielony Ład,</w:t>
      </w:r>
      <w:r>
        <w:t xml:space="preserve"> </w:t>
      </w:r>
      <w:r w:rsidRPr="00E81101">
        <w:t>COM (2019) 640 final (</w:t>
      </w:r>
      <w:hyperlink r:id="rId4" w:history="1">
        <w:r w:rsidRPr="00E81101">
          <w:rPr>
            <w:rStyle w:val="Hipercze"/>
            <w:color w:val="auto"/>
          </w:rPr>
          <w:t>EUR-Lex - 52019DC0640 - EN - EUR-Lex (europa.eu)</w:t>
        </w:r>
      </w:hyperlink>
    </w:p>
  </w:footnote>
  <w:footnote w:id="8">
    <w:p w14:paraId="27C6D46C" w14:textId="77777777" w:rsidR="00024A58" w:rsidRPr="003B24E0" w:rsidRDefault="00024A58" w:rsidP="002E2090">
      <w:pPr>
        <w:pStyle w:val="EKOPrzypisy"/>
        <w:rPr>
          <w:rStyle w:val="Odwoanieprzypisudolnego"/>
          <w:rFonts w:ascii="Arial" w:hAnsi="Arial" w:cs="Arial"/>
        </w:rPr>
      </w:pPr>
      <w:r w:rsidRPr="003B24E0">
        <w:rPr>
          <w:rStyle w:val="Odwoanieprzypisudolnego"/>
          <w:rFonts w:ascii="Arial" w:hAnsi="Arial" w:cs="Arial"/>
        </w:rPr>
        <w:footnoteRef/>
      </w:r>
      <w:r w:rsidRPr="003B24E0">
        <w:rPr>
          <w:rStyle w:val="Odwoanieprzypisudolnego"/>
          <w:rFonts w:ascii="Arial" w:hAnsi="Arial" w:cs="Arial"/>
        </w:rPr>
        <w:t xml:space="preserve"> </w:t>
      </w:r>
      <w:hyperlink r:id="rId5" w:history="1">
        <w:r w:rsidRPr="003B24E0">
          <w:rPr>
            <w:rFonts w:ascii="Calibri" w:hAnsi="Calibri"/>
            <w:sz w:val="22"/>
            <w:szCs w:val="22"/>
          </w:rPr>
          <w:t>https://www.gov.pl/web/fundusze-regiony/informacje-o-strategii-na-rzecz-odpowiedzialnego-rozwoju</w:t>
        </w:r>
      </w:hyperlink>
      <w:r w:rsidRPr="003B24E0">
        <w:rPr>
          <w:rFonts w:ascii="Calibri" w:hAnsi="Calibri"/>
          <w:sz w:val="22"/>
          <w:szCs w:val="22"/>
        </w:rPr>
        <w:t xml:space="preserve"> ((data dostępu: 23.03.2021)</w:t>
      </w:r>
    </w:p>
  </w:footnote>
  <w:footnote w:id="9">
    <w:p w14:paraId="11CFF5D9" w14:textId="77777777" w:rsidR="00024A58" w:rsidRPr="004A7D78" w:rsidRDefault="00024A58" w:rsidP="002E2090">
      <w:pPr>
        <w:pStyle w:val="Tekstprzypisudolnego"/>
        <w:rPr>
          <w:lang w:val="pl-PL"/>
        </w:rPr>
      </w:pPr>
      <w:r>
        <w:rPr>
          <w:rStyle w:val="Odwoanieprzypisudolnego"/>
        </w:rPr>
        <w:footnoteRef/>
      </w:r>
      <w:r w:rsidRPr="004A7D78">
        <w:rPr>
          <w:lang w:val="pl-PL"/>
        </w:rPr>
        <w:t xml:space="preserve"> https://bip.mos.gov.pl/strategie-plany-programy/polityka-ekologiczna-panstwa/polityka-ekologiczna-panstwa-2030-strategia-rozwoju-w-obszarze-srodowiska-i-gospodarki-wodnej/</w:t>
      </w:r>
    </w:p>
  </w:footnote>
  <w:footnote w:id="10">
    <w:p w14:paraId="72174BAA" w14:textId="77777777" w:rsidR="00024A58" w:rsidRPr="004A7D78" w:rsidRDefault="00024A58" w:rsidP="002E2090">
      <w:pPr>
        <w:pStyle w:val="Tekstprzypisudolnego"/>
        <w:rPr>
          <w:lang w:val="pl-PL"/>
        </w:rPr>
      </w:pPr>
      <w:r>
        <w:rPr>
          <w:rStyle w:val="Odwoanieprzypisudolnego"/>
        </w:rPr>
        <w:footnoteRef/>
      </w:r>
      <w:r w:rsidRPr="004A7D78">
        <w:rPr>
          <w:lang w:val="pl-PL"/>
        </w:rPr>
        <w:t xml:space="preserve"> https://klimada.mos.gov.pl/wp-content/uploads/2013/11/SPA-2020.pdf</w:t>
      </w:r>
    </w:p>
  </w:footnote>
  <w:footnote w:id="11">
    <w:p w14:paraId="2DE90AE2" w14:textId="37685A16" w:rsidR="00024A58" w:rsidRPr="00A12B85" w:rsidRDefault="00024A58">
      <w:pPr>
        <w:pStyle w:val="Tekstprzypisudolnego"/>
        <w:rPr>
          <w:lang w:val="pl-PL"/>
        </w:rPr>
      </w:pPr>
      <w:r>
        <w:rPr>
          <w:rStyle w:val="Odwoanieprzypisudolnego"/>
        </w:rPr>
        <w:footnoteRef/>
      </w:r>
      <w:r w:rsidRPr="004A7D78">
        <w:rPr>
          <w:lang w:val="pl-PL"/>
        </w:rPr>
        <w:t xml:space="preserve"> </w:t>
      </w:r>
      <w:hyperlink r:id="rId6" w:history="1">
        <w:r w:rsidRPr="004A7D78">
          <w:rPr>
            <w:rStyle w:val="Hipercze"/>
            <w:lang w:val="pl-PL"/>
          </w:rPr>
          <w:t>Plany i programy ochrony środowiska oraz ich aktualizacje | Urząd Marszałkowski Województwa Dolnośląskiego (dolnyslask.pl)</w:t>
        </w:r>
      </w:hyperlink>
    </w:p>
  </w:footnote>
  <w:footnote w:id="12">
    <w:p w14:paraId="59A6879D" w14:textId="2416E3CE" w:rsidR="00024A58" w:rsidRPr="00A12B85" w:rsidRDefault="00024A58">
      <w:pPr>
        <w:pStyle w:val="Tekstprzypisudolnego"/>
        <w:rPr>
          <w:lang w:val="pl-PL"/>
        </w:rPr>
      </w:pPr>
      <w:r>
        <w:rPr>
          <w:rStyle w:val="Odwoanieprzypisudolnego"/>
        </w:rPr>
        <w:footnoteRef/>
      </w:r>
      <w:r w:rsidRPr="004A7D78">
        <w:rPr>
          <w:lang w:val="pl-PL"/>
        </w:rPr>
        <w:t xml:space="preserve"> </w:t>
      </w:r>
      <w:hyperlink r:id="rId7" w:history="1">
        <w:r w:rsidRPr="004A7D78">
          <w:rPr>
            <w:rStyle w:val="Hipercze"/>
            <w:lang w:val="pl-PL"/>
          </w:rPr>
          <w:t>Załacznik do uchwały nr XXI/185/12 Sejmiku Województwa Lubuskiego z dnia 12 marca 2012 roku</w:t>
        </w:r>
      </w:hyperlink>
    </w:p>
  </w:footnote>
  <w:footnote w:id="13">
    <w:p w14:paraId="5A06CCA7" w14:textId="77777777" w:rsidR="00024A58" w:rsidRPr="00317895" w:rsidRDefault="00024A58" w:rsidP="00A17494">
      <w:pPr>
        <w:pStyle w:val="Tekstprzypisudolnego"/>
        <w:rPr>
          <w:lang w:val="pl-PL"/>
        </w:rPr>
      </w:pPr>
      <w:r w:rsidRPr="00C00DCC">
        <w:rPr>
          <w:rStyle w:val="Odwoanieprzypisudolnego"/>
        </w:rPr>
        <w:footnoteRef/>
      </w:r>
      <w:hyperlink r:id="rId8" w:history="1">
        <w:r w:rsidRPr="004A7D78">
          <w:rPr>
            <w:rStyle w:val="Hipercze"/>
            <w:lang w:val="pl-PL"/>
          </w:rPr>
          <w:t xml:space="preserve"> Plan działaniaKlimatiEnergiaWolnego PaństwaSaksonii- sachsen.de</w:t>
        </w:r>
      </w:hyperlink>
      <w:r w:rsidRPr="00317895">
        <w:rPr>
          <w:lang w:val="pl-PL"/>
        </w:rPr>
        <w:t>.</w:t>
      </w:r>
    </w:p>
  </w:footnote>
  <w:footnote w:id="14">
    <w:p w14:paraId="51E61861" w14:textId="77777777" w:rsidR="00024A58" w:rsidRPr="004A7D78" w:rsidRDefault="00024A58" w:rsidP="00A17494">
      <w:pPr>
        <w:pStyle w:val="Tekstprzypisudolnego"/>
        <w:rPr>
          <w:lang w:val="pl-PL"/>
        </w:rPr>
      </w:pPr>
      <w:r>
        <w:rPr>
          <w:rStyle w:val="Odwoanieprzypisudolnego"/>
        </w:rPr>
        <w:footnoteRef/>
      </w:r>
      <w:hyperlink r:id="rId9" w:history="1">
        <w:r w:rsidRPr="004A7D78">
          <w:rPr>
            <w:color w:val="0000FF"/>
            <w:u w:val="single"/>
            <w:lang w:val="pl-PL"/>
          </w:rPr>
          <w:t xml:space="preserve"> Stan środowiska- sachsen.de</w:t>
        </w:r>
      </w:hyperlink>
    </w:p>
  </w:footnote>
  <w:footnote w:id="15">
    <w:p w14:paraId="034228CB" w14:textId="77777777" w:rsidR="00024A58" w:rsidRPr="00317895" w:rsidRDefault="00024A58" w:rsidP="00A17494">
      <w:pPr>
        <w:pStyle w:val="Tekstprzypisudolnego"/>
        <w:rPr>
          <w:lang w:val="pl-PL"/>
        </w:rPr>
      </w:pPr>
      <w:r w:rsidRPr="00C00DCC">
        <w:rPr>
          <w:rStyle w:val="Odwoanieprzypisudolnego"/>
        </w:rPr>
        <w:footnoteRef/>
      </w:r>
      <w:hyperlink r:id="rId10" w:history="1">
        <w:r w:rsidRPr="004A7D78">
          <w:rPr>
            <w:rFonts w:cstheme="minorHAnsi"/>
            <w:color w:val="0070C0"/>
            <w:u w:val="single"/>
            <w:lang w:val="pl-PL"/>
          </w:rPr>
          <w:t xml:space="preserve"> Załącznik_Evaluation_Report_Stand_15_12_20.pdf (sachsen.de)</w:t>
        </w:r>
      </w:hyperlink>
    </w:p>
  </w:footnote>
  <w:footnote w:id="16">
    <w:p w14:paraId="1C23A846" w14:textId="77777777" w:rsidR="00024A58" w:rsidRPr="00317895" w:rsidRDefault="00024A58" w:rsidP="00A17494">
      <w:pPr>
        <w:pStyle w:val="Tekstprzypisudolnego"/>
        <w:rPr>
          <w:lang w:val="pl-PL"/>
        </w:rPr>
      </w:pPr>
      <w:r>
        <w:rPr>
          <w:rStyle w:val="Odwoanieprzypisudolnego"/>
        </w:rPr>
        <w:footnoteRef/>
      </w:r>
      <w:hyperlink r:id="rId11" w:history="1">
        <w:r w:rsidRPr="00317895">
          <w:rPr>
            <w:rStyle w:val="Hipercze"/>
            <w:lang w:val="pl-PL"/>
          </w:rPr>
          <w:t xml:space="preserve"> </w:t>
        </w:r>
      </w:hyperlink>
      <w:r w:rsidRPr="004A7D78">
        <w:rPr>
          <w:lang w:val="pl-PL"/>
        </w:rPr>
        <w:t xml:space="preserve"> Różne istotne </w:t>
      </w:r>
      <w:r w:rsidRPr="00317895">
        <w:rPr>
          <w:lang w:val="pl-PL"/>
        </w:rPr>
        <w:t xml:space="preserve">dane są podane tutaj </w:t>
      </w:r>
      <w:hyperlink r:id="rId12" w:history="1">
        <w:r w:rsidRPr="00317895">
          <w:rPr>
            <w:rStyle w:val="Hipercze"/>
            <w:lang w:val="pl-PL"/>
          </w:rPr>
          <w:t>https://www.natur.sachsen.de/karten-wms-wfs-dienste-und-gis-daten-zum-fachthema-natur-und-biologische-vielfalt-7036.html.</w:t>
        </w:r>
      </w:hyperlink>
    </w:p>
  </w:footnote>
  <w:footnote w:id="17">
    <w:p w14:paraId="1EFB4593" w14:textId="77777777" w:rsidR="00024A58" w:rsidRPr="00317895" w:rsidRDefault="00024A58" w:rsidP="00A17494">
      <w:pPr>
        <w:pStyle w:val="Tekstprzypisudolnego"/>
        <w:rPr>
          <w:lang w:val="pl-PL"/>
        </w:rPr>
      </w:pPr>
      <w:r w:rsidRPr="00C00DCC">
        <w:rPr>
          <w:rStyle w:val="Odwoanieprzypisudolnego"/>
        </w:rPr>
        <w:footnoteRef/>
      </w:r>
      <w:hyperlink r:id="rId13" w:history="1">
        <w:r w:rsidRPr="004A7D78">
          <w:rPr>
            <w:color w:val="0000FF"/>
            <w:u w:val="single"/>
            <w:lang w:val="pl-PL"/>
          </w:rPr>
          <w:t xml:space="preserve"> Plan Rozwoju Kraju2013 - sachsen.de </w:t>
        </w:r>
      </w:hyperlink>
    </w:p>
  </w:footnote>
  <w:footnote w:id="18">
    <w:p w14:paraId="28A8CF1A" w14:textId="77777777" w:rsidR="00024A58" w:rsidRPr="00317895" w:rsidRDefault="00024A58" w:rsidP="00A17494">
      <w:pPr>
        <w:pStyle w:val="Tekstprzypisudolnego"/>
        <w:rPr>
          <w:lang w:val="pl-PL"/>
        </w:rPr>
      </w:pPr>
      <w:r>
        <w:rPr>
          <w:rStyle w:val="Odwoanieprzypisudolnego"/>
        </w:rPr>
        <w:footnoteRef/>
      </w:r>
      <w:hyperlink r:id="rId14" w:history="1">
        <w:r w:rsidRPr="004A7D78">
          <w:rPr>
            <w:color w:val="0000FF"/>
            <w:sz w:val="22"/>
            <w:szCs w:val="22"/>
            <w:u w:val="single"/>
            <w:lang w:val="pl-PL"/>
          </w:rPr>
          <w:t xml:space="preserve"> RegionalneStowarzyszenie PlanowaniaGórnych Łużyc-Dolnego Śląska:Planowanieregionalne(rpv-oberlausitz-niederschlesien.de)</w:t>
        </w:r>
      </w:hyperlink>
    </w:p>
  </w:footnote>
  <w:footnote w:id="19">
    <w:p w14:paraId="6F1DE2D9" w14:textId="77777777" w:rsidR="00024A58" w:rsidRPr="00317895" w:rsidRDefault="00024A58" w:rsidP="00A17494">
      <w:pPr>
        <w:pStyle w:val="Tekstprzypisudolnego"/>
        <w:rPr>
          <w:lang w:val="pl-PL"/>
        </w:rPr>
      </w:pPr>
      <w:r>
        <w:rPr>
          <w:rStyle w:val="Odwoanieprzypisudolnego"/>
        </w:rPr>
        <w:footnoteRef/>
      </w:r>
      <w:hyperlink r:id="rId15" w:history="1">
        <w:r w:rsidRPr="004A7D78">
          <w:rPr>
            <w:color w:val="0000FF"/>
            <w:sz w:val="22"/>
            <w:szCs w:val="22"/>
            <w:u w:val="single"/>
            <w:lang w:val="pl-PL"/>
          </w:rPr>
          <w:t xml:space="preserve"> RegionalnyZwiązek PlanowaniaGórnych Łużyc i Dolnego Śląska:Ramowy plan(2007) (rpv-oberlausitz-niederschlesien.de)</w:t>
        </w:r>
      </w:hyperlink>
    </w:p>
  </w:footnote>
  <w:footnote w:id="20">
    <w:p w14:paraId="4DEDC334" w14:textId="197AF615" w:rsidR="00024A58" w:rsidRPr="004A7D78" w:rsidRDefault="00024A58">
      <w:pPr>
        <w:pStyle w:val="Tekstprzypisudolnego"/>
        <w:rPr>
          <w:lang w:val="de-DE"/>
        </w:rPr>
      </w:pPr>
      <w:r>
        <w:rPr>
          <w:rStyle w:val="Odwoanieprzypisudolnego"/>
        </w:rPr>
        <w:footnoteRef/>
      </w:r>
      <w:r w:rsidRPr="004A7D78">
        <w:rPr>
          <w:lang w:val="de-DE"/>
        </w:rPr>
        <w:t xml:space="preserve"> </w:t>
      </w:r>
      <w:hyperlink r:id="rId16" w:history="1">
        <w:r w:rsidRPr="004A7D78">
          <w:rPr>
            <w:rStyle w:val="Hipercze"/>
            <w:lang w:val="de-DE"/>
          </w:rPr>
          <w:t>Entwurf ESF-OP 2021-2027 Stand 24.02.2020 | Öffentliche Konsultation: Operationelles Programm Europäischer Sozialfonds (ESF) für den Förderzeitraum 2021 bis 2027 | Beteiligungsportal Staatsministerium für Wirtschaft, Arbeit und Verkehr (sachsen.de)</w:t>
        </w:r>
      </w:hyperlink>
      <w:r>
        <w:rPr>
          <w:rStyle w:val="Hipercze"/>
          <w:lang w:val="de-DE"/>
        </w:rPr>
        <w:t xml:space="preserve"> (Projekt Programu Operacyjnego dla Europejskiego Funduszu Społecznego  na lata 2021 – 2020; wersja dla konsultacji społecznych)</w:t>
      </w:r>
    </w:p>
  </w:footnote>
  <w:footnote w:id="21">
    <w:p w14:paraId="2213E4F9" w14:textId="77777777" w:rsidR="00024A58" w:rsidRPr="0054727F" w:rsidRDefault="00024A58" w:rsidP="0054727F">
      <w:pPr>
        <w:jc w:val="both"/>
        <w:rPr>
          <w:iCs/>
          <w:sz w:val="18"/>
          <w:szCs w:val="18"/>
        </w:rPr>
      </w:pPr>
      <w:r w:rsidRPr="0054727F">
        <w:rPr>
          <w:rStyle w:val="Odwoanieprzypisudolnego"/>
        </w:rPr>
        <w:footnoteRef/>
      </w:r>
      <w:r w:rsidRPr="0054727F">
        <w:t xml:space="preserve"> </w:t>
      </w:r>
      <w:r w:rsidRPr="0054727F">
        <w:rPr>
          <w:iCs/>
          <w:sz w:val="18"/>
          <w:szCs w:val="18"/>
        </w:rPr>
        <w:t xml:space="preserve">Źródło: http://geoserwis.gdos.gov.pl/mapy/, http://crfop.gdos.gov.pl/, https://kpnmab.pl/karkonoski-park-narodowy </w:t>
      </w:r>
    </w:p>
    <w:p w14:paraId="19BDBFDD" w14:textId="15CD0343" w:rsidR="00024A58" w:rsidRPr="0054727F" w:rsidRDefault="00024A58">
      <w:pPr>
        <w:pStyle w:val="Tekstprzypisudolnego"/>
        <w:rPr>
          <w:lang w:val="pl-PL"/>
        </w:rPr>
      </w:pPr>
    </w:p>
  </w:footnote>
  <w:footnote w:id="22">
    <w:p w14:paraId="7F056379" w14:textId="254A5EA9" w:rsidR="00024A58" w:rsidRPr="0054727F" w:rsidRDefault="00024A58">
      <w:pPr>
        <w:pStyle w:val="Tekstprzypisudolnego"/>
        <w:rPr>
          <w:lang w:val="pl-PL"/>
        </w:rPr>
      </w:pPr>
      <w:r>
        <w:rPr>
          <w:rStyle w:val="Odwoanieprzypisudolnego"/>
        </w:rPr>
        <w:footnoteRef/>
      </w:r>
      <w:r w:rsidRPr="00A67893">
        <w:rPr>
          <w:lang w:val="pl-PL"/>
        </w:rPr>
        <w:t xml:space="preserve"> </w:t>
      </w:r>
      <w:r w:rsidRPr="00A67893">
        <w:rPr>
          <w:i/>
          <w:iCs/>
          <w:sz w:val="18"/>
          <w:szCs w:val="18"/>
          <w:lang w:val="pl-PL"/>
        </w:rPr>
        <w:t>Źródło:http://crfop.gdos.gov.pl/,https://swieradow.wroclaw.lasy.gov.pl/rezerwaty-przyrody</w:t>
      </w:r>
    </w:p>
  </w:footnote>
  <w:footnote w:id="23">
    <w:p w14:paraId="7B28B2B0" w14:textId="5E280961" w:rsidR="00024A58" w:rsidRPr="00A67893" w:rsidRDefault="00024A58" w:rsidP="00A67893">
      <w:pPr>
        <w:jc w:val="both"/>
        <w:rPr>
          <w:i/>
          <w:iCs/>
          <w:sz w:val="18"/>
          <w:szCs w:val="18"/>
        </w:rPr>
      </w:pPr>
      <w:r>
        <w:rPr>
          <w:rStyle w:val="Odwoanieprzypisudolnego"/>
        </w:rPr>
        <w:footnoteRef/>
      </w:r>
      <w:r>
        <w:t xml:space="preserve"> </w:t>
      </w:r>
      <w:r w:rsidRPr="00887090">
        <w:rPr>
          <w:i/>
          <w:iCs/>
          <w:sz w:val="18"/>
          <w:szCs w:val="18"/>
        </w:rPr>
        <w:t>htt</w:t>
      </w:r>
      <w:r>
        <w:rPr>
          <w:i/>
          <w:iCs/>
          <w:sz w:val="18"/>
          <w:szCs w:val="18"/>
        </w:rPr>
        <w:t>ps://www.oberlausitz-heide.de/</w:t>
      </w:r>
    </w:p>
  </w:footnote>
  <w:footnote w:id="24">
    <w:p w14:paraId="57F95DD4" w14:textId="77777777" w:rsidR="00024A58" w:rsidRPr="00C2452D" w:rsidRDefault="00024A58" w:rsidP="0054727F">
      <w:pPr>
        <w:jc w:val="both"/>
        <w:rPr>
          <w:i/>
          <w:iCs/>
          <w:sz w:val="18"/>
          <w:szCs w:val="18"/>
        </w:rPr>
      </w:pPr>
      <w:r>
        <w:rPr>
          <w:rStyle w:val="Odwoanieprzypisudolnego"/>
        </w:rPr>
        <w:footnoteRef/>
      </w:r>
      <w:r>
        <w:t xml:space="preserve"> </w:t>
      </w:r>
      <w:r w:rsidRPr="00C2452D">
        <w:rPr>
          <w:i/>
          <w:iCs/>
          <w:sz w:val="18"/>
          <w:szCs w:val="18"/>
        </w:rPr>
        <w:t>Źródło: crfop.gdos.gov.pl , lasy.gov.pl</w:t>
      </w:r>
    </w:p>
    <w:p w14:paraId="30E9C5A0" w14:textId="66AAB75E" w:rsidR="00024A58" w:rsidRPr="0054727F" w:rsidRDefault="00024A58">
      <w:pPr>
        <w:pStyle w:val="Tekstprzypisudolnego"/>
        <w:rPr>
          <w:lang w:val="pl-PL"/>
        </w:rPr>
      </w:pPr>
    </w:p>
  </w:footnote>
  <w:footnote w:id="25">
    <w:p w14:paraId="481EC030" w14:textId="3A627B8A" w:rsidR="00024A58" w:rsidRPr="00E83F0A" w:rsidRDefault="00024A58">
      <w:pPr>
        <w:pStyle w:val="Tekstprzypisudolnego"/>
        <w:rPr>
          <w:lang w:val="pl-PL"/>
        </w:rPr>
      </w:pPr>
      <w:r>
        <w:rPr>
          <w:rStyle w:val="Odwoanieprzypisudolnego"/>
        </w:rPr>
        <w:footnoteRef/>
      </w:r>
      <w:r w:rsidRPr="004A7D78">
        <w:rPr>
          <w:lang w:val="pl-PL"/>
        </w:rPr>
        <w:t xml:space="preserve"> http://geoserwis.gdos.gov.pl/mapy/</w:t>
      </w:r>
    </w:p>
  </w:footnote>
  <w:footnote w:id="26">
    <w:p w14:paraId="0F238334" w14:textId="3AEE9C26" w:rsidR="00024A58" w:rsidRPr="0054793C" w:rsidRDefault="00024A58">
      <w:pPr>
        <w:pStyle w:val="Tekstprzypisudolnego"/>
        <w:rPr>
          <w:lang w:val="pl-PL"/>
        </w:rPr>
      </w:pPr>
      <w:r>
        <w:rPr>
          <w:rStyle w:val="Odwoanieprzypisudolnego"/>
        </w:rPr>
        <w:footnoteRef/>
      </w:r>
      <w:r w:rsidRPr="004A7D78">
        <w:rPr>
          <w:lang w:val="pl-PL"/>
        </w:rPr>
        <w:t xml:space="preserve"> </w:t>
      </w:r>
      <w:r>
        <w:rPr>
          <w:lang w:val="pl-PL"/>
        </w:rPr>
        <w:t>Prognoza Oddziaływania na Środowisko Projektu Programu Wsparcia Iterreg Polska – Saksonia 2014-2020 Wrocław 2014 Atmoterm S.A.</w:t>
      </w:r>
    </w:p>
  </w:footnote>
  <w:footnote w:id="27">
    <w:p w14:paraId="78D4C2CB" w14:textId="5805804B" w:rsidR="00024A58" w:rsidRPr="00915AEC" w:rsidRDefault="00024A58">
      <w:pPr>
        <w:pStyle w:val="Tekstprzypisudolnego"/>
        <w:rPr>
          <w:lang w:val="pl-PL"/>
        </w:rPr>
      </w:pPr>
      <w:r>
        <w:rPr>
          <w:rStyle w:val="Odwoanieprzypisudolnego"/>
        </w:rPr>
        <w:footnoteRef/>
      </w:r>
      <w:r w:rsidRPr="00317895">
        <w:rPr>
          <w:lang w:val="pl-PL"/>
        </w:rPr>
        <w:t xml:space="preserve"> </w:t>
      </w:r>
      <w:r w:rsidRPr="00317895">
        <w:rPr>
          <w:rFonts w:eastAsia="Calibri Light" w:cs="Calibri Light"/>
          <w:color w:val="000000" w:themeColor="text1"/>
          <w:lang w:val="pl-PL"/>
        </w:rPr>
        <w:t>Jędrzejewski W., Nowak S., Stachura K., Skierczyński M., Mysłajek R. W., Niedziałkowski K., Jędrzejewska B., Wójcik J. M., Zalewska H., Pilot M., Górny M., Kurek R.T., Ślusarczyk R. Projekt korytarzy ekologicznych łączących Europejską Sieć Natura 2000 w Polsce. Zakład Badania Ssaków PAN, Białowieża 2011</w:t>
      </w:r>
    </w:p>
  </w:footnote>
  <w:footnote w:id="28">
    <w:p w14:paraId="25976F3C" w14:textId="29475E5E" w:rsidR="00024A58" w:rsidRPr="00915AEC" w:rsidRDefault="00024A58">
      <w:pPr>
        <w:pStyle w:val="Tekstprzypisudolnego"/>
        <w:rPr>
          <w:lang w:val="pl-PL"/>
        </w:rPr>
      </w:pPr>
      <w:r>
        <w:rPr>
          <w:rStyle w:val="Odwoanieprzypisudolnego"/>
        </w:rPr>
        <w:footnoteRef/>
      </w:r>
      <w:r w:rsidRPr="00317895">
        <w:rPr>
          <w:lang w:val="pl-PL"/>
        </w:rPr>
        <w:t xml:space="preserve"> </w:t>
      </w:r>
      <w:hyperlink>
        <w:r w:rsidRPr="00317895">
          <w:rPr>
            <w:rStyle w:val="Hipercze"/>
            <w:rFonts w:eastAsia="Calibri Light" w:cs="Calibri Light"/>
            <w:lang w:val="pl-PL"/>
          </w:rPr>
          <w:t>www.korytarze.pl</w:t>
        </w:r>
      </w:hyperlink>
    </w:p>
  </w:footnote>
  <w:footnote w:id="29">
    <w:p w14:paraId="56BCE582" w14:textId="2E301230" w:rsidR="00024A58" w:rsidRPr="00CE7CC9" w:rsidRDefault="00024A58" w:rsidP="00256555">
      <w:pPr>
        <w:pStyle w:val="Tekstprzypisudolnego"/>
        <w:rPr>
          <w:lang w:val="pl-PL"/>
        </w:rPr>
      </w:pPr>
      <w:r w:rsidRPr="00CE7CC9">
        <w:rPr>
          <w:rStyle w:val="Odwoanieprzypisudolnego"/>
          <w:lang w:val="pl-PL"/>
        </w:rPr>
        <w:footnoteRef/>
      </w:r>
      <w:r w:rsidRPr="00CE7CC9">
        <w:rPr>
          <w:lang w:val="pl-PL"/>
        </w:rPr>
        <w:t xml:space="preserve"> Analiza społeczno-gospodarcza obszaru wsparcia Programu Polska-Saksonia 2021-2027 Tom </w:t>
      </w:r>
      <w:r>
        <w:rPr>
          <w:lang w:val="pl-PL"/>
        </w:rPr>
        <w:t>1</w:t>
      </w:r>
      <w:r w:rsidRPr="00CE7CC9">
        <w:rPr>
          <w:lang w:val="pl-PL"/>
        </w:rPr>
        <w:t>, Warszawa, czerwiec 2020 r.</w:t>
      </w:r>
      <w:r>
        <w:rPr>
          <w:lang w:val="pl-PL"/>
        </w:rPr>
        <w:t xml:space="preserve">, ECORYS Polska, </w:t>
      </w:r>
      <w:r w:rsidRPr="0073033F">
        <w:rPr>
          <w:lang w:val="pl-PL"/>
        </w:rPr>
        <w:t>Warszawa, czerwiec 2020 r.</w:t>
      </w:r>
    </w:p>
  </w:footnote>
  <w:footnote w:id="30">
    <w:p w14:paraId="4F0512F9" w14:textId="09537A97" w:rsidR="00024A58" w:rsidRPr="003A546B" w:rsidRDefault="00024A58" w:rsidP="003102CA">
      <w:pPr>
        <w:pStyle w:val="Tekstprzypisudolnego"/>
        <w:rPr>
          <w:lang w:val="pl-PL"/>
        </w:rPr>
      </w:pPr>
      <w:r>
        <w:rPr>
          <w:rStyle w:val="Odwoanieprzypisudolnego"/>
        </w:rPr>
        <w:footnoteRef/>
      </w:r>
      <w:r w:rsidRPr="0098153C">
        <w:rPr>
          <w:lang w:val="pl-PL"/>
        </w:rPr>
        <w:t xml:space="preserve"> </w:t>
      </w:r>
      <w:r w:rsidRPr="00CE7CC9">
        <w:rPr>
          <w:lang w:val="pl-PL"/>
        </w:rPr>
        <w:t xml:space="preserve">Analiza społeczno-gospodarcza obszaru wsparcia Programu Polska-Saksonia 2021-2027 Tom </w:t>
      </w:r>
      <w:r>
        <w:rPr>
          <w:lang w:val="pl-PL"/>
        </w:rPr>
        <w:t>2</w:t>
      </w:r>
      <w:r w:rsidRPr="00CE7CC9">
        <w:rPr>
          <w:lang w:val="pl-PL"/>
        </w:rPr>
        <w:t xml:space="preserve">, </w:t>
      </w:r>
      <w:r>
        <w:rPr>
          <w:lang w:val="pl-PL"/>
        </w:rPr>
        <w:t xml:space="preserve">ECORYS Polska, </w:t>
      </w:r>
      <w:r w:rsidRPr="00CE7CC9">
        <w:rPr>
          <w:lang w:val="pl-PL"/>
        </w:rPr>
        <w:t>Warszawa, czerwiec 2020 r.</w:t>
      </w:r>
    </w:p>
  </w:footnote>
  <w:footnote w:id="31">
    <w:p w14:paraId="21579B18" w14:textId="7B21A9EE" w:rsidR="00024A58" w:rsidRPr="006B17C4" w:rsidRDefault="00024A58">
      <w:pPr>
        <w:pStyle w:val="Tekstprzypisudolnego"/>
        <w:rPr>
          <w:lang w:val="pl-PL"/>
        </w:rPr>
      </w:pPr>
      <w:r>
        <w:rPr>
          <w:rStyle w:val="Odwoanieprzypisudolnego"/>
        </w:rPr>
        <w:footnoteRef/>
      </w:r>
      <w:r w:rsidRPr="00A67893">
        <w:rPr>
          <w:lang w:val="pl-PL"/>
        </w:rPr>
        <w:t xml:space="preserve"> Zgony według przyczyn za I półrocze 2020 roku - dane wstępne: https://stat.gov.pl/obszary-tematyczne/ludnosc/statystyka-przyczyn-zgonow/zgony-wedlug-przyczyn-za-i-polrocze-2020-roku-dane-wstepne,9,1.html</w:t>
      </w:r>
    </w:p>
  </w:footnote>
  <w:footnote w:id="32">
    <w:p w14:paraId="1DF3BE1C" w14:textId="77777777" w:rsidR="00024A58" w:rsidRPr="00B7726C" w:rsidRDefault="00024A58" w:rsidP="005D5979">
      <w:pPr>
        <w:rPr>
          <w:lang w:val="en-GB"/>
        </w:rPr>
      </w:pPr>
      <w:r>
        <w:rPr>
          <w:rStyle w:val="Odwoanieprzypisudolnego"/>
        </w:rPr>
        <w:footnoteRef/>
      </w:r>
      <w:r w:rsidRPr="00A67893">
        <w:rPr>
          <w:lang w:val="en-GB"/>
        </w:rPr>
        <w:t xml:space="preserve"> </w:t>
      </w:r>
      <w:r w:rsidRPr="00B7726C">
        <w:rPr>
          <w:lang w:val="en-GB"/>
        </w:rPr>
        <w:t>Piepiora Z., Knysak J., A counteraction of floods’ effects in counties Lubań and Zgorzelec – the comparative analysis, Research Papers of Wrocław University of Economics, 2017, no. 490, pp. 90-102.</w:t>
      </w:r>
    </w:p>
    <w:p w14:paraId="62FBAFAF" w14:textId="6182190D" w:rsidR="00024A58" w:rsidRPr="00A67893" w:rsidRDefault="00024A58">
      <w:pPr>
        <w:pStyle w:val="Tekstprzypisudolnego"/>
        <w:rPr>
          <w:lang w:val="en-GB"/>
        </w:rPr>
      </w:pPr>
    </w:p>
  </w:footnote>
  <w:footnote w:id="33">
    <w:p w14:paraId="666AEBCA" w14:textId="77E62061" w:rsidR="00024A58" w:rsidRPr="00CE7CC9" w:rsidRDefault="00024A58" w:rsidP="008E69AB">
      <w:pPr>
        <w:pStyle w:val="Tekstprzypisudolnego"/>
        <w:rPr>
          <w:lang w:val="pl-PL"/>
        </w:rPr>
      </w:pPr>
      <w:r w:rsidRPr="00CE7CC9">
        <w:rPr>
          <w:rStyle w:val="Odwoanieprzypisudolnego"/>
          <w:lang w:val="pl-PL"/>
        </w:rPr>
        <w:footnoteRef/>
      </w:r>
      <w:r w:rsidRPr="00CE7CC9">
        <w:rPr>
          <w:lang w:val="pl-PL"/>
        </w:rPr>
        <w:t xml:space="preserve"> Analiza społeczno-gospodarcza obszaru wsparcia Programu Polska-Saksonia 2021-2027 Tom 2, </w:t>
      </w:r>
      <w:r>
        <w:rPr>
          <w:lang w:val="pl-PL"/>
        </w:rPr>
        <w:t xml:space="preserve">ECORYS Polska, </w:t>
      </w:r>
      <w:r w:rsidRPr="00CE7CC9">
        <w:rPr>
          <w:lang w:val="pl-PL"/>
        </w:rPr>
        <w:t>Warszawa, czerwiec 2020 r.</w:t>
      </w:r>
    </w:p>
  </w:footnote>
  <w:footnote w:id="34">
    <w:p w14:paraId="08A70419" w14:textId="65BCF234" w:rsidR="00024A58" w:rsidRPr="00CE7CC9" w:rsidRDefault="00024A58">
      <w:pPr>
        <w:pStyle w:val="Tekstprzypisudolnego"/>
        <w:rPr>
          <w:lang w:val="pl-PL"/>
        </w:rPr>
      </w:pPr>
      <w:r w:rsidRPr="00CE7CC9">
        <w:rPr>
          <w:rStyle w:val="Odwoanieprzypisudolnego"/>
          <w:lang w:val="pl-PL"/>
        </w:rPr>
        <w:footnoteRef/>
      </w:r>
      <w:r w:rsidRPr="00CE7CC9">
        <w:rPr>
          <w:lang w:val="pl-PL"/>
        </w:rPr>
        <w:t xml:space="preserve"> WOJEWÓDZKI INSPEKTORAT OCHRONY ŚRODOWISKA WE WROCŁAWIU, Ocena stanu jednolitych części wód powierzchniowych dla województwa dolnośląskiego za 2017 rok, Załącznik 1. Klasyfikacja i ocena stanu jcwp na terenie województwa dolnośląskiego w 2017 r., dostęp 07.02.2020.</w:t>
      </w:r>
    </w:p>
  </w:footnote>
  <w:footnote w:id="35">
    <w:p w14:paraId="70240C2E" w14:textId="1398F78F" w:rsidR="00024A58" w:rsidRPr="00CE7CC9" w:rsidRDefault="00024A58">
      <w:pPr>
        <w:pStyle w:val="Tekstprzypisudolnego"/>
        <w:rPr>
          <w:lang w:val="pl-PL"/>
        </w:rPr>
      </w:pPr>
      <w:r>
        <w:rPr>
          <w:rStyle w:val="Odwoanieprzypisudolnego"/>
        </w:rPr>
        <w:footnoteRef/>
      </w:r>
      <w:r w:rsidRPr="00412A50">
        <w:rPr>
          <w:lang w:val="pl-PL"/>
        </w:rPr>
        <w:t xml:space="preserve"> WOJEWÓDZKI INSPEKTORAT OCHRONY ŚRODOWISKA W ZIELONEJ GÓRZE, Stan środowiska w województwie lubuskim w latach 2016-2017, Zielona Góra 2018.</w:t>
      </w:r>
    </w:p>
  </w:footnote>
  <w:footnote w:id="36">
    <w:p w14:paraId="7E824D9E" w14:textId="241E7AE2" w:rsidR="00024A58" w:rsidRPr="002027BF" w:rsidRDefault="00024A58">
      <w:pPr>
        <w:pStyle w:val="Tekstprzypisudolnego"/>
        <w:rPr>
          <w:lang w:val="pl-PL"/>
        </w:rPr>
      </w:pPr>
      <w:r>
        <w:rPr>
          <w:rStyle w:val="Odwoanieprzypisudolnego"/>
        </w:rPr>
        <w:footnoteRef/>
      </w:r>
      <w:r w:rsidRPr="00F47A8B">
        <w:rPr>
          <w:lang w:val="pl-PL"/>
        </w:rPr>
        <w:t>http://www.umwelt.sachsen.de/umwelt/24612.asp?id=4536&amp;headline=Umweltindikatoren%20von%20N%20bis%20S?id=4978&amp;headline=Schutzgut:%20Wasser</w:t>
      </w:r>
    </w:p>
  </w:footnote>
  <w:footnote w:id="37">
    <w:p w14:paraId="682D6F50" w14:textId="0326A1BC" w:rsidR="00024A58" w:rsidRPr="00BD4C87" w:rsidRDefault="00024A58">
      <w:pPr>
        <w:pStyle w:val="Tekstprzypisudolnego"/>
        <w:rPr>
          <w:lang w:val="pl-PL"/>
        </w:rPr>
      </w:pPr>
      <w:r>
        <w:rPr>
          <w:rStyle w:val="Odwoanieprzypisudolnego"/>
        </w:rPr>
        <w:footnoteRef/>
      </w:r>
      <w:r w:rsidRPr="00412A50">
        <w:rPr>
          <w:lang w:val="pl-PL"/>
        </w:rPr>
        <w:t xml:space="preserve"> WOJEWÓDZKI INSPEKTORAT OCHRONY ŚRODOWISKA WE WROCŁAWIU, OCENA JAKOŚCI WÓD PODZIEMNYCH WOJEWÓDZTWA DOLNOŚLĄSKIEGO R 2017, Wrocław, maj 2018.</w:t>
      </w:r>
    </w:p>
  </w:footnote>
  <w:footnote w:id="38">
    <w:p w14:paraId="36C5D20C" w14:textId="301534EA" w:rsidR="00024A58" w:rsidRPr="00BD4C87" w:rsidRDefault="00024A58">
      <w:pPr>
        <w:pStyle w:val="Tekstprzypisudolnego"/>
        <w:rPr>
          <w:lang w:val="pl-PL"/>
        </w:rPr>
      </w:pPr>
      <w:r>
        <w:rPr>
          <w:rStyle w:val="Odwoanieprzypisudolnego"/>
        </w:rPr>
        <w:footnoteRef/>
      </w:r>
      <w:r w:rsidRPr="00412A50">
        <w:rPr>
          <w:lang w:val="pl-PL"/>
        </w:rPr>
        <w:t xml:space="preserve"> WOJEWÓDZKI INSPEKTORAT OCHRONY ŚRODOWISKA W ZIELONEJ GÓRZE, Stan środowiska w województwie lubuskim w latach 2016-2017, Zielona Góra 2018.</w:t>
      </w:r>
    </w:p>
  </w:footnote>
  <w:footnote w:id="39">
    <w:p w14:paraId="19FB1692" w14:textId="167D16F3" w:rsidR="00024A58" w:rsidRPr="00CE7CC9" w:rsidRDefault="00024A58" w:rsidP="0026367B">
      <w:pPr>
        <w:pStyle w:val="Tekstprzypisudolnego"/>
        <w:rPr>
          <w:lang w:val="pl-PL"/>
        </w:rPr>
      </w:pPr>
      <w:r w:rsidRPr="00CE7CC9">
        <w:rPr>
          <w:rStyle w:val="Odwoanieprzypisudolnego"/>
          <w:lang w:val="pl-PL"/>
        </w:rPr>
        <w:footnoteRef/>
      </w:r>
      <w:r w:rsidRPr="00CE7CC9">
        <w:rPr>
          <w:lang w:val="pl-PL"/>
        </w:rPr>
        <w:t xml:space="preserve"> Analiza społeczno-gospodarcza obszaru wsparcia Programu Polska-Saksonia 2021-2027 Tom 2,</w:t>
      </w:r>
      <w:r>
        <w:rPr>
          <w:lang w:val="pl-PL"/>
        </w:rPr>
        <w:t xml:space="preserve"> ECORYS Polska, </w:t>
      </w:r>
      <w:r w:rsidRPr="00CE7CC9">
        <w:rPr>
          <w:lang w:val="pl-PL"/>
        </w:rPr>
        <w:t xml:space="preserve"> Warszawa, czerwiec 2020 r.</w:t>
      </w:r>
    </w:p>
  </w:footnote>
  <w:footnote w:id="40">
    <w:p w14:paraId="41166612" w14:textId="77777777" w:rsidR="00024A58" w:rsidRPr="00CE7CC9" w:rsidRDefault="00024A58" w:rsidP="00397C52">
      <w:pPr>
        <w:pStyle w:val="Tekstprzypisudolnego"/>
        <w:rPr>
          <w:lang w:val="pl-PL"/>
        </w:rPr>
      </w:pPr>
      <w:r w:rsidRPr="00CE7CC9">
        <w:rPr>
          <w:rStyle w:val="Odwoanieprzypisudolnego"/>
          <w:lang w:val="pl-PL"/>
        </w:rPr>
        <w:footnoteRef/>
      </w:r>
      <w:r w:rsidRPr="00CE7CC9">
        <w:rPr>
          <w:lang w:val="pl-PL"/>
        </w:rPr>
        <w:t xml:space="preserve"> GIOŚ; ROCZNE OCENY JAKOŚCI POWIETRZA W WOJEWÓDZTWACH, RAPORTY WOJEWÓDZKE ZA ROK 2020</w:t>
      </w:r>
    </w:p>
  </w:footnote>
  <w:footnote w:id="41">
    <w:p w14:paraId="0C322066" w14:textId="5FBC1685" w:rsidR="00024A58" w:rsidRPr="00CE7CC9" w:rsidRDefault="00024A58">
      <w:pPr>
        <w:pStyle w:val="Tekstprzypisudolnego"/>
        <w:rPr>
          <w:lang w:val="pl-PL"/>
        </w:rPr>
      </w:pPr>
      <w:r w:rsidRPr="00CE7CC9">
        <w:rPr>
          <w:rStyle w:val="Odwoanieprzypisudolnego"/>
          <w:lang w:val="pl-PL"/>
        </w:rPr>
        <w:footnoteRef/>
      </w:r>
      <w:r w:rsidRPr="00CE7CC9">
        <w:rPr>
          <w:lang w:val="pl-PL"/>
        </w:rPr>
        <w:t xml:space="preserve"> Daten zur Luftqualität 2020</w:t>
      </w:r>
    </w:p>
  </w:footnote>
  <w:footnote w:id="42">
    <w:p w14:paraId="5F64204D" w14:textId="696BB8D8" w:rsidR="00024A58" w:rsidRPr="00CE7CC9" w:rsidRDefault="00024A58" w:rsidP="00412A50">
      <w:pPr>
        <w:pStyle w:val="Tekstprzypisudolnego"/>
        <w:rPr>
          <w:lang w:val="pl-PL"/>
        </w:rPr>
      </w:pPr>
      <w:r w:rsidRPr="00CE7CC9">
        <w:rPr>
          <w:rStyle w:val="Odwoanieprzypisudolnego"/>
          <w:lang w:val="pl-PL"/>
        </w:rPr>
        <w:footnoteRef/>
      </w:r>
      <w:r w:rsidRPr="00CE7CC9">
        <w:rPr>
          <w:lang w:val="pl-PL"/>
        </w:rPr>
        <w:t xml:space="preserve"> Analiza społeczno-gospodarcza obszaru wsparcia Programu Polska-Saksonia 2021-2027 Tom </w:t>
      </w:r>
      <w:r>
        <w:rPr>
          <w:lang w:val="pl-PL"/>
        </w:rPr>
        <w:t>1</w:t>
      </w:r>
      <w:r w:rsidRPr="00CE7CC9">
        <w:rPr>
          <w:lang w:val="pl-PL"/>
        </w:rPr>
        <w:t xml:space="preserve">, </w:t>
      </w:r>
      <w:r>
        <w:rPr>
          <w:lang w:val="pl-PL"/>
        </w:rPr>
        <w:t xml:space="preserve">ECORYS Polska, </w:t>
      </w:r>
      <w:r w:rsidRPr="00CE7CC9">
        <w:rPr>
          <w:lang w:val="pl-PL"/>
        </w:rPr>
        <w:t>Warszawa, czerwiec 2020 r.</w:t>
      </w:r>
    </w:p>
  </w:footnote>
  <w:footnote w:id="43">
    <w:p w14:paraId="21FFAC59" w14:textId="47EE300B" w:rsidR="00024A58" w:rsidRPr="005768F2" w:rsidRDefault="00024A58">
      <w:pPr>
        <w:pStyle w:val="Tekstprzypisudolnego"/>
        <w:rPr>
          <w:lang w:val="pl-PL"/>
        </w:rPr>
      </w:pPr>
      <w:r>
        <w:rPr>
          <w:rStyle w:val="Odwoanieprzypisudolnego"/>
        </w:rPr>
        <w:footnoteRef/>
      </w:r>
      <w:r w:rsidRPr="005768F2">
        <w:rPr>
          <w:lang w:val="pl-PL"/>
        </w:rPr>
        <w:t xml:space="preserve"> </w:t>
      </w:r>
      <w:hyperlink r:id="rId17" w:history="1">
        <w:r w:rsidRPr="005768F2">
          <w:rPr>
            <w:rStyle w:val="Hipercze"/>
            <w:lang w:val="pl-PL"/>
          </w:rPr>
          <w:t>swiatowedziedzictwo.nid.pl/wpis/park-muzakowski/</w:t>
        </w:r>
      </w:hyperlink>
    </w:p>
  </w:footnote>
  <w:footnote w:id="44">
    <w:p w14:paraId="4AD08C65" w14:textId="08023C3A" w:rsidR="00024A58" w:rsidRPr="004E269A" w:rsidRDefault="00024A58">
      <w:pPr>
        <w:pStyle w:val="Tekstprzypisudolnego"/>
        <w:rPr>
          <w:lang w:val="pl-PL"/>
        </w:rPr>
      </w:pPr>
      <w:r>
        <w:rPr>
          <w:rStyle w:val="Odwoanieprzypisudolnego"/>
        </w:rPr>
        <w:footnoteRef/>
      </w:r>
      <w:r w:rsidRPr="004E269A">
        <w:rPr>
          <w:lang w:val="pl-PL"/>
        </w:rPr>
        <w:t xml:space="preserve"> </w:t>
      </w:r>
      <w:hyperlink r:id="rId18" w:history="1">
        <w:r w:rsidRPr="004E269A">
          <w:rPr>
            <w:rStyle w:val="Hipercze"/>
            <w:szCs w:val="24"/>
            <w:lang w:val="pl-PL"/>
          </w:rPr>
          <w:t>denkmalliste.denkmalpflege.sachsen.de</w:t>
        </w:r>
      </w:hyperlink>
    </w:p>
  </w:footnote>
  <w:footnote w:id="45">
    <w:p w14:paraId="48DD2D05" w14:textId="0B41EAFD" w:rsidR="00024A58" w:rsidRPr="004E269A" w:rsidRDefault="00024A58">
      <w:pPr>
        <w:pStyle w:val="Tekstprzypisudolnego"/>
        <w:rPr>
          <w:lang w:val="pl-PL"/>
        </w:rPr>
      </w:pPr>
      <w:r>
        <w:rPr>
          <w:rStyle w:val="Odwoanieprzypisudolnego"/>
        </w:rPr>
        <w:footnoteRef/>
      </w:r>
      <w:r w:rsidRPr="004E269A">
        <w:rPr>
          <w:lang w:val="pl-PL"/>
        </w:rPr>
        <w:t xml:space="preserve"> </w:t>
      </w:r>
      <w:hyperlink r:id="rId19" w:history="1">
        <w:r w:rsidRPr="004E269A">
          <w:rPr>
            <w:rStyle w:val="Hipercze"/>
            <w:szCs w:val="24"/>
            <w:lang w:val="pl-PL"/>
          </w:rPr>
          <w:t>mapy.zabytek.gov.pl</w:t>
        </w:r>
      </w:hyperlink>
    </w:p>
  </w:footnote>
  <w:footnote w:id="46">
    <w:p w14:paraId="4E2A6550" w14:textId="1A2C70C1" w:rsidR="00024A58" w:rsidRPr="00CE7CC9" w:rsidRDefault="00024A58" w:rsidP="004A46EF">
      <w:pPr>
        <w:pStyle w:val="Tekstprzypisudolnego"/>
        <w:spacing w:after="0"/>
        <w:rPr>
          <w:lang w:val="pl-PL"/>
        </w:rPr>
      </w:pPr>
      <w:r w:rsidRPr="00CE7CC9">
        <w:rPr>
          <w:rStyle w:val="Odwoanieprzypisudolnego"/>
          <w:lang w:val="pl-PL"/>
        </w:rPr>
        <w:footnoteRef/>
      </w:r>
      <w:r w:rsidRPr="00CE7CC9">
        <w:rPr>
          <w:lang w:val="pl-PL"/>
        </w:rPr>
        <w:t xml:space="preserve"> Analiza społeczno-gospodarcza obszaru wsparcia Programu Polska-Saksonia 2021-2027 Tom </w:t>
      </w:r>
      <w:r>
        <w:rPr>
          <w:lang w:val="pl-PL"/>
        </w:rPr>
        <w:t>2</w:t>
      </w:r>
      <w:r w:rsidRPr="00CE7CC9">
        <w:rPr>
          <w:lang w:val="pl-PL"/>
        </w:rPr>
        <w:t xml:space="preserve">, </w:t>
      </w:r>
      <w:r>
        <w:rPr>
          <w:lang w:val="pl-PL"/>
        </w:rPr>
        <w:t xml:space="preserve">ECORYS Polska, </w:t>
      </w:r>
      <w:r w:rsidRPr="00CE7CC9">
        <w:rPr>
          <w:lang w:val="pl-PL"/>
        </w:rPr>
        <w:t>Warszawa, czerwiec 2020 r.</w:t>
      </w:r>
    </w:p>
  </w:footnote>
  <w:footnote w:id="47">
    <w:p w14:paraId="025E7590" w14:textId="7D8901CC" w:rsidR="00024A58" w:rsidRPr="00317895" w:rsidRDefault="00024A58" w:rsidP="004A46EF">
      <w:pPr>
        <w:pStyle w:val="Tekstprzypisudolnego"/>
        <w:spacing w:after="0"/>
        <w:rPr>
          <w:lang w:val="de-DE"/>
        </w:rPr>
      </w:pPr>
      <w:r>
        <w:rPr>
          <w:rStyle w:val="Odwoanieprzypisudolnego"/>
        </w:rPr>
        <w:footnoteRef/>
      </w:r>
      <w:r w:rsidRPr="00317895">
        <w:rPr>
          <w:lang w:val="de-DE"/>
        </w:rPr>
        <w:t xml:space="preserve"> Ibidem.</w:t>
      </w:r>
    </w:p>
  </w:footnote>
  <w:footnote w:id="48">
    <w:p w14:paraId="15B54AB8" w14:textId="3FB04E87" w:rsidR="00024A58" w:rsidRPr="00317895" w:rsidRDefault="00024A58" w:rsidP="004A46EF">
      <w:pPr>
        <w:pStyle w:val="Tekstprzypisudolnego"/>
        <w:spacing w:after="0"/>
        <w:rPr>
          <w:lang w:val="de-DE"/>
        </w:rPr>
      </w:pPr>
      <w:r>
        <w:rPr>
          <w:rStyle w:val="Odwoanieprzypisudolnego"/>
        </w:rPr>
        <w:footnoteRef/>
      </w:r>
      <w:r w:rsidRPr="00317895">
        <w:rPr>
          <w:lang w:val="de-DE"/>
        </w:rPr>
        <w:t xml:space="preserve"> Ibidem.</w:t>
      </w:r>
    </w:p>
  </w:footnote>
  <w:footnote w:id="49">
    <w:p w14:paraId="79A9EABF" w14:textId="55C6637C" w:rsidR="00024A58" w:rsidRPr="00317895" w:rsidRDefault="00024A58" w:rsidP="004A46EF">
      <w:pPr>
        <w:pStyle w:val="Tekstprzypisudolnego"/>
        <w:spacing w:after="0"/>
        <w:rPr>
          <w:lang w:val="de-DE"/>
        </w:rPr>
      </w:pPr>
      <w:r>
        <w:rPr>
          <w:rStyle w:val="Odwoanieprzypisudolnego"/>
        </w:rPr>
        <w:footnoteRef/>
      </w:r>
      <w:r w:rsidRPr="00317895">
        <w:rPr>
          <w:lang w:val="de-DE"/>
        </w:rPr>
        <w:t xml:space="preserve"> Ibidem.</w:t>
      </w:r>
    </w:p>
  </w:footnote>
  <w:footnote w:id="50">
    <w:p w14:paraId="442AA064" w14:textId="77777777" w:rsidR="00024A58" w:rsidRPr="00317895" w:rsidRDefault="00024A58" w:rsidP="00650793">
      <w:pPr>
        <w:pStyle w:val="Tekstprzypisudolnego"/>
        <w:rPr>
          <w:lang w:val="de-DE"/>
        </w:rPr>
      </w:pPr>
      <w:r>
        <w:rPr>
          <w:rStyle w:val="Odwoanieprzypisudolnego"/>
        </w:rPr>
        <w:footnoteRef/>
      </w:r>
      <w:r w:rsidRPr="00317895">
        <w:rPr>
          <w:lang w:val="de-DE"/>
        </w:rPr>
        <w:t xml:space="preserve"> Ibidem.</w:t>
      </w:r>
    </w:p>
  </w:footnote>
  <w:footnote w:id="51">
    <w:p w14:paraId="0435D782" w14:textId="7D3737EC" w:rsidR="00024A58" w:rsidRPr="00317895" w:rsidRDefault="00024A58">
      <w:pPr>
        <w:pStyle w:val="Tekstprzypisudolnego"/>
        <w:rPr>
          <w:lang w:val="de-DE"/>
        </w:rPr>
      </w:pPr>
      <w:r>
        <w:rPr>
          <w:rStyle w:val="Odwoanieprzypisudolnego"/>
        </w:rPr>
        <w:footnoteRef/>
      </w:r>
      <w:r w:rsidRPr="00317895">
        <w:rPr>
          <w:lang w:val="de-DE"/>
        </w:rPr>
        <w:t xml:space="preserve"> Gesetz zur Reduzierung und zur Beendigung der Kohleverstromung (Kohleverstromungsbeendigungsgesetz - KVBG) z dn. 08.08.2020r.</w:t>
      </w:r>
    </w:p>
  </w:footnote>
  <w:footnote w:id="52">
    <w:p w14:paraId="2389F656" w14:textId="36893ED9" w:rsidR="00024A58" w:rsidRPr="003D3B52" w:rsidRDefault="00024A58">
      <w:pPr>
        <w:pStyle w:val="Tekstprzypisudolnego"/>
        <w:rPr>
          <w:lang w:val="pl-PL"/>
        </w:rPr>
      </w:pPr>
      <w:r>
        <w:rPr>
          <w:rStyle w:val="Odwoanieprzypisudolnego"/>
        </w:rPr>
        <w:footnoteRef/>
      </w:r>
      <w:r w:rsidRPr="00167BDD">
        <w:rPr>
          <w:lang w:val="pl-PL"/>
        </w:rPr>
        <w:t xml:space="preserve"> </w:t>
      </w:r>
      <w:r>
        <w:rPr>
          <w:lang w:val="pl-PL"/>
        </w:rPr>
        <w:t>Ibidem.</w:t>
      </w:r>
    </w:p>
  </w:footnote>
  <w:footnote w:id="53">
    <w:p w14:paraId="403A4C08" w14:textId="346F9BCA" w:rsidR="00024A58" w:rsidRPr="00F24733" w:rsidRDefault="00024A58" w:rsidP="00F24733">
      <w:pPr>
        <w:pStyle w:val="Tekstprzypisudolnego"/>
        <w:rPr>
          <w:lang w:val="pl-PL"/>
        </w:rPr>
      </w:pPr>
      <w:r w:rsidRPr="00CE7CC9">
        <w:rPr>
          <w:rStyle w:val="Odwoanieprzypisudolnego"/>
          <w:lang w:val="pl-PL"/>
        </w:rPr>
        <w:footnoteRef/>
      </w:r>
      <w:r w:rsidRPr="00F24733">
        <w:rPr>
          <w:lang w:val="pl-PL"/>
        </w:rPr>
        <w:t xml:space="preserve">  wykluczeni</w:t>
      </w:r>
      <w:r>
        <w:rPr>
          <w:lang w:val="pl-PL"/>
        </w:rPr>
        <w:t>e</w:t>
      </w:r>
      <w:r w:rsidRPr="00F24733">
        <w:rPr>
          <w:lang w:val="pl-PL"/>
        </w:rPr>
        <w:t xml:space="preserve"> cyfrowe </w:t>
      </w:r>
      <w:r>
        <w:rPr>
          <w:lang w:val="pl-PL"/>
        </w:rPr>
        <w:t>rozumiane jako</w:t>
      </w:r>
      <w:r w:rsidRPr="00F24733">
        <w:rPr>
          <w:lang w:val="pl-PL"/>
        </w:rPr>
        <w:t xml:space="preserve"> „</w:t>
      </w:r>
      <w:r w:rsidRPr="00F24733">
        <w:rPr>
          <w:i/>
          <w:iCs/>
          <w:lang w:val="pl-PL"/>
        </w:rPr>
        <w:t>nierówności w różnych płaszczyznach dostępu do komputera i Internetu oraz wykorzystania możliwości technologii informacyjnych i telekomunikacyjnych dla celów osobistych i zawodowych, warunkowane poziomem umiejętności informacyjnych jednostek</w:t>
      </w:r>
      <w:r w:rsidRPr="00F24733">
        <w:rPr>
          <w:lang w:val="pl-PL"/>
        </w:rPr>
        <w:t>” (Kryńska, Arendt, 2010, s. 28)</w:t>
      </w:r>
    </w:p>
  </w:footnote>
  <w:footnote w:id="54">
    <w:p w14:paraId="4E980ADA" w14:textId="66C83156" w:rsidR="00024A58" w:rsidRPr="00461EC7" w:rsidRDefault="00024A58">
      <w:pPr>
        <w:pStyle w:val="Tekstprzypisudolnego"/>
        <w:rPr>
          <w:lang w:val="pl-PL"/>
        </w:rPr>
      </w:pPr>
      <w:r>
        <w:rPr>
          <w:rStyle w:val="Odwoanieprzypisudolnego"/>
        </w:rPr>
        <w:footnoteRef/>
      </w:r>
      <w:r w:rsidRPr="004A7D78">
        <w:rPr>
          <w:lang w:val="pl-PL"/>
        </w:rPr>
        <w:t xml:space="preserve"> </w:t>
      </w:r>
      <w:r>
        <w:rPr>
          <w:lang w:val="pl-PL"/>
        </w:rPr>
        <w:t xml:space="preserve">Propozycja odnosi się do projektów inwestycyjnych </w:t>
      </w:r>
    </w:p>
  </w:footnote>
  <w:footnote w:id="55">
    <w:p w14:paraId="580698B6" w14:textId="77777777" w:rsidR="00024A58" w:rsidRPr="00E81101" w:rsidRDefault="00024A58" w:rsidP="00751210">
      <w:pPr>
        <w:pStyle w:val="EKOPrzypisy"/>
      </w:pPr>
      <w:r w:rsidRPr="00E81101">
        <w:rPr>
          <w:rStyle w:val="Odwoanieprzypisudolnego"/>
        </w:rPr>
        <w:footnoteRef/>
      </w:r>
      <w:r w:rsidRPr="00E81101">
        <w:t xml:space="preserve"> Np. normy PKN-ISO/TR 14062:2004 odnoszącej się do włączenie aspektów środowiskowych do projektowania i rozwoju wyrobu.</w:t>
      </w:r>
    </w:p>
  </w:footnote>
  <w:footnote w:id="56">
    <w:p w14:paraId="101D5869" w14:textId="77777777" w:rsidR="00024A58" w:rsidRPr="00E81101" w:rsidRDefault="00024A58" w:rsidP="00751210">
      <w:pPr>
        <w:pStyle w:val="EKOPrzypisy"/>
      </w:pPr>
      <w:r w:rsidRPr="00E81101">
        <w:rPr>
          <w:rStyle w:val="Odwoanieprzypisudolnego"/>
        </w:rPr>
        <w:footnoteRef/>
      </w:r>
      <w:r w:rsidRPr="00E81101">
        <w:t xml:space="preserve"> Np. dyrektywa 2009/125/WE ustanawiającą ogólne zasady ustalania wymogów dotyczących ekoprojektu dla produktów związanych z energią.</w:t>
      </w:r>
    </w:p>
  </w:footnote>
  <w:footnote w:id="57">
    <w:p w14:paraId="64860B86" w14:textId="1DA85F46" w:rsidR="00024A58" w:rsidRPr="007821B5" w:rsidRDefault="00024A58">
      <w:pPr>
        <w:pStyle w:val="Tekstprzypisudolnego"/>
        <w:rPr>
          <w:lang w:val="pl-PL"/>
        </w:rPr>
      </w:pPr>
      <w:r>
        <w:rPr>
          <w:rStyle w:val="Odwoanieprzypisudolnego"/>
        </w:rPr>
        <w:footnoteRef/>
      </w:r>
      <w:r w:rsidRPr="004A7D78">
        <w:rPr>
          <w:lang w:val="pl-PL"/>
        </w:rPr>
        <w:t xml:space="preserve"> </w:t>
      </w:r>
      <w:r>
        <w:rPr>
          <w:lang w:val="pl-PL"/>
        </w:rPr>
        <w:t xml:space="preserve">Takie podejście wprost wynika z zapisów Europejskiego Zielonego Ładu </w:t>
      </w:r>
    </w:p>
  </w:footnote>
  <w:footnote w:id="58">
    <w:p w14:paraId="76ED31AE" w14:textId="77777777" w:rsidR="00024A58" w:rsidRPr="00940CAF" w:rsidRDefault="00024A58" w:rsidP="00915AEC">
      <w:pPr>
        <w:pStyle w:val="Tekstprzypisudolnego"/>
        <w:rPr>
          <w:lang w:val="pl-PL"/>
        </w:rPr>
      </w:pPr>
      <w:r>
        <w:rPr>
          <w:rStyle w:val="Odwoanieprzypisudolnego"/>
        </w:rPr>
        <w:footnoteRef/>
      </w:r>
      <w:r w:rsidRPr="00317895">
        <w:rPr>
          <w:lang w:val="pl-PL"/>
        </w:rPr>
        <w:t xml:space="preserve"> ROZPORZĄDZENIE PARLAMENTU EUROPEJSKIEGO I RADY (UE) 2020/852 z dnia 18 czerwca 2020 r. w sprawie ustanowienia ram ułatwiających zrównoważone inwestycje, zmieniające rozporządzenie (UE) 2019/2088</w:t>
      </w:r>
    </w:p>
  </w:footnote>
  <w:footnote w:id="59">
    <w:p w14:paraId="6FF4C2C6" w14:textId="77777777" w:rsidR="000A5F23" w:rsidRDefault="000A5F23" w:rsidP="000A5F23">
      <w:pPr>
        <w:pStyle w:val="Tekstprzypisudolnego"/>
      </w:pPr>
      <w:r>
        <w:rPr>
          <w:rStyle w:val="Odwoanieprzypisudolnego"/>
        </w:rPr>
        <w:footnoteRef/>
      </w:r>
      <w:r>
        <w:t xml:space="preserve"> W tym: </w:t>
      </w:r>
      <w:r w:rsidRPr="007F076D">
        <w:t>Propozycje metod</w:t>
      </w:r>
      <w:r>
        <w:t xml:space="preserve"> i sposobu prowadzenia monitoringu skutków realizacji postanowień przyjętego Programu w zakresie jego oddziaływania na środowisko</w:t>
      </w:r>
      <w:r w:rsidRPr="007F076D">
        <w:t xml:space="preserve"> - SOPZ rozdz. IV</w:t>
      </w:r>
      <w:r>
        <w:t xml:space="preserve"> 1.5</w:t>
      </w:r>
      <w:r w:rsidRPr="007F076D">
        <w:t xml:space="preserve"> </w:t>
      </w:r>
      <w:r>
        <w:t>Końcowa wersja prognozy (lit.j)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6882" w14:textId="797693A7" w:rsidR="00024A58" w:rsidRPr="0085009E" w:rsidRDefault="00024A58" w:rsidP="009A26A5">
    <w:pPr>
      <w:pStyle w:val="Nagwek"/>
      <w:jc w:val="center"/>
      <w:rPr>
        <w:rFonts w:ascii="Calibri Light" w:hAnsi="Calibri Light"/>
        <w:b/>
        <w:i/>
        <w:color w:val="000000" w:themeColor="text1"/>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024A58" w14:paraId="790FD931" w14:textId="77777777" w:rsidTr="415DC9FD">
      <w:tc>
        <w:tcPr>
          <w:tcW w:w="3020" w:type="dxa"/>
        </w:tcPr>
        <w:p w14:paraId="46738EBF" w14:textId="6C38EAA6" w:rsidR="00024A58" w:rsidRDefault="00024A58" w:rsidP="415DC9FD">
          <w:pPr>
            <w:pStyle w:val="Nagwek"/>
            <w:ind w:left="-115"/>
          </w:pPr>
        </w:p>
      </w:tc>
      <w:tc>
        <w:tcPr>
          <w:tcW w:w="3020" w:type="dxa"/>
        </w:tcPr>
        <w:p w14:paraId="379870EB" w14:textId="4B1415A5" w:rsidR="00024A58" w:rsidRDefault="00024A58" w:rsidP="415DC9FD">
          <w:pPr>
            <w:pStyle w:val="Nagwek"/>
            <w:jc w:val="center"/>
          </w:pPr>
        </w:p>
      </w:tc>
      <w:tc>
        <w:tcPr>
          <w:tcW w:w="3020" w:type="dxa"/>
        </w:tcPr>
        <w:p w14:paraId="7CF6C041" w14:textId="23F65091" w:rsidR="00024A58" w:rsidRDefault="00024A58" w:rsidP="415DC9FD">
          <w:pPr>
            <w:pStyle w:val="Nagwek"/>
            <w:ind w:right="-115"/>
            <w:jc w:val="right"/>
          </w:pPr>
        </w:p>
      </w:tc>
    </w:tr>
  </w:tbl>
  <w:p w14:paraId="078D293B" w14:textId="46DDA3F0" w:rsidR="00024A58" w:rsidRDefault="00024A5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024A58" w14:paraId="62EA9F79" w14:textId="77777777" w:rsidTr="415DC9FD">
      <w:tc>
        <w:tcPr>
          <w:tcW w:w="4665" w:type="dxa"/>
        </w:tcPr>
        <w:p w14:paraId="7BD66902" w14:textId="5C48318B" w:rsidR="00024A58" w:rsidRDefault="00024A58" w:rsidP="415DC9FD">
          <w:pPr>
            <w:pStyle w:val="Nagwek"/>
            <w:ind w:left="-115"/>
          </w:pPr>
        </w:p>
      </w:tc>
      <w:tc>
        <w:tcPr>
          <w:tcW w:w="4665" w:type="dxa"/>
        </w:tcPr>
        <w:p w14:paraId="035FCA6D" w14:textId="450B015F" w:rsidR="00024A58" w:rsidRDefault="00024A58" w:rsidP="415DC9FD">
          <w:pPr>
            <w:pStyle w:val="Nagwek"/>
            <w:jc w:val="center"/>
          </w:pPr>
        </w:p>
      </w:tc>
      <w:tc>
        <w:tcPr>
          <w:tcW w:w="4665" w:type="dxa"/>
        </w:tcPr>
        <w:p w14:paraId="45793887" w14:textId="501C4FAD" w:rsidR="00024A58" w:rsidRDefault="00024A58" w:rsidP="415DC9FD">
          <w:pPr>
            <w:pStyle w:val="Nagwek"/>
            <w:ind w:right="-115"/>
            <w:jc w:val="right"/>
          </w:pPr>
        </w:p>
      </w:tc>
    </w:tr>
  </w:tbl>
  <w:p w14:paraId="3E472862" w14:textId="28999C91" w:rsidR="00024A58" w:rsidRDefault="00024A58">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024A58" w14:paraId="635A27A9" w14:textId="77777777" w:rsidTr="415DC9FD">
      <w:tc>
        <w:tcPr>
          <w:tcW w:w="3020" w:type="dxa"/>
        </w:tcPr>
        <w:p w14:paraId="6CD0D920" w14:textId="4AB7978A" w:rsidR="00024A58" w:rsidRDefault="00024A58" w:rsidP="415DC9FD">
          <w:pPr>
            <w:pStyle w:val="Nagwek"/>
            <w:ind w:left="-115"/>
          </w:pPr>
        </w:p>
      </w:tc>
      <w:tc>
        <w:tcPr>
          <w:tcW w:w="3020" w:type="dxa"/>
        </w:tcPr>
        <w:p w14:paraId="6890579B" w14:textId="51FE83AC" w:rsidR="00024A58" w:rsidRDefault="00024A58" w:rsidP="415DC9FD">
          <w:pPr>
            <w:pStyle w:val="Nagwek"/>
            <w:jc w:val="center"/>
          </w:pPr>
        </w:p>
      </w:tc>
      <w:tc>
        <w:tcPr>
          <w:tcW w:w="3020" w:type="dxa"/>
        </w:tcPr>
        <w:p w14:paraId="086E6078" w14:textId="05D745E0" w:rsidR="00024A58" w:rsidRDefault="00024A58" w:rsidP="415DC9FD">
          <w:pPr>
            <w:pStyle w:val="Nagwek"/>
            <w:ind w:right="-115"/>
            <w:jc w:val="right"/>
          </w:pPr>
        </w:p>
      </w:tc>
    </w:tr>
  </w:tbl>
  <w:p w14:paraId="323FE476" w14:textId="77C37C92" w:rsidR="00024A58" w:rsidRDefault="00024A58">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024A58" w14:paraId="0B0588B1" w14:textId="77777777" w:rsidTr="415DC9FD">
      <w:tc>
        <w:tcPr>
          <w:tcW w:w="4665" w:type="dxa"/>
        </w:tcPr>
        <w:p w14:paraId="1566F376" w14:textId="2361A77A" w:rsidR="00024A58" w:rsidRDefault="00024A58" w:rsidP="415DC9FD">
          <w:pPr>
            <w:pStyle w:val="Nagwek"/>
            <w:ind w:left="-115"/>
          </w:pPr>
        </w:p>
      </w:tc>
      <w:tc>
        <w:tcPr>
          <w:tcW w:w="4665" w:type="dxa"/>
        </w:tcPr>
        <w:p w14:paraId="3C95EEDB" w14:textId="5B73202B" w:rsidR="00024A58" w:rsidRDefault="00024A58" w:rsidP="415DC9FD">
          <w:pPr>
            <w:pStyle w:val="Nagwek"/>
            <w:jc w:val="center"/>
          </w:pPr>
        </w:p>
      </w:tc>
      <w:tc>
        <w:tcPr>
          <w:tcW w:w="4665" w:type="dxa"/>
        </w:tcPr>
        <w:p w14:paraId="39BE9EF6" w14:textId="5C4B22D1" w:rsidR="00024A58" w:rsidRDefault="00024A58" w:rsidP="415DC9FD">
          <w:pPr>
            <w:pStyle w:val="Nagwek"/>
            <w:ind w:right="-115"/>
            <w:jc w:val="right"/>
          </w:pPr>
        </w:p>
      </w:tc>
    </w:tr>
  </w:tbl>
  <w:p w14:paraId="589480BB" w14:textId="7E14FAFF" w:rsidR="00024A58" w:rsidRDefault="00024A58">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024A58" w14:paraId="387A0A07" w14:textId="77777777" w:rsidTr="415DC9FD">
      <w:tc>
        <w:tcPr>
          <w:tcW w:w="3020" w:type="dxa"/>
        </w:tcPr>
        <w:p w14:paraId="03787FFE" w14:textId="0A0C9F63" w:rsidR="00024A58" w:rsidRDefault="00024A58" w:rsidP="415DC9FD">
          <w:pPr>
            <w:pStyle w:val="Nagwek"/>
            <w:ind w:left="-115"/>
          </w:pPr>
        </w:p>
      </w:tc>
      <w:tc>
        <w:tcPr>
          <w:tcW w:w="3020" w:type="dxa"/>
        </w:tcPr>
        <w:p w14:paraId="4807C472" w14:textId="54D7F1CC" w:rsidR="00024A58" w:rsidRDefault="00024A58" w:rsidP="415DC9FD">
          <w:pPr>
            <w:pStyle w:val="Nagwek"/>
            <w:jc w:val="center"/>
          </w:pPr>
        </w:p>
      </w:tc>
      <w:tc>
        <w:tcPr>
          <w:tcW w:w="3020" w:type="dxa"/>
        </w:tcPr>
        <w:p w14:paraId="7042DA09" w14:textId="14D0EA8A" w:rsidR="00024A58" w:rsidRDefault="00024A58" w:rsidP="415DC9FD">
          <w:pPr>
            <w:pStyle w:val="Nagwek"/>
            <w:ind w:right="-115"/>
            <w:jc w:val="right"/>
          </w:pPr>
        </w:p>
      </w:tc>
    </w:tr>
  </w:tbl>
  <w:p w14:paraId="4E4ECCF4" w14:textId="2BD73F8B" w:rsidR="00024A58" w:rsidRDefault="00024A58">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024A58" w14:paraId="59779B36" w14:textId="77777777" w:rsidTr="415DC9FD">
      <w:tc>
        <w:tcPr>
          <w:tcW w:w="4665" w:type="dxa"/>
        </w:tcPr>
        <w:p w14:paraId="625BD7A5" w14:textId="42E2FDF4" w:rsidR="00024A58" w:rsidRDefault="00024A58" w:rsidP="415DC9FD">
          <w:pPr>
            <w:pStyle w:val="Nagwek"/>
            <w:ind w:left="-115"/>
          </w:pPr>
        </w:p>
      </w:tc>
      <w:tc>
        <w:tcPr>
          <w:tcW w:w="4665" w:type="dxa"/>
        </w:tcPr>
        <w:p w14:paraId="2D7E128A" w14:textId="1B26243A" w:rsidR="00024A58" w:rsidRDefault="00024A58" w:rsidP="415DC9FD">
          <w:pPr>
            <w:pStyle w:val="Nagwek"/>
            <w:jc w:val="center"/>
          </w:pPr>
        </w:p>
      </w:tc>
      <w:tc>
        <w:tcPr>
          <w:tcW w:w="4665" w:type="dxa"/>
        </w:tcPr>
        <w:p w14:paraId="484E7984" w14:textId="20099AF2" w:rsidR="00024A58" w:rsidRDefault="00024A58" w:rsidP="415DC9FD">
          <w:pPr>
            <w:pStyle w:val="Nagwek"/>
            <w:ind w:right="-115"/>
            <w:jc w:val="right"/>
          </w:pPr>
        </w:p>
      </w:tc>
    </w:tr>
  </w:tbl>
  <w:p w14:paraId="6B371841" w14:textId="113BCA24" w:rsidR="00024A58" w:rsidRDefault="00024A58">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4F9D" w14:textId="30AAA806" w:rsidR="00024A58" w:rsidRDefault="00024A58">
    <w:pPr>
      <w:pStyle w:val="Nagwek"/>
    </w:pPr>
  </w:p>
</w:hdr>
</file>

<file path=word/intelligence.xml><?xml version="1.0" encoding="utf-8"?>
<int:Intelligence xmlns:int="http://schemas.microsoft.com/office/intelligence/2019/intelligence">
  <int:IntelligenceSettings/>
  <int:Manifest>
    <int:WordHash hashCode="3knZuSVLUUCxqN" id="llvYyWGm"/>
    <int:WordHash hashCode="nXzLkEoenP/8PK" id="ohovISI4"/>
    <int:WordHash hashCode="dVC2cuFiwiTDCb" id="ixNcLlhe"/>
    <int:WordHash hashCode="1ee5Bp/ggluzfT" id="H8EHaNQ5"/>
    <int:WordHash hashCode="KjmXVZEW8mWZik" id="vh9UUz60"/>
    <int:WordHash hashCode="ykBpBax3zME2mK" id="wlJ95kOo"/>
    <int:WordHash hashCode="1BbACzgjn2x8n+" id="vgeau4O4"/>
    <int:WordHash hashCode="+Ie63CcbV3t3Su" id="D9onFjhA"/>
    <int:WordHash hashCode="kdoi+WzLrH++yE" id="ZvCslgs2"/>
    <int:WordHash hashCode="6ZMCfKj85G4M1n" id="gbpd94hP"/>
    <int:WordHash hashCode="mZ+SjT9mRbbOkH" id="I2g6HRBC"/>
    <int:WordHash hashCode="Jp9ufc6e8sAMvo" id="W3YC23+r"/>
    <int:WordHash hashCode="fYcQznxFoOGUzT" id="N/Qe0lKZ"/>
    <int:WordHash hashCode="yy+INL+68nDWYL" id="4Ta+7VV+"/>
    <int:WordHash hashCode="l1VBuGGEZPvSnh" id="9ppkqbKO"/>
    <int:WordHash hashCode="JuRM30MP+bLq6b" id="ZNnfb6G3"/>
    <int:WordHash hashCode="djq5yIYFSwAIS4" id="NX0pdRnx"/>
    <int:WordHash hashCode="AD//1WSfwnwPwN" id="wZ6t3RUP"/>
    <int:WordHash hashCode="FoYUDlNdC9vSPL" id="nnQzgmPk"/>
    <int:WordHash hashCode="TUYe1IufGCGUVu" id="FU2cR+Ce"/>
    <int:WordHash hashCode="SRKUEdia06Fa9z" id="4HkkaySC"/>
    <int:WordHash hashCode="dq+PuhHudXnX9b" id="Rb/xU0gW"/>
  </int:Manifest>
  <int:Observations>
    <int:Content id="llvYyWGm">
      <int:Rejection type="LegacyProofing"/>
    </int:Content>
    <int:Content id="ohovISI4">
      <int:Rejection type="LegacyProofing"/>
    </int:Content>
    <int:Content id="ixNcLlhe">
      <int:Rejection type="LegacyProofing"/>
    </int:Content>
    <int:Content id="H8EHaNQ5">
      <int:Rejection type="LegacyProofing"/>
    </int:Content>
    <int:Content id="vh9UUz60">
      <int:Rejection type="LegacyProofing"/>
    </int:Content>
    <int:Content id="wlJ95kOo">
      <int:Rejection type="LegacyProofing"/>
    </int:Content>
    <int:Content id="vgeau4O4">
      <int:Rejection type="LegacyProofing"/>
    </int:Content>
    <int:Content id="D9onFjhA">
      <int:Rejection type="LegacyProofing"/>
    </int:Content>
    <int:Content id="ZvCslgs2">
      <int:Rejection type="LegacyProofing"/>
    </int:Content>
    <int:Content id="gbpd94hP">
      <int:Rejection type="LegacyProofing"/>
    </int:Content>
    <int:Content id="I2g6HRBC">
      <int:Rejection type="LegacyProofing"/>
    </int:Content>
    <int:Content id="W3YC23+r">
      <int:Rejection type="LegacyProofing"/>
    </int:Content>
    <int:Content id="N/Qe0lKZ">
      <int:Rejection type="LegacyProofing"/>
    </int:Content>
    <int:Content id="4Ta+7VV+">
      <int:Rejection type="LegacyProofing"/>
    </int:Content>
    <int:Content id="9ppkqbKO">
      <int:Rejection type="LegacyProofing"/>
    </int:Content>
    <int:Content id="ZNnfb6G3">
      <int:Rejection type="LegacyProofing"/>
    </int:Content>
    <int:Content id="NX0pdRnx">
      <int:Rejection type="LegacyProofing"/>
    </int:Content>
    <int:Content id="wZ6t3RUP">
      <int:Rejection type="LegacyProofing"/>
    </int:Content>
    <int:Content id="nnQzgmPk">
      <int:Rejection type="LegacyProofing"/>
    </int:Content>
    <int:Content id="FU2cR+Ce">
      <int:Rejection type="LegacyProofing"/>
    </int:Content>
    <int:Content id="4HkkaySC">
      <int:Rejection type="LegacyProofing"/>
    </int:Content>
    <int:Content id="Rb/xU0g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A6260F8"/>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A602BFC"/>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2"/>
    <w:multiLevelType w:val="singleLevel"/>
    <w:tmpl w:val="00000002"/>
    <w:name w:val="WW8Num2"/>
    <w:lvl w:ilvl="0">
      <w:start w:val="1"/>
      <w:numFmt w:val="lowerLetter"/>
      <w:lvlText w:val="%1)"/>
      <w:lvlJc w:val="left"/>
      <w:pPr>
        <w:tabs>
          <w:tab w:val="num" w:pos="0"/>
        </w:tabs>
        <w:ind w:left="720" w:hanging="360"/>
      </w:p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OpenSymbol"/>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07"/>
    <w:multiLevelType w:val="singleLevel"/>
    <w:tmpl w:val="00000007"/>
    <w:name w:val="WW8Num8"/>
    <w:lvl w:ilvl="0">
      <w:start w:val="1"/>
      <w:numFmt w:val="bullet"/>
      <w:lvlText w:val=""/>
      <w:lvlJc w:val="left"/>
      <w:pPr>
        <w:tabs>
          <w:tab w:val="num" w:pos="0"/>
        </w:tabs>
        <w:ind w:left="360" w:hanging="360"/>
      </w:pPr>
      <w:rPr>
        <w:rFonts w:ascii="Symbol" w:hAnsi="Symbol"/>
      </w:rPr>
    </w:lvl>
  </w:abstractNum>
  <w:abstractNum w:abstractNumId="9" w15:restartNumberingAfterBreak="0">
    <w:nsid w:val="00000009"/>
    <w:multiLevelType w:val="singleLevel"/>
    <w:tmpl w:val="00000009"/>
    <w:name w:val="WW8Num25"/>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0A"/>
    <w:multiLevelType w:val="singleLevel"/>
    <w:tmpl w:val="0000000A"/>
    <w:name w:val="WW8Num11"/>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B"/>
    <w:multiLevelType w:val="multilevel"/>
    <w:tmpl w:val="0000000B"/>
    <w:name w:val="WW8Num16"/>
    <w:lvl w:ilvl="0">
      <w:start w:val="1"/>
      <w:numFmt w:val="bullet"/>
      <w:lvlText w:val=""/>
      <w:lvlJc w:val="left"/>
      <w:pPr>
        <w:tabs>
          <w:tab w:val="num" w:pos="720"/>
        </w:tabs>
        <w:ind w:left="720" w:hanging="360"/>
      </w:pPr>
      <w:rPr>
        <w:rFonts w:ascii="Symbol" w:hAnsi="Symbol"/>
        <w:color w:val="auto"/>
        <w:sz w:val="2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2" w15:restartNumberingAfterBreak="0">
    <w:nsid w:val="0000000C"/>
    <w:multiLevelType w:val="singleLevel"/>
    <w:tmpl w:val="0000000C"/>
    <w:name w:val="WW8Num21"/>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0D"/>
    <w:multiLevelType w:val="singleLevel"/>
    <w:tmpl w:val="0000000D"/>
    <w:name w:val="WW8Num22"/>
    <w:lvl w:ilvl="0">
      <w:start w:val="1"/>
      <w:numFmt w:val="bullet"/>
      <w:lvlText w:val=""/>
      <w:lvlJc w:val="left"/>
      <w:pPr>
        <w:tabs>
          <w:tab w:val="num" w:pos="0"/>
        </w:tabs>
        <w:ind w:left="1080" w:hanging="360"/>
      </w:pPr>
      <w:rPr>
        <w:rFonts w:ascii="Symbol" w:hAnsi="Symbol"/>
      </w:rPr>
    </w:lvl>
  </w:abstractNum>
  <w:abstractNum w:abstractNumId="14" w15:restartNumberingAfterBreak="0">
    <w:nsid w:val="0000000E"/>
    <w:multiLevelType w:val="singleLevel"/>
    <w:tmpl w:val="0000000E"/>
    <w:name w:val="WW8Num23"/>
    <w:lvl w:ilvl="0">
      <w:start w:val="1"/>
      <w:numFmt w:val="bullet"/>
      <w:lvlText w:val=""/>
      <w:lvlJc w:val="left"/>
      <w:pPr>
        <w:tabs>
          <w:tab w:val="num" w:pos="0"/>
        </w:tabs>
        <w:ind w:left="1080" w:hanging="360"/>
      </w:pPr>
      <w:rPr>
        <w:rFonts w:ascii="Symbol" w:hAnsi="Symbol"/>
      </w:rPr>
    </w:lvl>
  </w:abstractNum>
  <w:abstractNum w:abstractNumId="15" w15:restartNumberingAfterBreak="0">
    <w:nsid w:val="0000000F"/>
    <w:multiLevelType w:val="singleLevel"/>
    <w:tmpl w:val="0000000F"/>
    <w:name w:val="WW8Num24"/>
    <w:lvl w:ilvl="0">
      <w:start w:val="1"/>
      <w:numFmt w:val="bullet"/>
      <w:lvlText w:val=""/>
      <w:lvlJc w:val="left"/>
      <w:pPr>
        <w:tabs>
          <w:tab w:val="num" w:pos="0"/>
        </w:tabs>
        <w:ind w:left="1080" w:hanging="360"/>
      </w:pPr>
      <w:rPr>
        <w:rFonts w:ascii="Symbol" w:hAnsi="Symbol"/>
      </w:rPr>
    </w:lvl>
  </w:abstractNum>
  <w:abstractNum w:abstractNumId="16" w15:restartNumberingAfterBreak="0">
    <w:nsid w:val="00000011"/>
    <w:multiLevelType w:val="singleLevel"/>
    <w:tmpl w:val="00000011"/>
    <w:name w:val="WW8Num17"/>
    <w:lvl w:ilvl="0">
      <w:start w:val="1"/>
      <w:numFmt w:val="bullet"/>
      <w:lvlText w:val=""/>
      <w:lvlJc w:val="left"/>
      <w:pPr>
        <w:tabs>
          <w:tab w:val="num" w:pos="0"/>
        </w:tabs>
        <w:ind w:left="761" w:hanging="360"/>
      </w:pPr>
      <w:rPr>
        <w:rFonts w:ascii="Symbol" w:hAnsi="Symbol"/>
      </w:rPr>
    </w:lvl>
  </w:abstractNum>
  <w:abstractNum w:abstractNumId="17" w15:restartNumberingAfterBreak="0">
    <w:nsid w:val="00000014"/>
    <w:multiLevelType w:val="singleLevel"/>
    <w:tmpl w:val="00000014"/>
    <w:name w:val="WW8Num63"/>
    <w:lvl w:ilvl="0">
      <w:start w:val="181"/>
      <w:numFmt w:val="bullet"/>
      <w:lvlText w:val="–"/>
      <w:lvlJc w:val="left"/>
      <w:pPr>
        <w:tabs>
          <w:tab w:val="num" w:pos="0"/>
        </w:tabs>
        <w:ind w:left="720" w:hanging="360"/>
      </w:pPr>
      <w:rPr>
        <w:rFonts w:ascii="Times New Roman" w:hAnsi="Times New Roman" w:cs="Times New Roman"/>
      </w:rPr>
    </w:lvl>
  </w:abstractNum>
  <w:abstractNum w:abstractNumId="18" w15:restartNumberingAfterBreak="0">
    <w:nsid w:val="0000001D"/>
    <w:multiLevelType w:val="singleLevel"/>
    <w:tmpl w:val="0000001D"/>
    <w:name w:val="WW8Num32"/>
    <w:lvl w:ilvl="0">
      <w:start w:val="1"/>
      <w:numFmt w:val="bullet"/>
      <w:lvlText w:val=""/>
      <w:lvlJc w:val="left"/>
      <w:pPr>
        <w:tabs>
          <w:tab w:val="num" w:pos="0"/>
        </w:tabs>
        <w:ind w:left="720" w:hanging="360"/>
      </w:pPr>
      <w:rPr>
        <w:rFonts w:ascii="Symbol" w:hAnsi="Symbol"/>
      </w:rPr>
    </w:lvl>
  </w:abstractNum>
  <w:abstractNum w:abstractNumId="19" w15:restartNumberingAfterBreak="0">
    <w:nsid w:val="055676F6"/>
    <w:multiLevelType w:val="hybridMultilevel"/>
    <w:tmpl w:val="11765E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BED2FD9"/>
    <w:multiLevelType w:val="hybridMultilevel"/>
    <w:tmpl w:val="9280D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E950E98"/>
    <w:multiLevelType w:val="hybridMultilevel"/>
    <w:tmpl w:val="653E65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1F2133A"/>
    <w:multiLevelType w:val="multilevel"/>
    <w:tmpl w:val="359E7440"/>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144314E3"/>
    <w:multiLevelType w:val="hybridMultilevel"/>
    <w:tmpl w:val="00784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4C343B5"/>
    <w:multiLevelType w:val="hybridMultilevel"/>
    <w:tmpl w:val="922635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17F96CB5"/>
    <w:multiLevelType w:val="hybridMultilevel"/>
    <w:tmpl w:val="448E6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FA8158A"/>
    <w:multiLevelType w:val="hybridMultilevel"/>
    <w:tmpl w:val="128E5270"/>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1FB05842"/>
    <w:multiLevelType w:val="hybridMultilevel"/>
    <w:tmpl w:val="0338EFF4"/>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17D6D3B"/>
    <w:multiLevelType w:val="hybridMultilevel"/>
    <w:tmpl w:val="9CB2E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725325"/>
    <w:multiLevelType w:val="multilevel"/>
    <w:tmpl w:val="359E7440"/>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5BC5A09"/>
    <w:multiLevelType w:val="hybridMultilevel"/>
    <w:tmpl w:val="95B02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68609B3"/>
    <w:multiLevelType w:val="hybridMultilevel"/>
    <w:tmpl w:val="B2143BD4"/>
    <w:lvl w:ilvl="0" w:tplc="9EB28440">
      <w:start w:val="1"/>
      <w:numFmt w:val="bullet"/>
      <w:lvlText w:val="·"/>
      <w:lvlJc w:val="left"/>
      <w:pPr>
        <w:ind w:left="720" w:hanging="360"/>
      </w:pPr>
      <w:rPr>
        <w:rFonts w:ascii="Symbol" w:hAnsi="Symbol" w:hint="default"/>
      </w:rPr>
    </w:lvl>
    <w:lvl w:ilvl="1" w:tplc="30AEE9A6">
      <w:start w:val="1"/>
      <w:numFmt w:val="bullet"/>
      <w:lvlText w:val="o"/>
      <w:lvlJc w:val="left"/>
      <w:pPr>
        <w:ind w:left="1440" w:hanging="360"/>
      </w:pPr>
      <w:rPr>
        <w:rFonts w:ascii="Courier New" w:hAnsi="Courier New" w:hint="default"/>
      </w:rPr>
    </w:lvl>
    <w:lvl w:ilvl="2" w:tplc="059C77EC">
      <w:start w:val="1"/>
      <w:numFmt w:val="bullet"/>
      <w:lvlText w:val=""/>
      <w:lvlJc w:val="left"/>
      <w:pPr>
        <w:ind w:left="2160" w:hanging="360"/>
      </w:pPr>
      <w:rPr>
        <w:rFonts w:ascii="Wingdings" w:hAnsi="Wingdings" w:hint="default"/>
      </w:rPr>
    </w:lvl>
    <w:lvl w:ilvl="3" w:tplc="380EFC9C">
      <w:start w:val="1"/>
      <w:numFmt w:val="bullet"/>
      <w:lvlText w:val=""/>
      <w:lvlJc w:val="left"/>
      <w:pPr>
        <w:ind w:left="2880" w:hanging="360"/>
      </w:pPr>
      <w:rPr>
        <w:rFonts w:ascii="Symbol" w:hAnsi="Symbol" w:hint="default"/>
      </w:rPr>
    </w:lvl>
    <w:lvl w:ilvl="4" w:tplc="7EEA7726">
      <w:start w:val="1"/>
      <w:numFmt w:val="bullet"/>
      <w:lvlText w:val="o"/>
      <w:lvlJc w:val="left"/>
      <w:pPr>
        <w:ind w:left="3600" w:hanging="360"/>
      </w:pPr>
      <w:rPr>
        <w:rFonts w:ascii="Courier New" w:hAnsi="Courier New" w:hint="default"/>
      </w:rPr>
    </w:lvl>
    <w:lvl w:ilvl="5" w:tplc="634495DA">
      <w:start w:val="1"/>
      <w:numFmt w:val="bullet"/>
      <w:lvlText w:val=""/>
      <w:lvlJc w:val="left"/>
      <w:pPr>
        <w:ind w:left="4320" w:hanging="360"/>
      </w:pPr>
      <w:rPr>
        <w:rFonts w:ascii="Wingdings" w:hAnsi="Wingdings" w:hint="default"/>
      </w:rPr>
    </w:lvl>
    <w:lvl w:ilvl="6" w:tplc="3A1EDF4A">
      <w:start w:val="1"/>
      <w:numFmt w:val="bullet"/>
      <w:lvlText w:val=""/>
      <w:lvlJc w:val="left"/>
      <w:pPr>
        <w:ind w:left="5040" w:hanging="360"/>
      </w:pPr>
      <w:rPr>
        <w:rFonts w:ascii="Symbol" w:hAnsi="Symbol" w:hint="default"/>
      </w:rPr>
    </w:lvl>
    <w:lvl w:ilvl="7" w:tplc="D2C45652">
      <w:start w:val="1"/>
      <w:numFmt w:val="bullet"/>
      <w:lvlText w:val="o"/>
      <w:lvlJc w:val="left"/>
      <w:pPr>
        <w:ind w:left="5760" w:hanging="360"/>
      </w:pPr>
      <w:rPr>
        <w:rFonts w:ascii="Courier New" w:hAnsi="Courier New" w:hint="default"/>
      </w:rPr>
    </w:lvl>
    <w:lvl w:ilvl="8" w:tplc="DC88FF14">
      <w:start w:val="1"/>
      <w:numFmt w:val="bullet"/>
      <w:lvlText w:val=""/>
      <w:lvlJc w:val="left"/>
      <w:pPr>
        <w:ind w:left="6480" w:hanging="360"/>
      </w:pPr>
      <w:rPr>
        <w:rFonts w:ascii="Wingdings" w:hAnsi="Wingdings" w:hint="default"/>
      </w:rPr>
    </w:lvl>
  </w:abstractNum>
  <w:abstractNum w:abstractNumId="32" w15:restartNumberingAfterBreak="0">
    <w:nsid w:val="280C1550"/>
    <w:multiLevelType w:val="hybridMultilevel"/>
    <w:tmpl w:val="A0AC5E98"/>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2AED0369"/>
    <w:multiLevelType w:val="hybridMultilevel"/>
    <w:tmpl w:val="095EC2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7667A3D"/>
    <w:multiLevelType w:val="hybridMultilevel"/>
    <w:tmpl w:val="A00EAA80"/>
    <w:lvl w:ilvl="0" w:tplc="F85698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B2953A8"/>
    <w:multiLevelType w:val="hybridMultilevel"/>
    <w:tmpl w:val="268E5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37" w15:restartNumberingAfterBreak="0">
    <w:nsid w:val="41C67C3F"/>
    <w:multiLevelType w:val="hybridMultilevel"/>
    <w:tmpl w:val="A8BCD4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42BB4B5C"/>
    <w:multiLevelType w:val="hybridMultilevel"/>
    <w:tmpl w:val="BFE40A36"/>
    <w:lvl w:ilvl="0" w:tplc="A61C1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3752323"/>
    <w:multiLevelType w:val="hybridMultilevel"/>
    <w:tmpl w:val="6276CE82"/>
    <w:lvl w:ilvl="0" w:tplc="D0503EE0">
      <w:start w:val="1"/>
      <w:numFmt w:val="bullet"/>
      <w:lvlText w:val="-"/>
      <w:lvlJc w:val="left"/>
      <w:pPr>
        <w:ind w:left="720" w:hanging="360"/>
      </w:pPr>
      <w:rPr>
        <w:rFonts w:ascii="Calibri" w:hAnsi="Calibri" w:hint="default"/>
      </w:rPr>
    </w:lvl>
    <w:lvl w:ilvl="1" w:tplc="AA0ACF8C">
      <w:start w:val="1"/>
      <w:numFmt w:val="bullet"/>
      <w:lvlText w:val="o"/>
      <w:lvlJc w:val="left"/>
      <w:pPr>
        <w:ind w:left="1440" w:hanging="360"/>
      </w:pPr>
      <w:rPr>
        <w:rFonts w:ascii="Courier New" w:hAnsi="Courier New" w:hint="default"/>
      </w:rPr>
    </w:lvl>
    <w:lvl w:ilvl="2" w:tplc="D0E21560">
      <w:start w:val="1"/>
      <w:numFmt w:val="bullet"/>
      <w:lvlText w:val=""/>
      <w:lvlJc w:val="left"/>
      <w:pPr>
        <w:ind w:left="2160" w:hanging="360"/>
      </w:pPr>
      <w:rPr>
        <w:rFonts w:ascii="Wingdings" w:hAnsi="Wingdings" w:hint="default"/>
      </w:rPr>
    </w:lvl>
    <w:lvl w:ilvl="3" w:tplc="560097B6">
      <w:start w:val="1"/>
      <w:numFmt w:val="bullet"/>
      <w:lvlText w:val=""/>
      <w:lvlJc w:val="left"/>
      <w:pPr>
        <w:ind w:left="2880" w:hanging="360"/>
      </w:pPr>
      <w:rPr>
        <w:rFonts w:ascii="Symbol" w:hAnsi="Symbol" w:hint="default"/>
      </w:rPr>
    </w:lvl>
    <w:lvl w:ilvl="4" w:tplc="CD7A39DA">
      <w:start w:val="1"/>
      <w:numFmt w:val="bullet"/>
      <w:lvlText w:val="o"/>
      <w:lvlJc w:val="left"/>
      <w:pPr>
        <w:ind w:left="3600" w:hanging="360"/>
      </w:pPr>
      <w:rPr>
        <w:rFonts w:ascii="Courier New" w:hAnsi="Courier New" w:hint="default"/>
      </w:rPr>
    </w:lvl>
    <w:lvl w:ilvl="5" w:tplc="B15248EA">
      <w:start w:val="1"/>
      <w:numFmt w:val="bullet"/>
      <w:lvlText w:val=""/>
      <w:lvlJc w:val="left"/>
      <w:pPr>
        <w:ind w:left="4320" w:hanging="360"/>
      </w:pPr>
      <w:rPr>
        <w:rFonts w:ascii="Wingdings" w:hAnsi="Wingdings" w:hint="default"/>
      </w:rPr>
    </w:lvl>
    <w:lvl w:ilvl="6" w:tplc="BA4A3E92">
      <w:start w:val="1"/>
      <w:numFmt w:val="bullet"/>
      <w:lvlText w:val=""/>
      <w:lvlJc w:val="left"/>
      <w:pPr>
        <w:ind w:left="5040" w:hanging="360"/>
      </w:pPr>
      <w:rPr>
        <w:rFonts w:ascii="Symbol" w:hAnsi="Symbol" w:hint="default"/>
      </w:rPr>
    </w:lvl>
    <w:lvl w:ilvl="7" w:tplc="B6D0B7DC">
      <w:start w:val="1"/>
      <w:numFmt w:val="bullet"/>
      <w:lvlText w:val="o"/>
      <w:lvlJc w:val="left"/>
      <w:pPr>
        <w:ind w:left="5760" w:hanging="360"/>
      </w:pPr>
      <w:rPr>
        <w:rFonts w:ascii="Courier New" w:hAnsi="Courier New" w:hint="default"/>
      </w:rPr>
    </w:lvl>
    <w:lvl w:ilvl="8" w:tplc="24008490">
      <w:start w:val="1"/>
      <w:numFmt w:val="bullet"/>
      <w:lvlText w:val=""/>
      <w:lvlJc w:val="left"/>
      <w:pPr>
        <w:ind w:left="6480" w:hanging="360"/>
      </w:pPr>
      <w:rPr>
        <w:rFonts w:ascii="Wingdings" w:hAnsi="Wingdings" w:hint="default"/>
      </w:rPr>
    </w:lvl>
  </w:abstractNum>
  <w:abstractNum w:abstractNumId="40" w15:restartNumberingAfterBreak="0">
    <w:nsid w:val="532C12F7"/>
    <w:multiLevelType w:val="hybridMultilevel"/>
    <w:tmpl w:val="71121BDE"/>
    <w:lvl w:ilvl="0" w:tplc="A61C1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A617DC4"/>
    <w:multiLevelType w:val="hybridMultilevel"/>
    <w:tmpl w:val="43BCF3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D402024"/>
    <w:multiLevelType w:val="multilevel"/>
    <w:tmpl w:val="6262CA66"/>
    <w:lvl w:ilvl="0">
      <w:start w:val="1"/>
      <w:numFmt w:val="decimal"/>
      <w:pStyle w:val="Nagwek1"/>
      <w:lvlText w:val="%1"/>
      <w:lvlJc w:val="left"/>
      <w:pPr>
        <w:ind w:left="432" w:hanging="432"/>
      </w:pPr>
    </w:lvl>
    <w:lvl w:ilvl="1">
      <w:start w:val="1"/>
      <w:numFmt w:val="decimal"/>
      <w:pStyle w:val="Nagwek2"/>
      <w:lvlText w:val="%1.%2"/>
      <w:lvlJc w:val="left"/>
      <w:pPr>
        <w:ind w:left="717" w:hanging="576"/>
      </w:pPr>
      <w:rPr>
        <w:b/>
      </w:rPr>
    </w:lvl>
    <w:lvl w:ilvl="2">
      <w:start w:val="1"/>
      <w:numFmt w:val="decimal"/>
      <w:pStyle w:val="Nagwek3"/>
      <w:lvlText w:val="%1.%2.%3"/>
      <w:lvlJc w:val="left"/>
      <w:pPr>
        <w:ind w:left="5257" w:hanging="72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1005"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3" w15:restartNumberingAfterBreak="0">
    <w:nsid w:val="5FF573CB"/>
    <w:multiLevelType w:val="hybridMultilevel"/>
    <w:tmpl w:val="7ECE0D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3296C40"/>
    <w:multiLevelType w:val="hybridMultilevel"/>
    <w:tmpl w:val="682023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AE93615"/>
    <w:multiLevelType w:val="hybridMultilevel"/>
    <w:tmpl w:val="E5B26A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0F252EF"/>
    <w:multiLevelType w:val="hybridMultilevel"/>
    <w:tmpl w:val="15C8E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1FF0106"/>
    <w:multiLevelType w:val="hybridMultilevel"/>
    <w:tmpl w:val="DD58FB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4B6429B"/>
    <w:multiLevelType w:val="hybridMultilevel"/>
    <w:tmpl w:val="D69223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5AF01C2"/>
    <w:multiLevelType w:val="hybridMultilevel"/>
    <w:tmpl w:val="0338EFF4"/>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7FF104BC"/>
    <w:multiLevelType w:val="hybridMultilevel"/>
    <w:tmpl w:val="BB6804B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0"/>
  </w:num>
  <w:num w:numId="2">
    <w:abstractNumId w:val="36"/>
  </w:num>
  <w:num w:numId="3">
    <w:abstractNumId w:val="1"/>
  </w:num>
  <w:num w:numId="4">
    <w:abstractNumId w:val="42"/>
  </w:num>
  <w:num w:numId="5">
    <w:abstractNumId w:val="35"/>
  </w:num>
  <w:num w:numId="6">
    <w:abstractNumId w:val="25"/>
  </w:num>
  <w:num w:numId="7">
    <w:abstractNumId w:val="28"/>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21"/>
  </w:num>
  <w:num w:numId="13">
    <w:abstractNumId w:val="22"/>
  </w:num>
  <w:num w:numId="14">
    <w:abstractNumId w:val="44"/>
  </w:num>
  <w:num w:numId="15">
    <w:abstractNumId w:val="32"/>
  </w:num>
  <w:num w:numId="16">
    <w:abstractNumId w:val="45"/>
  </w:num>
  <w:num w:numId="17">
    <w:abstractNumId w:val="37"/>
  </w:num>
  <w:num w:numId="18">
    <w:abstractNumId w:val="26"/>
  </w:num>
  <w:num w:numId="19">
    <w:abstractNumId w:val="39"/>
  </w:num>
  <w:num w:numId="20">
    <w:abstractNumId w:val="46"/>
  </w:num>
  <w:num w:numId="21">
    <w:abstractNumId w:val="40"/>
  </w:num>
  <w:num w:numId="22">
    <w:abstractNumId w:val="38"/>
  </w:num>
  <w:num w:numId="23">
    <w:abstractNumId w:val="33"/>
  </w:num>
  <w:num w:numId="24">
    <w:abstractNumId w:val="31"/>
  </w:num>
  <w:num w:numId="25">
    <w:abstractNumId w:val="27"/>
  </w:num>
  <w:num w:numId="26">
    <w:abstractNumId w:val="49"/>
  </w:num>
  <w:num w:numId="27">
    <w:abstractNumId w:val="48"/>
  </w:num>
  <w:num w:numId="28">
    <w:abstractNumId w:val="24"/>
  </w:num>
  <w:num w:numId="29">
    <w:abstractNumId w:val="50"/>
  </w:num>
  <w:num w:numId="30">
    <w:abstractNumId w:val="30"/>
  </w:num>
  <w:num w:numId="31">
    <w:abstractNumId w:val="43"/>
  </w:num>
  <w:num w:numId="32">
    <w:abstractNumId w:val="20"/>
  </w:num>
  <w:num w:numId="33">
    <w:abstractNumId w:val="47"/>
  </w:num>
  <w:num w:numId="34">
    <w:abstractNumId w:val="19"/>
  </w:num>
  <w:num w:numId="35">
    <w:abstractNumId w:val="41"/>
  </w:num>
  <w:num w:numId="36">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mailMerge>
    <w:mainDocumentType w:val="formLetters"/>
    <w:dataType w:val="textFile"/>
    <w:activeRecord w:val="-1"/>
    <w:odso/>
  </w:mailMerge>
  <w:defaultTabStop w:val="708"/>
  <w:hyphenationZone w:val="425"/>
  <w:drawingGridHorizontalSpacing w:val="110"/>
  <w:displayHorizontalDrawingGridEvery w:val="2"/>
  <w:characterSpacingControl w:val="doNotCompress"/>
  <w:hdrShapeDefaults>
    <o:shapedefaults v:ext="edit" spidmax="17612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M7A0N7Y0MTWxNLVU0lEKTi0uzszPAykwN6gFAFc0qMEtAAAA"/>
  </w:docVars>
  <w:rsids>
    <w:rsidRoot w:val="0089550F"/>
    <w:rsid w:val="000002C4"/>
    <w:rsid w:val="00000330"/>
    <w:rsid w:val="00000AF7"/>
    <w:rsid w:val="00000B94"/>
    <w:rsid w:val="00000E1A"/>
    <w:rsid w:val="000019AD"/>
    <w:rsid w:val="00001A23"/>
    <w:rsid w:val="00001C6D"/>
    <w:rsid w:val="00001CAE"/>
    <w:rsid w:val="000025ED"/>
    <w:rsid w:val="00002F55"/>
    <w:rsid w:val="00003957"/>
    <w:rsid w:val="00003DC6"/>
    <w:rsid w:val="00004364"/>
    <w:rsid w:val="0000452F"/>
    <w:rsid w:val="000046BA"/>
    <w:rsid w:val="000049F1"/>
    <w:rsid w:val="00004C68"/>
    <w:rsid w:val="0000556A"/>
    <w:rsid w:val="000055BD"/>
    <w:rsid w:val="00005977"/>
    <w:rsid w:val="00005BB1"/>
    <w:rsid w:val="00006288"/>
    <w:rsid w:val="000077E5"/>
    <w:rsid w:val="00007D10"/>
    <w:rsid w:val="00007D2E"/>
    <w:rsid w:val="00007E1C"/>
    <w:rsid w:val="00007F2F"/>
    <w:rsid w:val="0000BA89"/>
    <w:rsid w:val="00010131"/>
    <w:rsid w:val="00010743"/>
    <w:rsid w:val="00010F5C"/>
    <w:rsid w:val="000111A3"/>
    <w:rsid w:val="0001120F"/>
    <w:rsid w:val="00011AA0"/>
    <w:rsid w:val="00011EE4"/>
    <w:rsid w:val="0001214E"/>
    <w:rsid w:val="00012E88"/>
    <w:rsid w:val="0001325A"/>
    <w:rsid w:val="00013295"/>
    <w:rsid w:val="0001358C"/>
    <w:rsid w:val="000135A1"/>
    <w:rsid w:val="000137B8"/>
    <w:rsid w:val="00013843"/>
    <w:rsid w:val="00013B6C"/>
    <w:rsid w:val="00014108"/>
    <w:rsid w:val="00014448"/>
    <w:rsid w:val="00014745"/>
    <w:rsid w:val="0001477F"/>
    <w:rsid w:val="00014B5B"/>
    <w:rsid w:val="00015AE5"/>
    <w:rsid w:val="00015F8F"/>
    <w:rsid w:val="00015FAB"/>
    <w:rsid w:val="0001601F"/>
    <w:rsid w:val="00016160"/>
    <w:rsid w:val="0001648B"/>
    <w:rsid w:val="00016A95"/>
    <w:rsid w:val="000170C8"/>
    <w:rsid w:val="00017145"/>
    <w:rsid w:val="000178EB"/>
    <w:rsid w:val="00017AA5"/>
    <w:rsid w:val="00017F91"/>
    <w:rsid w:val="00017FA9"/>
    <w:rsid w:val="000200CD"/>
    <w:rsid w:val="00020292"/>
    <w:rsid w:val="00020A84"/>
    <w:rsid w:val="00020CFC"/>
    <w:rsid w:val="0002105C"/>
    <w:rsid w:val="00021369"/>
    <w:rsid w:val="00021698"/>
    <w:rsid w:val="000216D2"/>
    <w:rsid w:val="00021950"/>
    <w:rsid w:val="00021D97"/>
    <w:rsid w:val="000224D8"/>
    <w:rsid w:val="00022AA0"/>
    <w:rsid w:val="00022B10"/>
    <w:rsid w:val="00022C50"/>
    <w:rsid w:val="00023287"/>
    <w:rsid w:val="0002366B"/>
    <w:rsid w:val="00023717"/>
    <w:rsid w:val="000237E1"/>
    <w:rsid w:val="00023A3D"/>
    <w:rsid w:val="00023BCF"/>
    <w:rsid w:val="00023DFE"/>
    <w:rsid w:val="0002418F"/>
    <w:rsid w:val="00024359"/>
    <w:rsid w:val="000246C2"/>
    <w:rsid w:val="00024A58"/>
    <w:rsid w:val="0002566E"/>
    <w:rsid w:val="00025810"/>
    <w:rsid w:val="0002598D"/>
    <w:rsid w:val="0002645E"/>
    <w:rsid w:val="00026771"/>
    <w:rsid w:val="00026865"/>
    <w:rsid w:val="00026866"/>
    <w:rsid w:val="00026A4F"/>
    <w:rsid w:val="00026D52"/>
    <w:rsid w:val="00027870"/>
    <w:rsid w:val="000279F2"/>
    <w:rsid w:val="00027D82"/>
    <w:rsid w:val="00027F7B"/>
    <w:rsid w:val="000307F2"/>
    <w:rsid w:val="00030823"/>
    <w:rsid w:val="00030926"/>
    <w:rsid w:val="00030D73"/>
    <w:rsid w:val="00030F36"/>
    <w:rsid w:val="00030F39"/>
    <w:rsid w:val="00030F3A"/>
    <w:rsid w:val="00031071"/>
    <w:rsid w:val="000311B9"/>
    <w:rsid w:val="00031334"/>
    <w:rsid w:val="000319F7"/>
    <w:rsid w:val="00031A49"/>
    <w:rsid w:val="00031AE9"/>
    <w:rsid w:val="00031CAA"/>
    <w:rsid w:val="0003226E"/>
    <w:rsid w:val="0003229F"/>
    <w:rsid w:val="00033009"/>
    <w:rsid w:val="00033130"/>
    <w:rsid w:val="000333CF"/>
    <w:rsid w:val="00033F27"/>
    <w:rsid w:val="00034926"/>
    <w:rsid w:val="000349B8"/>
    <w:rsid w:val="00034BAD"/>
    <w:rsid w:val="00034E75"/>
    <w:rsid w:val="00035205"/>
    <w:rsid w:val="00035394"/>
    <w:rsid w:val="00035681"/>
    <w:rsid w:val="0003568F"/>
    <w:rsid w:val="00035C65"/>
    <w:rsid w:val="00036082"/>
    <w:rsid w:val="000368A2"/>
    <w:rsid w:val="00037981"/>
    <w:rsid w:val="000400D6"/>
    <w:rsid w:val="000402AF"/>
    <w:rsid w:val="0004053D"/>
    <w:rsid w:val="00040671"/>
    <w:rsid w:val="00040767"/>
    <w:rsid w:val="0004081E"/>
    <w:rsid w:val="00040EEB"/>
    <w:rsid w:val="00041195"/>
    <w:rsid w:val="000412E1"/>
    <w:rsid w:val="00041409"/>
    <w:rsid w:val="000417A5"/>
    <w:rsid w:val="00041822"/>
    <w:rsid w:val="0004292C"/>
    <w:rsid w:val="00042CB8"/>
    <w:rsid w:val="000434F8"/>
    <w:rsid w:val="000436DF"/>
    <w:rsid w:val="00043D91"/>
    <w:rsid w:val="00044000"/>
    <w:rsid w:val="000441A0"/>
    <w:rsid w:val="0004462C"/>
    <w:rsid w:val="00045A7A"/>
    <w:rsid w:val="00045CF0"/>
    <w:rsid w:val="00045F4F"/>
    <w:rsid w:val="00046683"/>
    <w:rsid w:val="00046894"/>
    <w:rsid w:val="00046E5A"/>
    <w:rsid w:val="00047136"/>
    <w:rsid w:val="00047A82"/>
    <w:rsid w:val="00047B23"/>
    <w:rsid w:val="00047F37"/>
    <w:rsid w:val="0005042F"/>
    <w:rsid w:val="0005079B"/>
    <w:rsid w:val="000512C3"/>
    <w:rsid w:val="0005133A"/>
    <w:rsid w:val="000519BF"/>
    <w:rsid w:val="00052381"/>
    <w:rsid w:val="0005323C"/>
    <w:rsid w:val="00053406"/>
    <w:rsid w:val="000535A7"/>
    <w:rsid w:val="000537F5"/>
    <w:rsid w:val="00053B68"/>
    <w:rsid w:val="00053DA0"/>
    <w:rsid w:val="00053E8B"/>
    <w:rsid w:val="000542B8"/>
    <w:rsid w:val="000543D2"/>
    <w:rsid w:val="00054517"/>
    <w:rsid w:val="00054C2D"/>
    <w:rsid w:val="00054C3F"/>
    <w:rsid w:val="00054CAF"/>
    <w:rsid w:val="00054F52"/>
    <w:rsid w:val="00055235"/>
    <w:rsid w:val="000555AD"/>
    <w:rsid w:val="00055628"/>
    <w:rsid w:val="000559BF"/>
    <w:rsid w:val="00055F57"/>
    <w:rsid w:val="00055F59"/>
    <w:rsid w:val="00055FA0"/>
    <w:rsid w:val="0005625F"/>
    <w:rsid w:val="000563F3"/>
    <w:rsid w:val="000565B1"/>
    <w:rsid w:val="00056B77"/>
    <w:rsid w:val="00056BCB"/>
    <w:rsid w:val="00056C6A"/>
    <w:rsid w:val="00056FBA"/>
    <w:rsid w:val="00057038"/>
    <w:rsid w:val="00057845"/>
    <w:rsid w:val="00057A7D"/>
    <w:rsid w:val="00057D25"/>
    <w:rsid w:val="00057E98"/>
    <w:rsid w:val="00060341"/>
    <w:rsid w:val="0006034F"/>
    <w:rsid w:val="0006092E"/>
    <w:rsid w:val="000609EB"/>
    <w:rsid w:val="00060BD6"/>
    <w:rsid w:val="00060C7F"/>
    <w:rsid w:val="00060F13"/>
    <w:rsid w:val="00060FCE"/>
    <w:rsid w:val="000619AA"/>
    <w:rsid w:val="00061F07"/>
    <w:rsid w:val="000620D1"/>
    <w:rsid w:val="000629A3"/>
    <w:rsid w:val="00062D10"/>
    <w:rsid w:val="00062F29"/>
    <w:rsid w:val="00063092"/>
    <w:rsid w:val="000633D9"/>
    <w:rsid w:val="00063A70"/>
    <w:rsid w:val="00063C0C"/>
    <w:rsid w:val="00064706"/>
    <w:rsid w:val="000649FF"/>
    <w:rsid w:val="00064DE4"/>
    <w:rsid w:val="00064DEE"/>
    <w:rsid w:val="00064E7B"/>
    <w:rsid w:val="000654C5"/>
    <w:rsid w:val="0006592B"/>
    <w:rsid w:val="00065975"/>
    <w:rsid w:val="000659A9"/>
    <w:rsid w:val="000666C5"/>
    <w:rsid w:val="000669B0"/>
    <w:rsid w:val="00066E1E"/>
    <w:rsid w:val="000670F6"/>
    <w:rsid w:val="00067176"/>
    <w:rsid w:val="0006727F"/>
    <w:rsid w:val="00067425"/>
    <w:rsid w:val="000674A9"/>
    <w:rsid w:val="00067555"/>
    <w:rsid w:val="00067859"/>
    <w:rsid w:val="00067E3C"/>
    <w:rsid w:val="00067EEA"/>
    <w:rsid w:val="000700BD"/>
    <w:rsid w:val="0007015B"/>
    <w:rsid w:val="00070489"/>
    <w:rsid w:val="000708A2"/>
    <w:rsid w:val="000708EA"/>
    <w:rsid w:val="00070938"/>
    <w:rsid w:val="00070ACD"/>
    <w:rsid w:val="00070CA2"/>
    <w:rsid w:val="000710EF"/>
    <w:rsid w:val="00071177"/>
    <w:rsid w:val="00071591"/>
    <w:rsid w:val="00071601"/>
    <w:rsid w:val="00071760"/>
    <w:rsid w:val="0007199B"/>
    <w:rsid w:val="00071ABF"/>
    <w:rsid w:val="00071B3F"/>
    <w:rsid w:val="00071E5E"/>
    <w:rsid w:val="000723B9"/>
    <w:rsid w:val="00072CE4"/>
    <w:rsid w:val="00072D11"/>
    <w:rsid w:val="00072EAB"/>
    <w:rsid w:val="00072FA3"/>
    <w:rsid w:val="000732FE"/>
    <w:rsid w:val="00073383"/>
    <w:rsid w:val="0007363F"/>
    <w:rsid w:val="00073738"/>
    <w:rsid w:val="000737BB"/>
    <w:rsid w:val="000746A5"/>
    <w:rsid w:val="00074960"/>
    <w:rsid w:val="0007496F"/>
    <w:rsid w:val="00074B7E"/>
    <w:rsid w:val="00074E58"/>
    <w:rsid w:val="000750B6"/>
    <w:rsid w:val="000753C2"/>
    <w:rsid w:val="00075855"/>
    <w:rsid w:val="00076308"/>
    <w:rsid w:val="000764FD"/>
    <w:rsid w:val="000769AA"/>
    <w:rsid w:val="00076AF3"/>
    <w:rsid w:val="000771DC"/>
    <w:rsid w:val="000773AF"/>
    <w:rsid w:val="00077A11"/>
    <w:rsid w:val="00077C1C"/>
    <w:rsid w:val="00077FDD"/>
    <w:rsid w:val="0008063B"/>
    <w:rsid w:val="00080C38"/>
    <w:rsid w:val="00080C3A"/>
    <w:rsid w:val="0008111A"/>
    <w:rsid w:val="00081AFD"/>
    <w:rsid w:val="00081E1F"/>
    <w:rsid w:val="00082003"/>
    <w:rsid w:val="00082104"/>
    <w:rsid w:val="0008236D"/>
    <w:rsid w:val="0008239A"/>
    <w:rsid w:val="00082745"/>
    <w:rsid w:val="000830A9"/>
    <w:rsid w:val="0008357A"/>
    <w:rsid w:val="00083F4A"/>
    <w:rsid w:val="00084587"/>
    <w:rsid w:val="00084B90"/>
    <w:rsid w:val="000853C7"/>
    <w:rsid w:val="0008546B"/>
    <w:rsid w:val="00085727"/>
    <w:rsid w:val="00085936"/>
    <w:rsid w:val="00085982"/>
    <w:rsid w:val="00085AF4"/>
    <w:rsid w:val="00085D09"/>
    <w:rsid w:val="00085ECE"/>
    <w:rsid w:val="00085FE4"/>
    <w:rsid w:val="000867DB"/>
    <w:rsid w:val="00086B59"/>
    <w:rsid w:val="00086DB2"/>
    <w:rsid w:val="00086F4D"/>
    <w:rsid w:val="00087221"/>
    <w:rsid w:val="000872E3"/>
    <w:rsid w:val="000872E9"/>
    <w:rsid w:val="00087929"/>
    <w:rsid w:val="00087A6B"/>
    <w:rsid w:val="00087D56"/>
    <w:rsid w:val="00087E2D"/>
    <w:rsid w:val="00087FBF"/>
    <w:rsid w:val="000902D5"/>
    <w:rsid w:val="000902EC"/>
    <w:rsid w:val="000903B2"/>
    <w:rsid w:val="000904A5"/>
    <w:rsid w:val="000905E4"/>
    <w:rsid w:val="000905FC"/>
    <w:rsid w:val="00090641"/>
    <w:rsid w:val="000907B7"/>
    <w:rsid w:val="0009102E"/>
    <w:rsid w:val="000911B0"/>
    <w:rsid w:val="000912B8"/>
    <w:rsid w:val="00091A6F"/>
    <w:rsid w:val="00091C8A"/>
    <w:rsid w:val="00091D87"/>
    <w:rsid w:val="00091F46"/>
    <w:rsid w:val="00091F72"/>
    <w:rsid w:val="00092121"/>
    <w:rsid w:val="00092FB8"/>
    <w:rsid w:val="0009304C"/>
    <w:rsid w:val="000935E2"/>
    <w:rsid w:val="0009389F"/>
    <w:rsid w:val="00093950"/>
    <w:rsid w:val="00094DA7"/>
    <w:rsid w:val="00094E40"/>
    <w:rsid w:val="0009515C"/>
    <w:rsid w:val="000951CB"/>
    <w:rsid w:val="00095839"/>
    <w:rsid w:val="00095965"/>
    <w:rsid w:val="00095FFA"/>
    <w:rsid w:val="00096126"/>
    <w:rsid w:val="0009666C"/>
    <w:rsid w:val="000966EF"/>
    <w:rsid w:val="000970A1"/>
    <w:rsid w:val="0009711D"/>
    <w:rsid w:val="00097372"/>
    <w:rsid w:val="00097527"/>
    <w:rsid w:val="000977CC"/>
    <w:rsid w:val="0009790D"/>
    <w:rsid w:val="00097A8C"/>
    <w:rsid w:val="000A041B"/>
    <w:rsid w:val="000A0A22"/>
    <w:rsid w:val="000A10D7"/>
    <w:rsid w:val="000A1337"/>
    <w:rsid w:val="000A22D1"/>
    <w:rsid w:val="000A22F4"/>
    <w:rsid w:val="000A2304"/>
    <w:rsid w:val="000A23FF"/>
    <w:rsid w:val="000A27F8"/>
    <w:rsid w:val="000A2F2E"/>
    <w:rsid w:val="000A2FE1"/>
    <w:rsid w:val="000A39A7"/>
    <w:rsid w:val="000A3A7C"/>
    <w:rsid w:val="000A3E33"/>
    <w:rsid w:val="000A3FAD"/>
    <w:rsid w:val="000A404D"/>
    <w:rsid w:val="000A40E0"/>
    <w:rsid w:val="000A44AB"/>
    <w:rsid w:val="000A45A8"/>
    <w:rsid w:val="000A49B6"/>
    <w:rsid w:val="000A4C0F"/>
    <w:rsid w:val="000A4DE8"/>
    <w:rsid w:val="000A5127"/>
    <w:rsid w:val="000A5329"/>
    <w:rsid w:val="000A5441"/>
    <w:rsid w:val="000A55A6"/>
    <w:rsid w:val="000A57EE"/>
    <w:rsid w:val="000A59C0"/>
    <w:rsid w:val="000A5F23"/>
    <w:rsid w:val="000A609D"/>
    <w:rsid w:val="000A63ED"/>
    <w:rsid w:val="000A69F7"/>
    <w:rsid w:val="000A6CC5"/>
    <w:rsid w:val="000A6D64"/>
    <w:rsid w:val="000A7671"/>
    <w:rsid w:val="000A7DA8"/>
    <w:rsid w:val="000B02BE"/>
    <w:rsid w:val="000B0F5A"/>
    <w:rsid w:val="000B179F"/>
    <w:rsid w:val="000B18BE"/>
    <w:rsid w:val="000B1C0F"/>
    <w:rsid w:val="000B1EE3"/>
    <w:rsid w:val="000B20B8"/>
    <w:rsid w:val="000B2799"/>
    <w:rsid w:val="000B29FC"/>
    <w:rsid w:val="000B328A"/>
    <w:rsid w:val="000B3606"/>
    <w:rsid w:val="000B4355"/>
    <w:rsid w:val="000B4393"/>
    <w:rsid w:val="000B462D"/>
    <w:rsid w:val="000B4DC4"/>
    <w:rsid w:val="000B4E37"/>
    <w:rsid w:val="000B4F15"/>
    <w:rsid w:val="000B56F1"/>
    <w:rsid w:val="000B57F5"/>
    <w:rsid w:val="000B5BE6"/>
    <w:rsid w:val="000B6051"/>
    <w:rsid w:val="000B66E7"/>
    <w:rsid w:val="000B69F1"/>
    <w:rsid w:val="000B6BDE"/>
    <w:rsid w:val="000B6C1D"/>
    <w:rsid w:val="000B72A3"/>
    <w:rsid w:val="000B72F3"/>
    <w:rsid w:val="000B74DC"/>
    <w:rsid w:val="000B75DA"/>
    <w:rsid w:val="000B7BB0"/>
    <w:rsid w:val="000C0180"/>
    <w:rsid w:val="000C0B9E"/>
    <w:rsid w:val="000C0ED3"/>
    <w:rsid w:val="000C1022"/>
    <w:rsid w:val="000C1770"/>
    <w:rsid w:val="000C1A91"/>
    <w:rsid w:val="000C1E01"/>
    <w:rsid w:val="000C1F96"/>
    <w:rsid w:val="000C229B"/>
    <w:rsid w:val="000C2447"/>
    <w:rsid w:val="000C28DD"/>
    <w:rsid w:val="000C2AF7"/>
    <w:rsid w:val="000C2F72"/>
    <w:rsid w:val="000C3254"/>
    <w:rsid w:val="000C3430"/>
    <w:rsid w:val="000C3970"/>
    <w:rsid w:val="000C3B82"/>
    <w:rsid w:val="000C3CCE"/>
    <w:rsid w:val="000C3CDC"/>
    <w:rsid w:val="000C4402"/>
    <w:rsid w:val="000C4577"/>
    <w:rsid w:val="000C4BDB"/>
    <w:rsid w:val="000C4DE0"/>
    <w:rsid w:val="000C5858"/>
    <w:rsid w:val="000C5A78"/>
    <w:rsid w:val="000C5AE6"/>
    <w:rsid w:val="000C60E9"/>
    <w:rsid w:val="000C6230"/>
    <w:rsid w:val="000C6309"/>
    <w:rsid w:val="000C656C"/>
    <w:rsid w:val="000C674B"/>
    <w:rsid w:val="000C6A0B"/>
    <w:rsid w:val="000C6A3F"/>
    <w:rsid w:val="000C6B69"/>
    <w:rsid w:val="000C6BFE"/>
    <w:rsid w:val="000C6EF0"/>
    <w:rsid w:val="000C70CA"/>
    <w:rsid w:val="000C734D"/>
    <w:rsid w:val="000C7380"/>
    <w:rsid w:val="000C73E6"/>
    <w:rsid w:val="000C7E8A"/>
    <w:rsid w:val="000D009E"/>
    <w:rsid w:val="000D0746"/>
    <w:rsid w:val="000D0786"/>
    <w:rsid w:val="000D0CCA"/>
    <w:rsid w:val="000D1060"/>
    <w:rsid w:val="000D1429"/>
    <w:rsid w:val="000D1436"/>
    <w:rsid w:val="000D145B"/>
    <w:rsid w:val="000D15F2"/>
    <w:rsid w:val="000D18DA"/>
    <w:rsid w:val="000D1A31"/>
    <w:rsid w:val="000D1ADA"/>
    <w:rsid w:val="000D1CDD"/>
    <w:rsid w:val="000D1CED"/>
    <w:rsid w:val="000D1D77"/>
    <w:rsid w:val="000D1DFF"/>
    <w:rsid w:val="000D1E07"/>
    <w:rsid w:val="000D20C5"/>
    <w:rsid w:val="000D2197"/>
    <w:rsid w:val="000D21C9"/>
    <w:rsid w:val="000D23D5"/>
    <w:rsid w:val="000D27E8"/>
    <w:rsid w:val="000D27ED"/>
    <w:rsid w:val="000D2819"/>
    <w:rsid w:val="000D326C"/>
    <w:rsid w:val="000D3E1A"/>
    <w:rsid w:val="000D430B"/>
    <w:rsid w:val="000D4651"/>
    <w:rsid w:val="000D4964"/>
    <w:rsid w:val="000D52C5"/>
    <w:rsid w:val="000D54CE"/>
    <w:rsid w:val="000D5749"/>
    <w:rsid w:val="000D5A15"/>
    <w:rsid w:val="000D5AF2"/>
    <w:rsid w:val="000D6019"/>
    <w:rsid w:val="000D6A56"/>
    <w:rsid w:val="000D6B95"/>
    <w:rsid w:val="000D6E8C"/>
    <w:rsid w:val="000D722F"/>
    <w:rsid w:val="000D75FD"/>
    <w:rsid w:val="000D76B2"/>
    <w:rsid w:val="000D778F"/>
    <w:rsid w:val="000D7A5C"/>
    <w:rsid w:val="000D7CF0"/>
    <w:rsid w:val="000D7D37"/>
    <w:rsid w:val="000D7DFD"/>
    <w:rsid w:val="000D7EA0"/>
    <w:rsid w:val="000D7FCD"/>
    <w:rsid w:val="000E0233"/>
    <w:rsid w:val="000E052A"/>
    <w:rsid w:val="000E0CDB"/>
    <w:rsid w:val="000E126F"/>
    <w:rsid w:val="000E15CB"/>
    <w:rsid w:val="000E1A96"/>
    <w:rsid w:val="000E20D4"/>
    <w:rsid w:val="000E2281"/>
    <w:rsid w:val="000E2348"/>
    <w:rsid w:val="000E272A"/>
    <w:rsid w:val="000E274C"/>
    <w:rsid w:val="000E27E9"/>
    <w:rsid w:val="000E2CBC"/>
    <w:rsid w:val="000E3699"/>
    <w:rsid w:val="000E3828"/>
    <w:rsid w:val="000E3E0A"/>
    <w:rsid w:val="000E4607"/>
    <w:rsid w:val="000E4756"/>
    <w:rsid w:val="000E5967"/>
    <w:rsid w:val="000E5C77"/>
    <w:rsid w:val="000E5CBC"/>
    <w:rsid w:val="000E5FDC"/>
    <w:rsid w:val="000E6225"/>
    <w:rsid w:val="000E6689"/>
    <w:rsid w:val="000E690B"/>
    <w:rsid w:val="000E6D56"/>
    <w:rsid w:val="000E7623"/>
    <w:rsid w:val="000F010E"/>
    <w:rsid w:val="000F059C"/>
    <w:rsid w:val="000F11EF"/>
    <w:rsid w:val="000F1A77"/>
    <w:rsid w:val="000F1CFA"/>
    <w:rsid w:val="000F1F84"/>
    <w:rsid w:val="000F1FAB"/>
    <w:rsid w:val="000F218D"/>
    <w:rsid w:val="000F2393"/>
    <w:rsid w:val="000F2689"/>
    <w:rsid w:val="000F2759"/>
    <w:rsid w:val="000F31A8"/>
    <w:rsid w:val="000F35EB"/>
    <w:rsid w:val="000F3C0B"/>
    <w:rsid w:val="000F3F03"/>
    <w:rsid w:val="000F4035"/>
    <w:rsid w:val="000F409E"/>
    <w:rsid w:val="000F41AC"/>
    <w:rsid w:val="000F426F"/>
    <w:rsid w:val="000F4447"/>
    <w:rsid w:val="000F445E"/>
    <w:rsid w:val="000F4736"/>
    <w:rsid w:val="000F47D2"/>
    <w:rsid w:val="000F4836"/>
    <w:rsid w:val="000F493F"/>
    <w:rsid w:val="000F4AF4"/>
    <w:rsid w:val="000F5E23"/>
    <w:rsid w:val="000F5F18"/>
    <w:rsid w:val="000F60C0"/>
    <w:rsid w:val="000F6494"/>
    <w:rsid w:val="000F6E5C"/>
    <w:rsid w:val="000F6EED"/>
    <w:rsid w:val="000F76DA"/>
    <w:rsid w:val="000F78B8"/>
    <w:rsid w:val="000F7993"/>
    <w:rsid w:val="000F7A28"/>
    <w:rsid w:val="000F7A5D"/>
    <w:rsid w:val="000F7A61"/>
    <w:rsid w:val="000F7B42"/>
    <w:rsid w:val="00100299"/>
    <w:rsid w:val="00100632"/>
    <w:rsid w:val="00100A45"/>
    <w:rsid w:val="00100D26"/>
    <w:rsid w:val="00100EC0"/>
    <w:rsid w:val="0010101F"/>
    <w:rsid w:val="00101037"/>
    <w:rsid w:val="0010103A"/>
    <w:rsid w:val="0010171E"/>
    <w:rsid w:val="001018E1"/>
    <w:rsid w:val="001022BD"/>
    <w:rsid w:val="0010237D"/>
    <w:rsid w:val="00102591"/>
    <w:rsid w:val="00102B7D"/>
    <w:rsid w:val="0010348D"/>
    <w:rsid w:val="00103525"/>
    <w:rsid w:val="00103765"/>
    <w:rsid w:val="00103923"/>
    <w:rsid w:val="001039CB"/>
    <w:rsid w:val="00103CCD"/>
    <w:rsid w:val="0010425C"/>
    <w:rsid w:val="0010440C"/>
    <w:rsid w:val="00104827"/>
    <w:rsid w:val="001049F8"/>
    <w:rsid w:val="001057F7"/>
    <w:rsid w:val="00105E8A"/>
    <w:rsid w:val="001064EF"/>
    <w:rsid w:val="00106716"/>
    <w:rsid w:val="0010686E"/>
    <w:rsid w:val="00106B05"/>
    <w:rsid w:val="00106F62"/>
    <w:rsid w:val="0010715C"/>
    <w:rsid w:val="00107A9A"/>
    <w:rsid w:val="00107D3D"/>
    <w:rsid w:val="001104F3"/>
    <w:rsid w:val="001104F8"/>
    <w:rsid w:val="00110774"/>
    <w:rsid w:val="00110880"/>
    <w:rsid w:val="00110BD2"/>
    <w:rsid w:val="00110C10"/>
    <w:rsid w:val="00110C15"/>
    <w:rsid w:val="00110D2E"/>
    <w:rsid w:val="00110F92"/>
    <w:rsid w:val="00111122"/>
    <w:rsid w:val="00111148"/>
    <w:rsid w:val="0011136E"/>
    <w:rsid w:val="00111554"/>
    <w:rsid w:val="00111862"/>
    <w:rsid w:val="00111E1F"/>
    <w:rsid w:val="00111E9A"/>
    <w:rsid w:val="00111F45"/>
    <w:rsid w:val="00112558"/>
    <w:rsid w:val="001125BB"/>
    <w:rsid w:val="0011260C"/>
    <w:rsid w:val="00112701"/>
    <w:rsid w:val="00112BA1"/>
    <w:rsid w:val="00113493"/>
    <w:rsid w:val="0011351F"/>
    <w:rsid w:val="00113660"/>
    <w:rsid w:val="001136A0"/>
    <w:rsid w:val="00113BAF"/>
    <w:rsid w:val="001143B2"/>
    <w:rsid w:val="00114685"/>
    <w:rsid w:val="00114C95"/>
    <w:rsid w:val="00114DD6"/>
    <w:rsid w:val="00115A38"/>
    <w:rsid w:val="00115C63"/>
    <w:rsid w:val="00115F82"/>
    <w:rsid w:val="00116143"/>
    <w:rsid w:val="001167BF"/>
    <w:rsid w:val="0011688A"/>
    <w:rsid w:val="00116C43"/>
    <w:rsid w:val="00116F60"/>
    <w:rsid w:val="00117719"/>
    <w:rsid w:val="00117851"/>
    <w:rsid w:val="00117883"/>
    <w:rsid w:val="00120263"/>
    <w:rsid w:val="0012031D"/>
    <w:rsid w:val="001204EF"/>
    <w:rsid w:val="001204F1"/>
    <w:rsid w:val="00120799"/>
    <w:rsid w:val="00120AD2"/>
    <w:rsid w:val="00120FB7"/>
    <w:rsid w:val="00121367"/>
    <w:rsid w:val="00121493"/>
    <w:rsid w:val="00121546"/>
    <w:rsid w:val="0012199B"/>
    <w:rsid w:val="001219AB"/>
    <w:rsid w:val="001227D6"/>
    <w:rsid w:val="00122DB7"/>
    <w:rsid w:val="00123250"/>
    <w:rsid w:val="00123DD4"/>
    <w:rsid w:val="00123EED"/>
    <w:rsid w:val="00124383"/>
    <w:rsid w:val="001243A6"/>
    <w:rsid w:val="001244BA"/>
    <w:rsid w:val="001245CB"/>
    <w:rsid w:val="00124912"/>
    <w:rsid w:val="00124ADB"/>
    <w:rsid w:val="001257AA"/>
    <w:rsid w:val="00125AA2"/>
    <w:rsid w:val="00125C81"/>
    <w:rsid w:val="00126C72"/>
    <w:rsid w:val="00127115"/>
    <w:rsid w:val="001274D4"/>
    <w:rsid w:val="001276B0"/>
    <w:rsid w:val="001301A2"/>
    <w:rsid w:val="001303CB"/>
    <w:rsid w:val="0013047B"/>
    <w:rsid w:val="00130F70"/>
    <w:rsid w:val="001310F2"/>
    <w:rsid w:val="0013118E"/>
    <w:rsid w:val="00131AED"/>
    <w:rsid w:val="001320EC"/>
    <w:rsid w:val="0013254B"/>
    <w:rsid w:val="001325B3"/>
    <w:rsid w:val="001326A3"/>
    <w:rsid w:val="0013270F"/>
    <w:rsid w:val="001329A3"/>
    <w:rsid w:val="0013352E"/>
    <w:rsid w:val="001336F3"/>
    <w:rsid w:val="00133BED"/>
    <w:rsid w:val="00134966"/>
    <w:rsid w:val="00134E42"/>
    <w:rsid w:val="001353A5"/>
    <w:rsid w:val="001354C3"/>
    <w:rsid w:val="00135548"/>
    <w:rsid w:val="00135BC2"/>
    <w:rsid w:val="00135C6D"/>
    <w:rsid w:val="001360A0"/>
    <w:rsid w:val="00136173"/>
    <w:rsid w:val="00136495"/>
    <w:rsid w:val="00136C07"/>
    <w:rsid w:val="00136C31"/>
    <w:rsid w:val="00136F3A"/>
    <w:rsid w:val="0013721E"/>
    <w:rsid w:val="0013745E"/>
    <w:rsid w:val="001374D7"/>
    <w:rsid w:val="00137501"/>
    <w:rsid w:val="0013779E"/>
    <w:rsid w:val="00137DCC"/>
    <w:rsid w:val="00137FC1"/>
    <w:rsid w:val="00140175"/>
    <w:rsid w:val="00140296"/>
    <w:rsid w:val="00140452"/>
    <w:rsid w:val="00140AB3"/>
    <w:rsid w:val="00140BD4"/>
    <w:rsid w:val="00141410"/>
    <w:rsid w:val="001419A2"/>
    <w:rsid w:val="001427F2"/>
    <w:rsid w:val="00142A71"/>
    <w:rsid w:val="00142A72"/>
    <w:rsid w:val="00142E0E"/>
    <w:rsid w:val="00143C61"/>
    <w:rsid w:val="001445B6"/>
    <w:rsid w:val="001451F3"/>
    <w:rsid w:val="0014525F"/>
    <w:rsid w:val="00145522"/>
    <w:rsid w:val="00145ACE"/>
    <w:rsid w:val="00145CD7"/>
    <w:rsid w:val="00146B0C"/>
    <w:rsid w:val="00146D4E"/>
    <w:rsid w:val="00146E11"/>
    <w:rsid w:val="00147051"/>
    <w:rsid w:val="00147402"/>
    <w:rsid w:val="00147567"/>
    <w:rsid w:val="00150F18"/>
    <w:rsid w:val="00151B4B"/>
    <w:rsid w:val="0015289A"/>
    <w:rsid w:val="00152DCB"/>
    <w:rsid w:val="00152EC3"/>
    <w:rsid w:val="001537FC"/>
    <w:rsid w:val="001538D2"/>
    <w:rsid w:val="00153D9B"/>
    <w:rsid w:val="001541FC"/>
    <w:rsid w:val="0015475D"/>
    <w:rsid w:val="0015525B"/>
    <w:rsid w:val="00155351"/>
    <w:rsid w:val="0015542C"/>
    <w:rsid w:val="00155669"/>
    <w:rsid w:val="00155DA7"/>
    <w:rsid w:val="00156032"/>
    <w:rsid w:val="001563F5"/>
    <w:rsid w:val="00156698"/>
    <w:rsid w:val="00157F08"/>
    <w:rsid w:val="001601C3"/>
    <w:rsid w:val="00160242"/>
    <w:rsid w:val="0016050B"/>
    <w:rsid w:val="0016051F"/>
    <w:rsid w:val="001608E3"/>
    <w:rsid w:val="00160ED5"/>
    <w:rsid w:val="00161167"/>
    <w:rsid w:val="00161D40"/>
    <w:rsid w:val="00162252"/>
    <w:rsid w:val="0016259D"/>
    <w:rsid w:val="00162678"/>
    <w:rsid w:val="00162DB8"/>
    <w:rsid w:val="001630B8"/>
    <w:rsid w:val="001632A3"/>
    <w:rsid w:val="001632D4"/>
    <w:rsid w:val="00163661"/>
    <w:rsid w:val="0016368D"/>
    <w:rsid w:val="00163716"/>
    <w:rsid w:val="001639CF"/>
    <w:rsid w:val="00163B84"/>
    <w:rsid w:val="00164371"/>
    <w:rsid w:val="0016438F"/>
    <w:rsid w:val="00164B22"/>
    <w:rsid w:val="00164B3B"/>
    <w:rsid w:val="00164E89"/>
    <w:rsid w:val="00165048"/>
    <w:rsid w:val="001652F8"/>
    <w:rsid w:val="001657AC"/>
    <w:rsid w:val="00165A35"/>
    <w:rsid w:val="00165A50"/>
    <w:rsid w:val="00165AAD"/>
    <w:rsid w:val="00165D63"/>
    <w:rsid w:val="00166510"/>
    <w:rsid w:val="0016693D"/>
    <w:rsid w:val="00166FA0"/>
    <w:rsid w:val="00166FCF"/>
    <w:rsid w:val="001671DE"/>
    <w:rsid w:val="001672CB"/>
    <w:rsid w:val="0016779F"/>
    <w:rsid w:val="00167846"/>
    <w:rsid w:val="001679B0"/>
    <w:rsid w:val="00167BDD"/>
    <w:rsid w:val="0017012F"/>
    <w:rsid w:val="0017025F"/>
    <w:rsid w:val="00170541"/>
    <w:rsid w:val="00170617"/>
    <w:rsid w:val="00170901"/>
    <w:rsid w:val="001710C6"/>
    <w:rsid w:val="00171119"/>
    <w:rsid w:val="00171A01"/>
    <w:rsid w:val="00171A2E"/>
    <w:rsid w:val="00171B40"/>
    <w:rsid w:val="0017220C"/>
    <w:rsid w:val="0017224A"/>
    <w:rsid w:val="00172269"/>
    <w:rsid w:val="00172542"/>
    <w:rsid w:val="00172649"/>
    <w:rsid w:val="0017267A"/>
    <w:rsid w:val="00172741"/>
    <w:rsid w:val="00172921"/>
    <w:rsid w:val="00172A5A"/>
    <w:rsid w:val="001733A4"/>
    <w:rsid w:val="0017346F"/>
    <w:rsid w:val="00173C10"/>
    <w:rsid w:val="00173D29"/>
    <w:rsid w:val="00173DFC"/>
    <w:rsid w:val="001741B3"/>
    <w:rsid w:val="00174369"/>
    <w:rsid w:val="001745C1"/>
    <w:rsid w:val="00174A69"/>
    <w:rsid w:val="00174B60"/>
    <w:rsid w:val="0017510B"/>
    <w:rsid w:val="00175622"/>
    <w:rsid w:val="00175868"/>
    <w:rsid w:val="00176013"/>
    <w:rsid w:val="00176096"/>
    <w:rsid w:val="00176A08"/>
    <w:rsid w:val="00176A1D"/>
    <w:rsid w:val="00176AEC"/>
    <w:rsid w:val="00176FDA"/>
    <w:rsid w:val="0017717D"/>
    <w:rsid w:val="001773D0"/>
    <w:rsid w:val="00177C4D"/>
    <w:rsid w:val="00180048"/>
    <w:rsid w:val="001800B3"/>
    <w:rsid w:val="00180410"/>
    <w:rsid w:val="0018087B"/>
    <w:rsid w:val="00180C57"/>
    <w:rsid w:val="001811A0"/>
    <w:rsid w:val="001817B8"/>
    <w:rsid w:val="00181984"/>
    <w:rsid w:val="00181E56"/>
    <w:rsid w:val="00182028"/>
    <w:rsid w:val="00182242"/>
    <w:rsid w:val="0018232E"/>
    <w:rsid w:val="00182CAF"/>
    <w:rsid w:val="00183034"/>
    <w:rsid w:val="0018319A"/>
    <w:rsid w:val="001836C3"/>
    <w:rsid w:val="0018380C"/>
    <w:rsid w:val="00183A18"/>
    <w:rsid w:val="00183A60"/>
    <w:rsid w:val="00183BA0"/>
    <w:rsid w:val="001848B4"/>
    <w:rsid w:val="00184922"/>
    <w:rsid w:val="00184C52"/>
    <w:rsid w:val="00184E6E"/>
    <w:rsid w:val="00185444"/>
    <w:rsid w:val="001858B5"/>
    <w:rsid w:val="00185D2F"/>
    <w:rsid w:val="00186315"/>
    <w:rsid w:val="001869F3"/>
    <w:rsid w:val="00186C87"/>
    <w:rsid w:val="00186DB6"/>
    <w:rsid w:val="00186E78"/>
    <w:rsid w:val="001873D1"/>
    <w:rsid w:val="0018766E"/>
    <w:rsid w:val="001876BD"/>
    <w:rsid w:val="0018799E"/>
    <w:rsid w:val="00187D84"/>
    <w:rsid w:val="00187F08"/>
    <w:rsid w:val="00190895"/>
    <w:rsid w:val="00190AE1"/>
    <w:rsid w:val="0019165A"/>
    <w:rsid w:val="001916BF"/>
    <w:rsid w:val="0019177D"/>
    <w:rsid w:val="001919E7"/>
    <w:rsid w:val="00191A53"/>
    <w:rsid w:val="00191D22"/>
    <w:rsid w:val="00191D73"/>
    <w:rsid w:val="00191E1E"/>
    <w:rsid w:val="00191E4B"/>
    <w:rsid w:val="00192001"/>
    <w:rsid w:val="00192590"/>
    <w:rsid w:val="001926D9"/>
    <w:rsid w:val="0019313C"/>
    <w:rsid w:val="0019346E"/>
    <w:rsid w:val="001939EB"/>
    <w:rsid w:val="00193B27"/>
    <w:rsid w:val="001944D3"/>
    <w:rsid w:val="00194D73"/>
    <w:rsid w:val="0019538B"/>
    <w:rsid w:val="001954EC"/>
    <w:rsid w:val="001959A9"/>
    <w:rsid w:val="001959F3"/>
    <w:rsid w:val="00195CA3"/>
    <w:rsid w:val="00195CD8"/>
    <w:rsid w:val="00195D35"/>
    <w:rsid w:val="00196B9A"/>
    <w:rsid w:val="00196E1C"/>
    <w:rsid w:val="0019783D"/>
    <w:rsid w:val="00197ADA"/>
    <w:rsid w:val="00197B3C"/>
    <w:rsid w:val="00197BF9"/>
    <w:rsid w:val="001A0013"/>
    <w:rsid w:val="001A0139"/>
    <w:rsid w:val="001A0151"/>
    <w:rsid w:val="001A0538"/>
    <w:rsid w:val="001A0567"/>
    <w:rsid w:val="001A0CB9"/>
    <w:rsid w:val="001A12F9"/>
    <w:rsid w:val="001A142F"/>
    <w:rsid w:val="001A172E"/>
    <w:rsid w:val="001A17AF"/>
    <w:rsid w:val="001A208F"/>
    <w:rsid w:val="001A240C"/>
    <w:rsid w:val="001A260B"/>
    <w:rsid w:val="001A2830"/>
    <w:rsid w:val="001A2D46"/>
    <w:rsid w:val="001A32B8"/>
    <w:rsid w:val="001A3308"/>
    <w:rsid w:val="001A38AB"/>
    <w:rsid w:val="001A38F4"/>
    <w:rsid w:val="001A391C"/>
    <w:rsid w:val="001A3B71"/>
    <w:rsid w:val="001A48F3"/>
    <w:rsid w:val="001A4B3A"/>
    <w:rsid w:val="001A4D9B"/>
    <w:rsid w:val="001A5472"/>
    <w:rsid w:val="001A571E"/>
    <w:rsid w:val="001A5A2D"/>
    <w:rsid w:val="001A62AF"/>
    <w:rsid w:val="001A676C"/>
    <w:rsid w:val="001A6A5F"/>
    <w:rsid w:val="001A6F9B"/>
    <w:rsid w:val="001A701C"/>
    <w:rsid w:val="001A7081"/>
    <w:rsid w:val="001A730B"/>
    <w:rsid w:val="001A7344"/>
    <w:rsid w:val="001A7444"/>
    <w:rsid w:val="001A754D"/>
    <w:rsid w:val="001A75DB"/>
    <w:rsid w:val="001A761C"/>
    <w:rsid w:val="001A7BDB"/>
    <w:rsid w:val="001A7FCB"/>
    <w:rsid w:val="001B04A2"/>
    <w:rsid w:val="001B0564"/>
    <w:rsid w:val="001B06BA"/>
    <w:rsid w:val="001B1688"/>
    <w:rsid w:val="001B1718"/>
    <w:rsid w:val="001B1EB1"/>
    <w:rsid w:val="001B232D"/>
    <w:rsid w:val="001B2D44"/>
    <w:rsid w:val="001B333F"/>
    <w:rsid w:val="001B33CC"/>
    <w:rsid w:val="001B3508"/>
    <w:rsid w:val="001B35F6"/>
    <w:rsid w:val="001B3618"/>
    <w:rsid w:val="001B3AFB"/>
    <w:rsid w:val="001B3CBC"/>
    <w:rsid w:val="001B3D21"/>
    <w:rsid w:val="001B4475"/>
    <w:rsid w:val="001B475F"/>
    <w:rsid w:val="001B4760"/>
    <w:rsid w:val="001B4771"/>
    <w:rsid w:val="001B4A2D"/>
    <w:rsid w:val="001B4B9E"/>
    <w:rsid w:val="001B4C4A"/>
    <w:rsid w:val="001B579B"/>
    <w:rsid w:val="001B5D64"/>
    <w:rsid w:val="001B6182"/>
    <w:rsid w:val="001B61E2"/>
    <w:rsid w:val="001B642A"/>
    <w:rsid w:val="001B69F4"/>
    <w:rsid w:val="001B6D28"/>
    <w:rsid w:val="001B77F2"/>
    <w:rsid w:val="001B7BBD"/>
    <w:rsid w:val="001B7F4A"/>
    <w:rsid w:val="001B7F7F"/>
    <w:rsid w:val="001C0169"/>
    <w:rsid w:val="001C0248"/>
    <w:rsid w:val="001C04C9"/>
    <w:rsid w:val="001C08E6"/>
    <w:rsid w:val="001C14E7"/>
    <w:rsid w:val="001C1B81"/>
    <w:rsid w:val="001C1D64"/>
    <w:rsid w:val="001C1DA9"/>
    <w:rsid w:val="001C23A0"/>
    <w:rsid w:val="001C24EE"/>
    <w:rsid w:val="001C26DD"/>
    <w:rsid w:val="001C334A"/>
    <w:rsid w:val="001C393B"/>
    <w:rsid w:val="001C39B4"/>
    <w:rsid w:val="001C3BA5"/>
    <w:rsid w:val="001C48B3"/>
    <w:rsid w:val="001C4BD6"/>
    <w:rsid w:val="001C51CE"/>
    <w:rsid w:val="001C5572"/>
    <w:rsid w:val="001C5814"/>
    <w:rsid w:val="001C5AB0"/>
    <w:rsid w:val="001C5F1E"/>
    <w:rsid w:val="001C6140"/>
    <w:rsid w:val="001C626A"/>
    <w:rsid w:val="001C6A24"/>
    <w:rsid w:val="001C6C02"/>
    <w:rsid w:val="001C7186"/>
    <w:rsid w:val="001C7215"/>
    <w:rsid w:val="001C7890"/>
    <w:rsid w:val="001C7A4F"/>
    <w:rsid w:val="001C7E69"/>
    <w:rsid w:val="001C7F22"/>
    <w:rsid w:val="001C7FB4"/>
    <w:rsid w:val="001CB99C"/>
    <w:rsid w:val="001D07C0"/>
    <w:rsid w:val="001D0884"/>
    <w:rsid w:val="001D0B31"/>
    <w:rsid w:val="001D0C2E"/>
    <w:rsid w:val="001D0E1C"/>
    <w:rsid w:val="001D0F8B"/>
    <w:rsid w:val="001D11BB"/>
    <w:rsid w:val="001D147C"/>
    <w:rsid w:val="001D1502"/>
    <w:rsid w:val="001D1722"/>
    <w:rsid w:val="001D1FC6"/>
    <w:rsid w:val="001D2113"/>
    <w:rsid w:val="001D224C"/>
    <w:rsid w:val="001D2553"/>
    <w:rsid w:val="001D25CA"/>
    <w:rsid w:val="001D2724"/>
    <w:rsid w:val="001D2805"/>
    <w:rsid w:val="001D2BC5"/>
    <w:rsid w:val="001D2C1C"/>
    <w:rsid w:val="001D2DF4"/>
    <w:rsid w:val="001D337E"/>
    <w:rsid w:val="001D3435"/>
    <w:rsid w:val="001D360A"/>
    <w:rsid w:val="001D3726"/>
    <w:rsid w:val="001D3744"/>
    <w:rsid w:val="001D377C"/>
    <w:rsid w:val="001D3C3E"/>
    <w:rsid w:val="001D3F91"/>
    <w:rsid w:val="001D489D"/>
    <w:rsid w:val="001D48A9"/>
    <w:rsid w:val="001D4D00"/>
    <w:rsid w:val="001D50F5"/>
    <w:rsid w:val="001D5142"/>
    <w:rsid w:val="001D544B"/>
    <w:rsid w:val="001D5627"/>
    <w:rsid w:val="001D581E"/>
    <w:rsid w:val="001D588C"/>
    <w:rsid w:val="001D590B"/>
    <w:rsid w:val="001D597A"/>
    <w:rsid w:val="001D6171"/>
    <w:rsid w:val="001D653A"/>
    <w:rsid w:val="001D66A9"/>
    <w:rsid w:val="001D69F8"/>
    <w:rsid w:val="001D6B75"/>
    <w:rsid w:val="001D6EE7"/>
    <w:rsid w:val="001D727D"/>
    <w:rsid w:val="001D737E"/>
    <w:rsid w:val="001D75CF"/>
    <w:rsid w:val="001D7BD6"/>
    <w:rsid w:val="001E01EE"/>
    <w:rsid w:val="001E03A4"/>
    <w:rsid w:val="001E063E"/>
    <w:rsid w:val="001E09B0"/>
    <w:rsid w:val="001E0A1E"/>
    <w:rsid w:val="001E0BBD"/>
    <w:rsid w:val="001E1123"/>
    <w:rsid w:val="001E113D"/>
    <w:rsid w:val="001E1890"/>
    <w:rsid w:val="001E1AFB"/>
    <w:rsid w:val="001E1BDD"/>
    <w:rsid w:val="001E1BE2"/>
    <w:rsid w:val="001E2034"/>
    <w:rsid w:val="001E221C"/>
    <w:rsid w:val="001E2CB5"/>
    <w:rsid w:val="001E2CB7"/>
    <w:rsid w:val="001E401E"/>
    <w:rsid w:val="001E430E"/>
    <w:rsid w:val="001E488C"/>
    <w:rsid w:val="001E48F6"/>
    <w:rsid w:val="001E4D98"/>
    <w:rsid w:val="001E5187"/>
    <w:rsid w:val="001E52CF"/>
    <w:rsid w:val="001E5444"/>
    <w:rsid w:val="001E54C9"/>
    <w:rsid w:val="001E5573"/>
    <w:rsid w:val="001E5B9F"/>
    <w:rsid w:val="001E60AE"/>
    <w:rsid w:val="001E6193"/>
    <w:rsid w:val="001E62C5"/>
    <w:rsid w:val="001E66BB"/>
    <w:rsid w:val="001E6A44"/>
    <w:rsid w:val="001E70F4"/>
    <w:rsid w:val="001E74A6"/>
    <w:rsid w:val="001E7533"/>
    <w:rsid w:val="001E76FB"/>
    <w:rsid w:val="001E78E5"/>
    <w:rsid w:val="001E7941"/>
    <w:rsid w:val="001E7F51"/>
    <w:rsid w:val="001F063F"/>
    <w:rsid w:val="001F06AB"/>
    <w:rsid w:val="001F0BE5"/>
    <w:rsid w:val="001F0E5F"/>
    <w:rsid w:val="001F0F31"/>
    <w:rsid w:val="001F0FA3"/>
    <w:rsid w:val="001F1093"/>
    <w:rsid w:val="001F14A4"/>
    <w:rsid w:val="001F17C9"/>
    <w:rsid w:val="001F19C8"/>
    <w:rsid w:val="001F1B5F"/>
    <w:rsid w:val="001F1CB5"/>
    <w:rsid w:val="001F1D27"/>
    <w:rsid w:val="001F20EC"/>
    <w:rsid w:val="001F231B"/>
    <w:rsid w:val="001F26FD"/>
    <w:rsid w:val="001F2BA6"/>
    <w:rsid w:val="001F2DF0"/>
    <w:rsid w:val="001F2F7D"/>
    <w:rsid w:val="001F3377"/>
    <w:rsid w:val="001F33DB"/>
    <w:rsid w:val="001F35C7"/>
    <w:rsid w:val="001F383E"/>
    <w:rsid w:val="001F3954"/>
    <w:rsid w:val="001F3A0F"/>
    <w:rsid w:val="001F3B60"/>
    <w:rsid w:val="001F3ECB"/>
    <w:rsid w:val="001F4345"/>
    <w:rsid w:val="001F43C8"/>
    <w:rsid w:val="001F44F6"/>
    <w:rsid w:val="001F467A"/>
    <w:rsid w:val="001F4AA9"/>
    <w:rsid w:val="001F4C2C"/>
    <w:rsid w:val="001F4E1F"/>
    <w:rsid w:val="001F4E2F"/>
    <w:rsid w:val="001F5475"/>
    <w:rsid w:val="001F5805"/>
    <w:rsid w:val="001F5D1F"/>
    <w:rsid w:val="001F6308"/>
    <w:rsid w:val="001F65B1"/>
    <w:rsid w:val="001F6647"/>
    <w:rsid w:val="001F665F"/>
    <w:rsid w:val="001F6719"/>
    <w:rsid w:val="001F6ED7"/>
    <w:rsid w:val="001F707B"/>
    <w:rsid w:val="001F7274"/>
    <w:rsid w:val="001F761A"/>
    <w:rsid w:val="001F7FB2"/>
    <w:rsid w:val="0020018B"/>
    <w:rsid w:val="00200192"/>
    <w:rsid w:val="002001AE"/>
    <w:rsid w:val="0020021D"/>
    <w:rsid w:val="002004CE"/>
    <w:rsid w:val="002007A6"/>
    <w:rsid w:val="00200F00"/>
    <w:rsid w:val="00200F85"/>
    <w:rsid w:val="00201060"/>
    <w:rsid w:val="002011D4"/>
    <w:rsid w:val="002013B7"/>
    <w:rsid w:val="0020154E"/>
    <w:rsid w:val="00201616"/>
    <w:rsid w:val="002016AD"/>
    <w:rsid w:val="00201C3D"/>
    <w:rsid w:val="00201E19"/>
    <w:rsid w:val="00202074"/>
    <w:rsid w:val="002021B9"/>
    <w:rsid w:val="002023CB"/>
    <w:rsid w:val="0020259F"/>
    <w:rsid w:val="002027BF"/>
    <w:rsid w:val="00202B33"/>
    <w:rsid w:val="00202BF1"/>
    <w:rsid w:val="00202E62"/>
    <w:rsid w:val="00202F44"/>
    <w:rsid w:val="00202F6B"/>
    <w:rsid w:val="002030B0"/>
    <w:rsid w:val="002032CD"/>
    <w:rsid w:val="002032EA"/>
    <w:rsid w:val="002035AB"/>
    <w:rsid w:val="00203864"/>
    <w:rsid w:val="00203960"/>
    <w:rsid w:val="00203B7E"/>
    <w:rsid w:val="00203E04"/>
    <w:rsid w:val="002040BA"/>
    <w:rsid w:val="002042C7"/>
    <w:rsid w:val="00204545"/>
    <w:rsid w:val="00204722"/>
    <w:rsid w:val="0020484B"/>
    <w:rsid w:val="0020493F"/>
    <w:rsid w:val="00204C41"/>
    <w:rsid w:val="00204D2C"/>
    <w:rsid w:val="00204DE6"/>
    <w:rsid w:val="00205297"/>
    <w:rsid w:val="0020566E"/>
    <w:rsid w:val="00205B55"/>
    <w:rsid w:val="00205C92"/>
    <w:rsid w:val="00205F06"/>
    <w:rsid w:val="002060BE"/>
    <w:rsid w:val="0020610A"/>
    <w:rsid w:val="0020610D"/>
    <w:rsid w:val="0020638B"/>
    <w:rsid w:val="002063CD"/>
    <w:rsid w:val="002064CD"/>
    <w:rsid w:val="00206BED"/>
    <w:rsid w:val="00206CE6"/>
    <w:rsid w:val="00206E70"/>
    <w:rsid w:val="002071FB"/>
    <w:rsid w:val="00207326"/>
    <w:rsid w:val="00207B98"/>
    <w:rsid w:val="00210940"/>
    <w:rsid w:val="00210947"/>
    <w:rsid w:val="002109FF"/>
    <w:rsid w:val="00210F35"/>
    <w:rsid w:val="002119BC"/>
    <w:rsid w:val="00211BD2"/>
    <w:rsid w:val="00212265"/>
    <w:rsid w:val="002129A2"/>
    <w:rsid w:val="00212A91"/>
    <w:rsid w:val="00212EFF"/>
    <w:rsid w:val="00213FA8"/>
    <w:rsid w:val="0021447F"/>
    <w:rsid w:val="00214738"/>
    <w:rsid w:val="00214EFE"/>
    <w:rsid w:val="00215056"/>
    <w:rsid w:val="00215665"/>
    <w:rsid w:val="002165DF"/>
    <w:rsid w:val="00216FB8"/>
    <w:rsid w:val="00217089"/>
    <w:rsid w:val="002170FE"/>
    <w:rsid w:val="002171AC"/>
    <w:rsid w:val="00217737"/>
    <w:rsid w:val="0021789D"/>
    <w:rsid w:val="00217EC3"/>
    <w:rsid w:val="00217EE3"/>
    <w:rsid w:val="00220371"/>
    <w:rsid w:val="00220660"/>
    <w:rsid w:val="0022081C"/>
    <w:rsid w:val="002209A5"/>
    <w:rsid w:val="00220E5E"/>
    <w:rsid w:val="002210B3"/>
    <w:rsid w:val="00221B13"/>
    <w:rsid w:val="00221E4F"/>
    <w:rsid w:val="00222054"/>
    <w:rsid w:val="0022246E"/>
    <w:rsid w:val="00222645"/>
    <w:rsid w:val="002226E5"/>
    <w:rsid w:val="00222BCD"/>
    <w:rsid w:val="00223649"/>
    <w:rsid w:val="0022397D"/>
    <w:rsid w:val="0022409C"/>
    <w:rsid w:val="002244E5"/>
    <w:rsid w:val="0022450D"/>
    <w:rsid w:val="00224517"/>
    <w:rsid w:val="002251C2"/>
    <w:rsid w:val="0022587C"/>
    <w:rsid w:val="00225A08"/>
    <w:rsid w:val="00225D42"/>
    <w:rsid w:val="00225F3C"/>
    <w:rsid w:val="00226018"/>
    <w:rsid w:val="00226AB3"/>
    <w:rsid w:val="00226B8F"/>
    <w:rsid w:val="0022752C"/>
    <w:rsid w:val="00227D25"/>
    <w:rsid w:val="00227F31"/>
    <w:rsid w:val="00227F50"/>
    <w:rsid w:val="002300FB"/>
    <w:rsid w:val="00230167"/>
    <w:rsid w:val="002308F0"/>
    <w:rsid w:val="00230B3D"/>
    <w:rsid w:val="00230B62"/>
    <w:rsid w:val="002313AD"/>
    <w:rsid w:val="00231ABE"/>
    <w:rsid w:val="00231CDE"/>
    <w:rsid w:val="00232036"/>
    <w:rsid w:val="00232632"/>
    <w:rsid w:val="00232662"/>
    <w:rsid w:val="00232703"/>
    <w:rsid w:val="00232D48"/>
    <w:rsid w:val="00232DBD"/>
    <w:rsid w:val="00232E83"/>
    <w:rsid w:val="00232F2A"/>
    <w:rsid w:val="0023349C"/>
    <w:rsid w:val="00233A18"/>
    <w:rsid w:val="00233BFB"/>
    <w:rsid w:val="00233D0D"/>
    <w:rsid w:val="00233DD2"/>
    <w:rsid w:val="002342F3"/>
    <w:rsid w:val="002349DE"/>
    <w:rsid w:val="00234DFE"/>
    <w:rsid w:val="00235654"/>
    <w:rsid w:val="002357B1"/>
    <w:rsid w:val="00235AB0"/>
    <w:rsid w:val="00235E8F"/>
    <w:rsid w:val="00235F29"/>
    <w:rsid w:val="0023646E"/>
    <w:rsid w:val="002367AA"/>
    <w:rsid w:val="00236856"/>
    <w:rsid w:val="002368FF"/>
    <w:rsid w:val="00237036"/>
    <w:rsid w:val="002372CD"/>
    <w:rsid w:val="002372DD"/>
    <w:rsid w:val="0023738D"/>
    <w:rsid w:val="00237782"/>
    <w:rsid w:val="00240891"/>
    <w:rsid w:val="002408C6"/>
    <w:rsid w:val="0024093A"/>
    <w:rsid w:val="00240AA7"/>
    <w:rsid w:val="00240CF5"/>
    <w:rsid w:val="00240CFF"/>
    <w:rsid w:val="00240D85"/>
    <w:rsid w:val="00241480"/>
    <w:rsid w:val="0024169D"/>
    <w:rsid w:val="002417EA"/>
    <w:rsid w:val="002419C4"/>
    <w:rsid w:val="00241B2F"/>
    <w:rsid w:val="00242087"/>
    <w:rsid w:val="002426B9"/>
    <w:rsid w:val="002427CC"/>
    <w:rsid w:val="00242FAF"/>
    <w:rsid w:val="0024337B"/>
    <w:rsid w:val="002433BD"/>
    <w:rsid w:val="0024386E"/>
    <w:rsid w:val="00243BA6"/>
    <w:rsid w:val="00243D24"/>
    <w:rsid w:val="00243E23"/>
    <w:rsid w:val="00243E59"/>
    <w:rsid w:val="00243FE3"/>
    <w:rsid w:val="002444C7"/>
    <w:rsid w:val="002449C0"/>
    <w:rsid w:val="002452AC"/>
    <w:rsid w:val="00245787"/>
    <w:rsid w:val="00245AAB"/>
    <w:rsid w:val="00245BBD"/>
    <w:rsid w:val="00245F7C"/>
    <w:rsid w:val="0024660A"/>
    <w:rsid w:val="00246778"/>
    <w:rsid w:val="0024677D"/>
    <w:rsid w:val="00246C7E"/>
    <w:rsid w:val="002476BD"/>
    <w:rsid w:val="00247933"/>
    <w:rsid w:val="00247AC4"/>
    <w:rsid w:val="00247B24"/>
    <w:rsid w:val="002504FB"/>
    <w:rsid w:val="0025052A"/>
    <w:rsid w:val="00250C1A"/>
    <w:rsid w:val="00250EDB"/>
    <w:rsid w:val="00250FD1"/>
    <w:rsid w:val="0025106E"/>
    <w:rsid w:val="00251137"/>
    <w:rsid w:val="002512AF"/>
    <w:rsid w:val="002512D0"/>
    <w:rsid w:val="00251CBC"/>
    <w:rsid w:val="00252341"/>
    <w:rsid w:val="002523FB"/>
    <w:rsid w:val="00252B9B"/>
    <w:rsid w:val="00253920"/>
    <w:rsid w:val="00253D57"/>
    <w:rsid w:val="00253EEB"/>
    <w:rsid w:val="002543B6"/>
    <w:rsid w:val="00254AB2"/>
    <w:rsid w:val="00254F52"/>
    <w:rsid w:val="002553E6"/>
    <w:rsid w:val="002560BC"/>
    <w:rsid w:val="00256555"/>
    <w:rsid w:val="002566E3"/>
    <w:rsid w:val="00256BF8"/>
    <w:rsid w:val="00256F31"/>
    <w:rsid w:val="00256F4A"/>
    <w:rsid w:val="00257267"/>
    <w:rsid w:val="00257CAA"/>
    <w:rsid w:val="002606D9"/>
    <w:rsid w:val="002608CE"/>
    <w:rsid w:val="00260931"/>
    <w:rsid w:val="00260B72"/>
    <w:rsid w:val="00260EE7"/>
    <w:rsid w:val="00260FD8"/>
    <w:rsid w:val="0026109D"/>
    <w:rsid w:val="00261275"/>
    <w:rsid w:val="002612B2"/>
    <w:rsid w:val="002616F6"/>
    <w:rsid w:val="00261F2E"/>
    <w:rsid w:val="002622A4"/>
    <w:rsid w:val="002625C0"/>
    <w:rsid w:val="002627DA"/>
    <w:rsid w:val="00262B26"/>
    <w:rsid w:val="00262C27"/>
    <w:rsid w:val="00263108"/>
    <w:rsid w:val="0026321D"/>
    <w:rsid w:val="002635BD"/>
    <w:rsid w:val="0026367B"/>
    <w:rsid w:val="002636F9"/>
    <w:rsid w:val="0026377F"/>
    <w:rsid w:val="00263940"/>
    <w:rsid w:val="00263A35"/>
    <w:rsid w:val="00263A3E"/>
    <w:rsid w:val="00263B50"/>
    <w:rsid w:val="00263E6D"/>
    <w:rsid w:val="00263ED6"/>
    <w:rsid w:val="00264595"/>
    <w:rsid w:val="002646AB"/>
    <w:rsid w:val="002647D2"/>
    <w:rsid w:val="00264BCC"/>
    <w:rsid w:val="00264F30"/>
    <w:rsid w:val="00265042"/>
    <w:rsid w:val="00265192"/>
    <w:rsid w:val="00265450"/>
    <w:rsid w:val="00265B8E"/>
    <w:rsid w:val="00265D3C"/>
    <w:rsid w:val="00265F16"/>
    <w:rsid w:val="00265F8C"/>
    <w:rsid w:val="00266BAC"/>
    <w:rsid w:val="00267600"/>
    <w:rsid w:val="00267856"/>
    <w:rsid w:val="00267C5B"/>
    <w:rsid w:val="00267CC4"/>
    <w:rsid w:val="00267EF0"/>
    <w:rsid w:val="00267F1F"/>
    <w:rsid w:val="00270549"/>
    <w:rsid w:val="00270BCB"/>
    <w:rsid w:val="00271108"/>
    <w:rsid w:val="002717BF"/>
    <w:rsid w:val="002718F5"/>
    <w:rsid w:val="00272004"/>
    <w:rsid w:val="002723BA"/>
    <w:rsid w:val="002723EB"/>
    <w:rsid w:val="00272730"/>
    <w:rsid w:val="00272920"/>
    <w:rsid w:val="00272ABB"/>
    <w:rsid w:val="0027358B"/>
    <w:rsid w:val="00273948"/>
    <w:rsid w:val="00273C1B"/>
    <w:rsid w:val="00274061"/>
    <w:rsid w:val="00274D6F"/>
    <w:rsid w:val="002751A2"/>
    <w:rsid w:val="0027568B"/>
    <w:rsid w:val="00275CE6"/>
    <w:rsid w:val="00276482"/>
    <w:rsid w:val="002767B7"/>
    <w:rsid w:val="00276AAC"/>
    <w:rsid w:val="00276EAA"/>
    <w:rsid w:val="00276EFA"/>
    <w:rsid w:val="0027707F"/>
    <w:rsid w:val="002771E9"/>
    <w:rsid w:val="00277270"/>
    <w:rsid w:val="002774AF"/>
    <w:rsid w:val="00277911"/>
    <w:rsid w:val="00277B84"/>
    <w:rsid w:val="002800D7"/>
    <w:rsid w:val="00280196"/>
    <w:rsid w:val="00280456"/>
    <w:rsid w:val="0028047C"/>
    <w:rsid w:val="00280650"/>
    <w:rsid w:val="002806CB"/>
    <w:rsid w:val="00281242"/>
    <w:rsid w:val="002812A5"/>
    <w:rsid w:val="0028183D"/>
    <w:rsid w:val="002818B7"/>
    <w:rsid w:val="00281990"/>
    <w:rsid w:val="00281F30"/>
    <w:rsid w:val="00282171"/>
    <w:rsid w:val="00282330"/>
    <w:rsid w:val="002825A0"/>
    <w:rsid w:val="00282719"/>
    <w:rsid w:val="00282B89"/>
    <w:rsid w:val="0028322D"/>
    <w:rsid w:val="00283763"/>
    <w:rsid w:val="002838D2"/>
    <w:rsid w:val="002839D9"/>
    <w:rsid w:val="00283BF7"/>
    <w:rsid w:val="002841FC"/>
    <w:rsid w:val="00284423"/>
    <w:rsid w:val="002846CB"/>
    <w:rsid w:val="00284B04"/>
    <w:rsid w:val="00284DB0"/>
    <w:rsid w:val="0028540F"/>
    <w:rsid w:val="00285493"/>
    <w:rsid w:val="002855F2"/>
    <w:rsid w:val="002856E4"/>
    <w:rsid w:val="00285BCD"/>
    <w:rsid w:val="002860C4"/>
    <w:rsid w:val="00286B1E"/>
    <w:rsid w:val="00286CE4"/>
    <w:rsid w:val="00287A55"/>
    <w:rsid w:val="00287CF3"/>
    <w:rsid w:val="0029011F"/>
    <w:rsid w:val="0029038B"/>
    <w:rsid w:val="00290739"/>
    <w:rsid w:val="00290A88"/>
    <w:rsid w:val="00290D5F"/>
    <w:rsid w:val="00290EE9"/>
    <w:rsid w:val="0029104C"/>
    <w:rsid w:val="002911C6"/>
    <w:rsid w:val="002915D2"/>
    <w:rsid w:val="002916DC"/>
    <w:rsid w:val="002918E1"/>
    <w:rsid w:val="00291CED"/>
    <w:rsid w:val="00291F8B"/>
    <w:rsid w:val="002921CD"/>
    <w:rsid w:val="002922BF"/>
    <w:rsid w:val="0029239A"/>
    <w:rsid w:val="002923D7"/>
    <w:rsid w:val="00292618"/>
    <w:rsid w:val="00292702"/>
    <w:rsid w:val="0029298C"/>
    <w:rsid w:val="00292A33"/>
    <w:rsid w:val="00292B01"/>
    <w:rsid w:val="00292CF6"/>
    <w:rsid w:val="00292DBD"/>
    <w:rsid w:val="00292DC2"/>
    <w:rsid w:val="002933BC"/>
    <w:rsid w:val="002935DD"/>
    <w:rsid w:val="002939C0"/>
    <w:rsid w:val="00293BD4"/>
    <w:rsid w:val="00293D36"/>
    <w:rsid w:val="00294111"/>
    <w:rsid w:val="002942B4"/>
    <w:rsid w:val="00294331"/>
    <w:rsid w:val="00294435"/>
    <w:rsid w:val="002949EC"/>
    <w:rsid w:val="00294B09"/>
    <w:rsid w:val="00294B22"/>
    <w:rsid w:val="00294D0A"/>
    <w:rsid w:val="0029533B"/>
    <w:rsid w:val="0029560D"/>
    <w:rsid w:val="00295635"/>
    <w:rsid w:val="002956B9"/>
    <w:rsid w:val="00296360"/>
    <w:rsid w:val="002968FA"/>
    <w:rsid w:val="00297091"/>
    <w:rsid w:val="002A0A95"/>
    <w:rsid w:val="002A0AD2"/>
    <w:rsid w:val="002A1159"/>
    <w:rsid w:val="002A1482"/>
    <w:rsid w:val="002A1F10"/>
    <w:rsid w:val="002A269A"/>
    <w:rsid w:val="002A286F"/>
    <w:rsid w:val="002A2944"/>
    <w:rsid w:val="002A2D54"/>
    <w:rsid w:val="002A2D9F"/>
    <w:rsid w:val="002A2FD4"/>
    <w:rsid w:val="002A3111"/>
    <w:rsid w:val="002A32B7"/>
    <w:rsid w:val="002A36C3"/>
    <w:rsid w:val="002A3A46"/>
    <w:rsid w:val="002A3F16"/>
    <w:rsid w:val="002A4575"/>
    <w:rsid w:val="002A460E"/>
    <w:rsid w:val="002A50B2"/>
    <w:rsid w:val="002A56D3"/>
    <w:rsid w:val="002A57B0"/>
    <w:rsid w:val="002A59D2"/>
    <w:rsid w:val="002A5EA2"/>
    <w:rsid w:val="002A61F6"/>
    <w:rsid w:val="002A669D"/>
    <w:rsid w:val="002A6D85"/>
    <w:rsid w:val="002A6DF1"/>
    <w:rsid w:val="002A704E"/>
    <w:rsid w:val="002A72EB"/>
    <w:rsid w:val="002A7E46"/>
    <w:rsid w:val="002B0305"/>
    <w:rsid w:val="002B05BC"/>
    <w:rsid w:val="002B07F1"/>
    <w:rsid w:val="002B0A66"/>
    <w:rsid w:val="002B0A84"/>
    <w:rsid w:val="002B0D3A"/>
    <w:rsid w:val="002B1D3D"/>
    <w:rsid w:val="002B2831"/>
    <w:rsid w:val="002B2DFC"/>
    <w:rsid w:val="002B3100"/>
    <w:rsid w:val="002B322D"/>
    <w:rsid w:val="002B3668"/>
    <w:rsid w:val="002B387E"/>
    <w:rsid w:val="002B399E"/>
    <w:rsid w:val="002B3DDA"/>
    <w:rsid w:val="002B4A63"/>
    <w:rsid w:val="002B4E5F"/>
    <w:rsid w:val="002B4FB4"/>
    <w:rsid w:val="002B4FC7"/>
    <w:rsid w:val="002B52BF"/>
    <w:rsid w:val="002B5490"/>
    <w:rsid w:val="002B54B3"/>
    <w:rsid w:val="002B57FF"/>
    <w:rsid w:val="002B5F55"/>
    <w:rsid w:val="002B6566"/>
    <w:rsid w:val="002B6658"/>
    <w:rsid w:val="002B66A1"/>
    <w:rsid w:val="002B686D"/>
    <w:rsid w:val="002B68BF"/>
    <w:rsid w:val="002B6A70"/>
    <w:rsid w:val="002B6AE5"/>
    <w:rsid w:val="002B789E"/>
    <w:rsid w:val="002C04EC"/>
    <w:rsid w:val="002C0837"/>
    <w:rsid w:val="002C08EB"/>
    <w:rsid w:val="002C0B54"/>
    <w:rsid w:val="002C1294"/>
    <w:rsid w:val="002C146C"/>
    <w:rsid w:val="002C147E"/>
    <w:rsid w:val="002C1594"/>
    <w:rsid w:val="002C19F8"/>
    <w:rsid w:val="002C281B"/>
    <w:rsid w:val="002C2BE7"/>
    <w:rsid w:val="002C3023"/>
    <w:rsid w:val="002C32E9"/>
    <w:rsid w:val="002C3850"/>
    <w:rsid w:val="002C38DA"/>
    <w:rsid w:val="002C3ABC"/>
    <w:rsid w:val="002C3C82"/>
    <w:rsid w:val="002C410C"/>
    <w:rsid w:val="002C4221"/>
    <w:rsid w:val="002C4A95"/>
    <w:rsid w:val="002C5028"/>
    <w:rsid w:val="002C50D7"/>
    <w:rsid w:val="002C53F3"/>
    <w:rsid w:val="002C559C"/>
    <w:rsid w:val="002C5D14"/>
    <w:rsid w:val="002C5DEC"/>
    <w:rsid w:val="002C5EFB"/>
    <w:rsid w:val="002C61BE"/>
    <w:rsid w:val="002C6562"/>
    <w:rsid w:val="002C65B0"/>
    <w:rsid w:val="002C6FD6"/>
    <w:rsid w:val="002C711C"/>
    <w:rsid w:val="002C738A"/>
    <w:rsid w:val="002C73C0"/>
    <w:rsid w:val="002C76AF"/>
    <w:rsid w:val="002C7A90"/>
    <w:rsid w:val="002C7C9E"/>
    <w:rsid w:val="002D0029"/>
    <w:rsid w:val="002D009F"/>
    <w:rsid w:val="002D09A0"/>
    <w:rsid w:val="002D103E"/>
    <w:rsid w:val="002D1593"/>
    <w:rsid w:val="002D18B5"/>
    <w:rsid w:val="002D19BB"/>
    <w:rsid w:val="002D1A06"/>
    <w:rsid w:val="002D1E9F"/>
    <w:rsid w:val="002D2153"/>
    <w:rsid w:val="002D284B"/>
    <w:rsid w:val="002D2A0F"/>
    <w:rsid w:val="002D2C59"/>
    <w:rsid w:val="002D2C9F"/>
    <w:rsid w:val="002D2EE4"/>
    <w:rsid w:val="002D3058"/>
    <w:rsid w:val="002D3186"/>
    <w:rsid w:val="002D3238"/>
    <w:rsid w:val="002D35E8"/>
    <w:rsid w:val="002D39E4"/>
    <w:rsid w:val="002D3B03"/>
    <w:rsid w:val="002D3CD0"/>
    <w:rsid w:val="002D3DC1"/>
    <w:rsid w:val="002D404C"/>
    <w:rsid w:val="002D44E3"/>
    <w:rsid w:val="002D4AE0"/>
    <w:rsid w:val="002D4E10"/>
    <w:rsid w:val="002D502B"/>
    <w:rsid w:val="002D5234"/>
    <w:rsid w:val="002D525C"/>
    <w:rsid w:val="002D553E"/>
    <w:rsid w:val="002D5B1C"/>
    <w:rsid w:val="002D5FE8"/>
    <w:rsid w:val="002D60CA"/>
    <w:rsid w:val="002D692D"/>
    <w:rsid w:val="002D7405"/>
    <w:rsid w:val="002D7471"/>
    <w:rsid w:val="002D762E"/>
    <w:rsid w:val="002D76ED"/>
    <w:rsid w:val="002D7852"/>
    <w:rsid w:val="002D7B1C"/>
    <w:rsid w:val="002D7C42"/>
    <w:rsid w:val="002E0836"/>
    <w:rsid w:val="002E094B"/>
    <w:rsid w:val="002E09B9"/>
    <w:rsid w:val="002E2027"/>
    <w:rsid w:val="002E2090"/>
    <w:rsid w:val="002E2753"/>
    <w:rsid w:val="002E27F9"/>
    <w:rsid w:val="002E2E1D"/>
    <w:rsid w:val="002E3432"/>
    <w:rsid w:val="002E37C4"/>
    <w:rsid w:val="002E3964"/>
    <w:rsid w:val="002E3AC3"/>
    <w:rsid w:val="002E3C70"/>
    <w:rsid w:val="002E51C4"/>
    <w:rsid w:val="002E584E"/>
    <w:rsid w:val="002E6589"/>
    <w:rsid w:val="002E66B4"/>
    <w:rsid w:val="002E6ACA"/>
    <w:rsid w:val="002E6FBC"/>
    <w:rsid w:val="002E7482"/>
    <w:rsid w:val="002E7942"/>
    <w:rsid w:val="002E79C6"/>
    <w:rsid w:val="002E7D20"/>
    <w:rsid w:val="002F0048"/>
    <w:rsid w:val="002F05CD"/>
    <w:rsid w:val="002F0884"/>
    <w:rsid w:val="002F0A25"/>
    <w:rsid w:val="002F0ABB"/>
    <w:rsid w:val="002F0EAC"/>
    <w:rsid w:val="002F1373"/>
    <w:rsid w:val="002F1490"/>
    <w:rsid w:val="002F16FB"/>
    <w:rsid w:val="002F180A"/>
    <w:rsid w:val="002F18C8"/>
    <w:rsid w:val="002F1C99"/>
    <w:rsid w:val="002F200A"/>
    <w:rsid w:val="002F25B7"/>
    <w:rsid w:val="002F278D"/>
    <w:rsid w:val="002F2FD7"/>
    <w:rsid w:val="002F3585"/>
    <w:rsid w:val="002F35E9"/>
    <w:rsid w:val="002F3ADB"/>
    <w:rsid w:val="002F3C5E"/>
    <w:rsid w:val="002F4691"/>
    <w:rsid w:val="002F4714"/>
    <w:rsid w:val="002F4893"/>
    <w:rsid w:val="002F49A2"/>
    <w:rsid w:val="002F49EF"/>
    <w:rsid w:val="002F49F9"/>
    <w:rsid w:val="002F5D13"/>
    <w:rsid w:val="002F646E"/>
    <w:rsid w:val="002F6A23"/>
    <w:rsid w:val="002F6D91"/>
    <w:rsid w:val="002F6DBB"/>
    <w:rsid w:val="002F6FFD"/>
    <w:rsid w:val="002F700C"/>
    <w:rsid w:val="002F7063"/>
    <w:rsid w:val="002F7769"/>
    <w:rsid w:val="002F77DA"/>
    <w:rsid w:val="002F7FCF"/>
    <w:rsid w:val="00300463"/>
    <w:rsid w:val="0030056C"/>
    <w:rsid w:val="00300931"/>
    <w:rsid w:val="00301201"/>
    <w:rsid w:val="0030141C"/>
    <w:rsid w:val="0030143C"/>
    <w:rsid w:val="00301710"/>
    <w:rsid w:val="00301AE2"/>
    <w:rsid w:val="00301C82"/>
    <w:rsid w:val="00301E22"/>
    <w:rsid w:val="003029E0"/>
    <w:rsid w:val="00302E73"/>
    <w:rsid w:val="00302F4C"/>
    <w:rsid w:val="003032EC"/>
    <w:rsid w:val="0030352F"/>
    <w:rsid w:val="00303722"/>
    <w:rsid w:val="00303B19"/>
    <w:rsid w:val="00303B4C"/>
    <w:rsid w:val="00303B7C"/>
    <w:rsid w:val="0030402C"/>
    <w:rsid w:val="003041DA"/>
    <w:rsid w:val="003045EA"/>
    <w:rsid w:val="003045F5"/>
    <w:rsid w:val="0030531E"/>
    <w:rsid w:val="003053E7"/>
    <w:rsid w:val="003057C5"/>
    <w:rsid w:val="00305862"/>
    <w:rsid w:val="003065E3"/>
    <w:rsid w:val="00306BC6"/>
    <w:rsid w:val="00307C9E"/>
    <w:rsid w:val="00307D36"/>
    <w:rsid w:val="00307F1D"/>
    <w:rsid w:val="003102CA"/>
    <w:rsid w:val="0031043F"/>
    <w:rsid w:val="003107BB"/>
    <w:rsid w:val="003110FA"/>
    <w:rsid w:val="0031115C"/>
    <w:rsid w:val="00311243"/>
    <w:rsid w:val="003113AC"/>
    <w:rsid w:val="00311D92"/>
    <w:rsid w:val="00312132"/>
    <w:rsid w:val="0031292F"/>
    <w:rsid w:val="00312BEC"/>
    <w:rsid w:val="00312D28"/>
    <w:rsid w:val="003130F1"/>
    <w:rsid w:val="00313258"/>
    <w:rsid w:val="00313274"/>
    <w:rsid w:val="0031331C"/>
    <w:rsid w:val="00313511"/>
    <w:rsid w:val="0031366C"/>
    <w:rsid w:val="00313B3B"/>
    <w:rsid w:val="00313F3A"/>
    <w:rsid w:val="0031409B"/>
    <w:rsid w:val="00314414"/>
    <w:rsid w:val="00314631"/>
    <w:rsid w:val="003146C8"/>
    <w:rsid w:val="0031493F"/>
    <w:rsid w:val="00314E4D"/>
    <w:rsid w:val="0031510A"/>
    <w:rsid w:val="00315234"/>
    <w:rsid w:val="003152BF"/>
    <w:rsid w:val="003152DD"/>
    <w:rsid w:val="00315AEA"/>
    <w:rsid w:val="00315CF2"/>
    <w:rsid w:val="00316327"/>
    <w:rsid w:val="00316361"/>
    <w:rsid w:val="00316B96"/>
    <w:rsid w:val="00316CD4"/>
    <w:rsid w:val="00317056"/>
    <w:rsid w:val="00317418"/>
    <w:rsid w:val="0031756F"/>
    <w:rsid w:val="00317581"/>
    <w:rsid w:val="003175F2"/>
    <w:rsid w:val="00317626"/>
    <w:rsid w:val="003177A1"/>
    <w:rsid w:val="00317895"/>
    <w:rsid w:val="003178A9"/>
    <w:rsid w:val="0032013B"/>
    <w:rsid w:val="00320141"/>
    <w:rsid w:val="00320961"/>
    <w:rsid w:val="003211CD"/>
    <w:rsid w:val="003216EF"/>
    <w:rsid w:val="00321770"/>
    <w:rsid w:val="00321E56"/>
    <w:rsid w:val="003222E2"/>
    <w:rsid w:val="0032264E"/>
    <w:rsid w:val="00322E45"/>
    <w:rsid w:val="003233DF"/>
    <w:rsid w:val="003234C7"/>
    <w:rsid w:val="0032355A"/>
    <w:rsid w:val="003239EE"/>
    <w:rsid w:val="00323A14"/>
    <w:rsid w:val="00323AFA"/>
    <w:rsid w:val="003245D2"/>
    <w:rsid w:val="00324A10"/>
    <w:rsid w:val="00324D4E"/>
    <w:rsid w:val="00324D50"/>
    <w:rsid w:val="00324E19"/>
    <w:rsid w:val="00325067"/>
    <w:rsid w:val="003256D6"/>
    <w:rsid w:val="00325870"/>
    <w:rsid w:val="00325889"/>
    <w:rsid w:val="00326363"/>
    <w:rsid w:val="00326998"/>
    <w:rsid w:val="00326CF0"/>
    <w:rsid w:val="00326E66"/>
    <w:rsid w:val="00327332"/>
    <w:rsid w:val="00327509"/>
    <w:rsid w:val="0032753C"/>
    <w:rsid w:val="003275A8"/>
    <w:rsid w:val="00327856"/>
    <w:rsid w:val="00327A83"/>
    <w:rsid w:val="003300C9"/>
    <w:rsid w:val="00330328"/>
    <w:rsid w:val="0033089B"/>
    <w:rsid w:val="003308B6"/>
    <w:rsid w:val="003311E3"/>
    <w:rsid w:val="003313EB"/>
    <w:rsid w:val="0033185B"/>
    <w:rsid w:val="00331B32"/>
    <w:rsid w:val="00331F38"/>
    <w:rsid w:val="003321F8"/>
    <w:rsid w:val="003323D7"/>
    <w:rsid w:val="00332D8E"/>
    <w:rsid w:val="00332D96"/>
    <w:rsid w:val="00332F8A"/>
    <w:rsid w:val="003332A4"/>
    <w:rsid w:val="00333361"/>
    <w:rsid w:val="0033357E"/>
    <w:rsid w:val="003340E3"/>
    <w:rsid w:val="0033462B"/>
    <w:rsid w:val="00334A2E"/>
    <w:rsid w:val="00334B52"/>
    <w:rsid w:val="00334CEE"/>
    <w:rsid w:val="00334E69"/>
    <w:rsid w:val="0033529F"/>
    <w:rsid w:val="00335818"/>
    <w:rsid w:val="00335B57"/>
    <w:rsid w:val="00335B85"/>
    <w:rsid w:val="00335C2B"/>
    <w:rsid w:val="003361E1"/>
    <w:rsid w:val="00336476"/>
    <w:rsid w:val="00336A77"/>
    <w:rsid w:val="00337369"/>
    <w:rsid w:val="003376FD"/>
    <w:rsid w:val="00337FC7"/>
    <w:rsid w:val="00340217"/>
    <w:rsid w:val="00340483"/>
    <w:rsid w:val="0034091F"/>
    <w:rsid w:val="003409BB"/>
    <w:rsid w:val="00340B10"/>
    <w:rsid w:val="00340BB4"/>
    <w:rsid w:val="00340DC4"/>
    <w:rsid w:val="00341E49"/>
    <w:rsid w:val="00341E58"/>
    <w:rsid w:val="00342377"/>
    <w:rsid w:val="0034289F"/>
    <w:rsid w:val="00342A86"/>
    <w:rsid w:val="0034352E"/>
    <w:rsid w:val="0034392F"/>
    <w:rsid w:val="00343A61"/>
    <w:rsid w:val="00343C1C"/>
    <w:rsid w:val="00344470"/>
    <w:rsid w:val="00344D2C"/>
    <w:rsid w:val="00344DE3"/>
    <w:rsid w:val="003450C6"/>
    <w:rsid w:val="003452F8"/>
    <w:rsid w:val="00345431"/>
    <w:rsid w:val="00345546"/>
    <w:rsid w:val="00345975"/>
    <w:rsid w:val="00345A23"/>
    <w:rsid w:val="00345CA2"/>
    <w:rsid w:val="00345F07"/>
    <w:rsid w:val="0034608B"/>
    <w:rsid w:val="003462BF"/>
    <w:rsid w:val="003468A7"/>
    <w:rsid w:val="003469E1"/>
    <w:rsid w:val="003469E5"/>
    <w:rsid w:val="00347407"/>
    <w:rsid w:val="00347585"/>
    <w:rsid w:val="00350803"/>
    <w:rsid w:val="00350A18"/>
    <w:rsid w:val="00350EE0"/>
    <w:rsid w:val="00350F00"/>
    <w:rsid w:val="00350F29"/>
    <w:rsid w:val="0035124E"/>
    <w:rsid w:val="0035124F"/>
    <w:rsid w:val="0035128C"/>
    <w:rsid w:val="0035167B"/>
    <w:rsid w:val="00351C8D"/>
    <w:rsid w:val="003525C3"/>
    <w:rsid w:val="00352C49"/>
    <w:rsid w:val="00352DB7"/>
    <w:rsid w:val="00353396"/>
    <w:rsid w:val="003545D1"/>
    <w:rsid w:val="0035469D"/>
    <w:rsid w:val="0035511B"/>
    <w:rsid w:val="00355351"/>
    <w:rsid w:val="00355644"/>
    <w:rsid w:val="00355FDD"/>
    <w:rsid w:val="003562CB"/>
    <w:rsid w:val="00356917"/>
    <w:rsid w:val="00356A43"/>
    <w:rsid w:val="00357311"/>
    <w:rsid w:val="003575C7"/>
    <w:rsid w:val="00357716"/>
    <w:rsid w:val="0035774C"/>
    <w:rsid w:val="003579D8"/>
    <w:rsid w:val="00357A3D"/>
    <w:rsid w:val="00357B0C"/>
    <w:rsid w:val="00357C60"/>
    <w:rsid w:val="00357C67"/>
    <w:rsid w:val="00360136"/>
    <w:rsid w:val="00360B32"/>
    <w:rsid w:val="00360BD2"/>
    <w:rsid w:val="003613FB"/>
    <w:rsid w:val="00361466"/>
    <w:rsid w:val="003614BD"/>
    <w:rsid w:val="00361C0E"/>
    <w:rsid w:val="00361C42"/>
    <w:rsid w:val="00361FB3"/>
    <w:rsid w:val="003626E9"/>
    <w:rsid w:val="00362EA7"/>
    <w:rsid w:val="003634C3"/>
    <w:rsid w:val="00363535"/>
    <w:rsid w:val="0036358E"/>
    <w:rsid w:val="00363E9A"/>
    <w:rsid w:val="00364412"/>
    <w:rsid w:val="003647E5"/>
    <w:rsid w:val="00364B24"/>
    <w:rsid w:val="003658D9"/>
    <w:rsid w:val="0036610D"/>
    <w:rsid w:val="00366350"/>
    <w:rsid w:val="003666B9"/>
    <w:rsid w:val="0036681D"/>
    <w:rsid w:val="003669BB"/>
    <w:rsid w:val="00366ACC"/>
    <w:rsid w:val="0036739C"/>
    <w:rsid w:val="003673AA"/>
    <w:rsid w:val="003707AF"/>
    <w:rsid w:val="00370DB8"/>
    <w:rsid w:val="00371128"/>
    <w:rsid w:val="00371477"/>
    <w:rsid w:val="00371539"/>
    <w:rsid w:val="003716E5"/>
    <w:rsid w:val="0037171A"/>
    <w:rsid w:val="003718A8"/>
    <w:rsid w:val="00371B46"/>
    <w:rsid w:val="00371E1C"/>
    <w:rsid w:val="00371F50"/>
    <w:rsid w:val="0037266B"/>
    <w:rsid w:val="00372677"/>
    <w:rsid w:val="003729B2"/>
    <w:rsid w:val="00372EA2"/>
    <w:rsid w:val="00373071"/>
    <w:rsid w:val="003731F2"/>
    <w:rsid w:val="003733F0"/>
    <w:rsid w:val="003733FB"/>
    <w:rsid w:val="0037393C"/>
    <w:rsid w:val="00373C35"/>
    <w:rsid w:val="00373C39"/>
    <w:rsid w:val="00373CFD"/>
    <w:rsid w:val="00373DF2"/>
    <w:rsid w:val="00373E25"/>
    <w:rsid w:val="00373FCD"/>
    <w:rsid w:val="00374574"/>
    <w:rsid w:val="0037478F"/>
    <w:rsid w:val="00374D1F"/>
    <w:rsid w:val="00374D35"/>
    <w:rsid w:val="00375A61"/>
    <w:rsid w:val="0037607D"/>
    <w:rsid w:val="00376125"/>
    <w:rsid w:val="003761AC"/>
    <w:rsid w:val="00376215"/>
    <w:rsid w:val="0037626D"/>
    <w:rsid w:val="00376AF9"/>
    <w:rsid w:val="00376DE2"/>
    <w:rsid w:val="00376E2E"/>
    <w:rsid w:val="003773A6"/>
    <w:rsid w:val="00377519"/>
    <w:rsid w:val="00377A45"/>
    <w:rsid w:val="00377C99"/>
    <w:rsid w:val="00377F5D"/>
    <w:rsid w:val="0038001A"/>
    <w:rsid w:val="003802FA"/>
    <w:rsid w:val="00380500"/>
    <w:rsid w:val="00380BA8"/>
    <w:rsid w:val="003812B1"/>
    <w:rsid w:val="00381469"/>
    <w:rsid w:val="003817A0"/>
    <w:rsid w:val="0038181C"/>
    <w:rsid w:val="00381B20"/>
    <w:rsid w:val="00381C40"/>
    <w:rsid w:val="00381C47"/>
    <w:rsid w:val="003828E9"/>
    <w:rsid w:val="00382B1B"/>
    <w:rsid w:val="00382D44"/>
    <w:rsid w:val="00382EB8"/>
    <w:rsid w:val="00382F67"/>
    <w:rsid w:val="00383648"/>
    <w:rsid w:val="00383CE4"/>
    <w:rsid w:val="00384072"/>
    <w:rsid w:val="00384264"/>
    <w:rsid w:val="003848A3"/>
    <w:rsid w:val="003848B6"/>
    <w:rsid w:val="00384D2D"/>
    <w:rsid w:val="00385493"/>
    <w:rsid w:val="00385BED"/>
    <w:rsid w:val="0038636E"/>
    <w:rsid w:val="0038650D"/>
    <w:rsid w:val="003865B8"/>
    <w:rsid w:val="00386648"/>
    <w:rsid w:val="003868E6"/>
    <w:rsid w:val="00386D0D"/>
    <w:rsid w:val="00386D25"/>
    <w:rsid w:val="00386F12"/>
    <w:rsid w:val="003872B4"/>
    <w:rsid w:val="0039002E"/>
    <w:rsid w:val="0039053C"/>
    <w:rsid w:val="003906E9"/>
    <w:rsid w:val="003908A5"/>
    <w:rsid w:val="00390AD3"/>
    <w:rsid w:val="00390DCD"/>
    <w:rsid w:val="003911A5"/>
    <w:rsid w:val="003917E8"/>
    <w:rsid w:val="003917F4"/>
    <w:rsid w:val="00391B5A"/>
    <w:rsid w:val="00391CCF"/>
    <w:rsid w:val="003921A7"/>
    <w:rsid w:val="00392341"/>
    <w:rsid w:val="003926A2"/>
    <w:rsid w:val="003926AD"/>
    <w:rsid w:val="0039277A"/>
    <w:rsid w:val="003928A5"/>
    <w:rsid w:val="00392B5F"/>
    <w:rsid w:val="00392CDD"/>
    <w:rsid w:val="00392DCC"/>
    <w:rsid w:val="003932A2"/>
    <w:rsid w:val="003932E5"/>
    <w:rsid w:val="00393449"/>
    <w:rsid w:val="00393EC8"/>
    <w:rsid w:val="003942BB"/>
    <w:rsid w:val="003946D0"/>
    <w:rsid w:val="00394E80"/>
    <w:rsid w:val="00395148"/>
    <w:rsid w:val="00395474"/>
    <w:rsid w:val="00395A74"/>
    <w:rsid w:val="00395C6A"/>
    <w:rsid w:val="00395E0F"/>
    <w:rsid w:val="00395F88"/>
    <w:rsid w:val="003965C4"/>
    <w:rsid w:val="0039674D"/>
    <w:rsid w:val="003967D8"/>
    <w:rsid w:val="003967ED"/>
    <w:rsid w:val="003967EE"/>
    <w:rsid w:val="00396A99"/>
    <w:rsid w:val="00396C48"/>
    <w:rsid w:val="00397052"/>
    <w:rsid w:val="00397080"/>
    <w:rsid w:val="003972C6"/>
    <w:rsid w:val="003979B2"/>
    <w:rsid w:val="00397ADE"/>
    <w:rsid w:val="00397C52"/>
    <w:rsid w:val="00397F4A"/>
    <w:rsid w:val="003A036D"/>
    <w:rsid w:val="003A0419"/>
    <w:rsid w:val="003A047E"/>
    <w:rsid w:val="003A0515"/>
    <w:rsid w:val="003A0E54"/>
    <w:rsid w:val="003A0EA4"/>
    <w:rsid w:val="003A1218"/>
    <w:rsid w:val="003A14ED"/>
    <w:rsid w:val="003A16AC"/>
    <w:rsid w:val="003A180C"/>
    <w:rsid w:val="003A231D"/>
    <w:rsid w:val="003A29A7"/>
    <w:rsid w:val="003A3A69"/>
    <w:rsid w:val="003A3AFA"/>
    <w:rsid w:val="003A3E94"/>
    <w:rsid w:val="003A4215"/>
    <w:rsid w:val="003A4F8C"/>
    <w:rsid w:val="003A507E"/>
    <w:rsid w:val="003A5106"/>
    <w:rsid w:val="003A5914"/>
    <w:rsid w:val="003A5B25"/>
    <w:rsid w:val="003A5B2D"/>
    <w:rsid w:val="003A5B4B"/>
    <w:rsid w:val="003A5D01"/>
    <w:rsid w:val="003A6374"/>
    <w:rsid w:val="003A639A"/>
    <w:rsid w:val="003A6A6A"/>
    <w:rsid w:val="003A7325"/>
    <w:rsid w:val="003A783A"/>
    <w:rsid w:val="003A7C4D"/>
    <w:rsid w:val="003A7D57"/>
    <w:rsid w:val="003B028C"/>
    <w:rsid w:val="003B037E"/>
    <w:rsid w:val="003B05AD"/>
    <w:rsid w:val="003B0F80"/>
    <w:rsid w:val="003B10EC"/>
    <w:rsid w:val="003B1F7F"/>
    <w:rsid w:val="003B2145"/>
    <w:rsid w:val="003B26E1"/>
    <w:rsid w:val="003B2D8C"/>
    <w:rsid w:val="003B2D8D"/>
    <w:rsid w:val="003B3014"/>
    <w:rsid w:val="003B3288"/>
    <w:rsid w:val="003B37C0"/>
    <w:rsid w:val="003B3B27"/>
    <w:rsid w:val="003B429D"/>
    <w:rsid w:val="003B439F"/>
    <w:rsid w:val="003B4415"/>
    <w:rsid w:val="003B45A2"/>
    <w:rsid w:val="003B4725"/>
    <w:rsid w:val="003B53BA"/>
    <w:rsid w:val="003B54A6"/>
    <w:rsid w:val="003B554C"/>
    <w:rsid w:val="003B599E"/>
    <w:rsid w:val="003B5FA3"/>
    <w:rsid w:val="003B655C"/>
    <w:rsid w:val="003B689A"/>
    <w:rsid w:val="003B68A0"/>
    <w:rsid w:val="003B6969"/>
    <w:rsid w:val="003B6D72"/>
    <w:rsid w:val="003B7112"/>
    <w:rsid w:val="003B7772"/>
    <w:rsid w:val="003B7B39"/>
    <w:rsid w:val="003C0035"/>
    <w:rsid w:val="003C0157"/>
    <w:rsid w:val="003C0593"/>
    <w:rsid w:val="003C0694"/>
    <w:rsid w:val="003C0846"/>
    <w:rsid w:val="003C0ED1"/>
    <w:rsid w:val="003C107A"/>
    <w:rsid w:val="003C1112"/>
    <w:rsid w:val="003C14E9"/>
    <w:rsid w:val="003C22FE"/>
    <w:rsid w:val="003C257B"/>
    <w:rsid w:val="003C2BBE"/>
    <w:rsid w:val="003C312B"/>
    <w:rsid w:val="003C34D3"/>
    <w:rsid w:val="003C369E"/>
    <w:rsid w:val="003C37F7"/>
    <w:rsid w:val="003C3B6A"/>
    <w:rsid w:val="003C4C65"/>
    <w:rsid w:val="003C5442"/>
    <w:rsid w:val="003C5DA5"/>
    <w:rsid w:val="003C603D"/>
    <w:rsid w:val="003C6340"/>
    <w:rsid w:val="003C64FC"/>
    <w:rsid w:val="003C668A"/>
    <w:rsid w:val="003C6745"/>
    <w:rsid w:val="003C6864"/>
    <w:rsid w:val="003C6A30"/>
    <w:rsid w:val="003C6C4C"/>
    <w:rsid w:val="003C6C54"/>
    <w:rsid w:val="003C6EE4"/>
    <w:rsid w:val="003C7267"/>
    <w:rsid w:val="003C73A3"/>
    <w:rsid w:val="003C7899"/>
    <w:rsid w:val="003C7AAE"/>
    <w:rsid w:val="003C7CC3"/>
    <w:rsid w:val="003C7EAD"/>
    <w:rsid w:val="003D0123"/>
    <w:rsid w:val="003D0694"/>
    <w:rsid w:val="003D0700"/>
    <w:rsid w:val="003D0A55"/>
    <w:rsid w:val="003D0BFE"/>
    <w:rsid w:val="003D0FB0"/>
    <w:rsid w:val="003D1147"/>
    <w:rsid w:val="003D15D2"/>
    <w:rsid w:val="003D1624"/>
    <w:rsid w:val="003D2420"/>
    <w:rsid w:val="003D257E"/>
    <w:rsid w:val="003D26BD"/>
    <w:rsid w:val="003D2CD7"/>
    <w:rsid w:val="003D3150"/>
    <w:rsid w:val="003D315C"/>
    <w:rsid w:val="003D373C"/>
    <w:rsid w:val="003D3A0D"/>
    <w:rsid w:val="003D3B0D"/>
    <w:rsid w:val="003D3B52"/>
    <w:rsid w:val="003D3C1C"/>
    <w:rsid w:val="003D3E97"/>
    <w:rsid w:val="003D4231"/>
    <w:rsid w:val="003D42B3"/>
    <w:rsid w:val="003D4A9A"/>
    <w:rsid w:val="003D4DCD"/>
    <w:rsid w:val="003D55EA"/>
    <w:rsid w:val="003D5844"/>
    <w:rsid w:val="003D5BED"/>
    <w:rsid w:val="003D5F6B"/>
    <w:rsid w:val="003D5FCD"/>
    <w:rsid w:val="003D6347"/>
    <w:rsid w:val="003D6ACD"/>
    <w:rsid w:val="003D6C9B"/>
    <w:rsid w:val="003D6E88"/>
    <w:rsid w:val="003D6E9C"/>
    <w:rsid w:val="003D77E0"/>
    <w:rsid w:val="003D7D16"/>
    <w:rsid w:val="003D7DBE"/>
    <w:rsid w:val="003D7E2A"/>
    <w:rsid w:val="003D7ECC"/>
    <w:rsid w:val="003E0180"/>
    <w:rsid w:val="003E0646"/>
    <w:rsid w:val="003E074B"/>
    <w:rsid w:val="003E0768"/>
    <w:rsid w:val="003E082A"/>
    <w:rsid w:val="003E0C42"/>
    <w:rsid w:val="003E0D7E"/>
    <w:rsid w:val="003E15DE"/>
    <w:rsid w:val="003E1960"/>
    <w:rsid w:val="003E1E7F"/>
    <w:rsid w:val="003E1ED9"/>
    <w:rsid w:val="003E2883"/>
    <w:rsid w:val="003E2D3E"/>
    <w:rsid w:val="003E328D"/>
    <w:rsid w:val="003E352C"/>
    <w:rsid w:val="003E3570"/>
    <w:rsid w:val="003E3D0B"/>
    <w:rsid w:val="003E3E88"/>
    <w:rsid w:val="003E4335"/>
    <w:rsid w:val="003E47F4"/>
    <w:rsid w:val="003E4A64"/>
    <w:rsid w:val="003E4EF2"/>
    <w:rsid w:val="003E574D"/>
    <w:rsid w:val="003E585A"/>
    <w:rsid w:val="003E5DD0"/>
    <w:rsid w:val="003E5E16"/>
    <w:rsid w:val="003E6867"/>
    <w:rsid w:val="003E69CF"/>
    <w:rsid w:val="003E6EDF"/>
    <w:rsid w:val="003E7663"/>
    <w:rsid w:val="003E7D13"/>
    <w:rsid w:val="003F0C01"/>
    <w:rsid w:val="003F164F"/>
    <w:rsid w:val="003F183B"/>
    <w:rsid w:val="003F196C"/>
    <w:rsid w:val="003F1B21"/>
    <w:rsid w:val="003F1EE9"/>
    <w:rsid w:val="003F2954"/>
    <w:rsid w:val="003F2B01"/>
    <w:rsid w:val="003F2FD4"/>
    <w:rsid w:val="003F33F0"/>
    <w:rsid w:val="003F3804"/>
    <w:rsid w:val="003F3823"/>
    <w:rsid w:val="003F3B49"/>
    <w:rsid w:val="003F3B7D"/>
    <w:rsid w:val="003F3BC7"/>
    <w:rsid w:val="003F3F51"/>
    <w:rsid w:val="003F4512"/>
    <w:rsid w:val="003F4736"/>
    <w:rsid w:val="003F4878"/>
    <w:rsid w:val="003F4A57"/>
    <w:rsid w:val="003F4D80"/>
    <w:rsid w:val="003F4E24"/>
    <w:rsid w:val="003F4EDA"/>
    <w:rsid w:val="003F50F4"/>
    <w:rsid w:val="003F5165"/>
    <w:rsid w:val="003F57E9"/>
    <w:rsid w:val="003F5A05"/>
    <w:rsid w:val="003F5BCB"/>
    <w:rsid w:val="003F5C26"/>
    <w:rsid w:val="003F6010"/>
    <w:rsid w:val="003F665D"/>
    <w:rsid w:val="003F6731"/>
    <w:rsid w:val="003F6902"/>
    <w:rsid w:val="003F6B26"/>
    <w:rsid w:val="003F6E5A"/>
    <w:rsid w:val="003F6FE4"/>
    <w:rsid w:val="003F732D"/>
    <w:rsid w:val="003F7975"/>
    <w:rsid w:val="003F7A33"/>
    <w:rsid w:val="003F7C8B"/>
    <w:rsid w:val="003F7E09"/>
    <w:rsid w:val="0040089E"/>
    <w:rsid w:val="00400D3E"/>
    <w:rsid w:val="00400E30"/>
    <w:rsid w:val="00400EF0"/>
    <w:rsid w:val="0040194D"/>
    <w:rsid w:val="004020D7"/>
    <w:rsid w:val="004023FA"/>
    <w:rsid w:val="00402989"/>
    <w:rsid w:val="00402C21"/>
    <w:rsid w:val="004031CE"/>
    <w:rsid w:val="00403416"/>
    <w:rsid w:val="0040381C"/>
    <w:rsid w:val="00403898"/>
    <w:rsid w:val="00403DEF"/>
    <w:rsid w:val="00403E75"/>
    <w:rsid w:val="00404433"/>
    <w:rsid w:val="00404707"/>
    <w:rsid w:val="00404766"/>
    <w:rsid w:val="00404777"/>
    <w:rsid w:val="004047FA"/>
    <w:rsid w:val="00404AB8"/>
    <w:rsid w:val="00404D71"/>
    <w:rsid w:val="00404E45"/>
    <w:rsid w:val="00405156"/>
    <w:rsid w:val="00405553"/>
    <w:rsid w:val="004056A4"/>
    <w:rsid w:val="00405A31"/>
    <w:rsid w:val="00405B06"/>
    <w:rsid w:val="00405EBB"/>
    <w:rsid w:val="00405FEE"/>
    <w:rsid w:val="004065D8"/>
    <w:rsid w:val="00406B3A"/>
    <w:rsid w:val="00407089"/>
    <w:rsid w:val="004070EF"/>
    <w:rsid w:val="0040760F"/>
    <w:rsid w:val="004078DA"/>
    <w:rsid w:val="00407F52"/>
    <w:rsid w:val="00407FCB"/>
    <w:rsid w:val="00410580"/>
    <w:rsid w:val="00410C97"/>
    <w:rsid w:val="0041104F"/>
    <w:rsid w:val="00411F35"/>
    <w:rsid w:val="00411FD0"/>
    <w:rsid w:val="00412417"/>
    <w:rsid w:val="00412A50"/>
    <w:rsid w:val="00412B14"/>
    <w:rsid w:val="00413659"/>
    <w:rsid w:val="004136EA"/>
    <w:rsid w:val="0041371B"/>
    <w:rsid w:val="00413A65"/>
    <w:rsid w:val="00413C3C"/>
    <w:rsid w:val="004142D4"/>
    <w:rsid w:val="0041440C"/>
    <w:rsid w:val="00414443"/>
    <w:rsid w:val="00414462"/>
    <w:rsid w:val="00414ADD"/>
    <w:rsid w:val="004150B8"/>
    <w:rsid w:val="004150E8"/>
    <w:rsid w:val="004155DF"/>
    <w:rsid w:val="00415600"/>
    <w:rsid w:val="004157F0"/>
    <w:rsid w:val="00415843"/>
    <w:rsid w:val="00415D1E"/>
    <w:rsid w:val="00415EB5"/>
    <w:rsid w:val="00416DC2"/>
    <w:rsid w:val="00417187"/>
    <w:rsid w:val="0041735D"/>
    <w:rsid w:val="00417364"/>
    <w:rsid w:val="00417432"/>
    <w:rsid w:val="00417EC1"/>
    <w:rsid w:val="004200B7"/>
    <w:rsid w:val="0042060B"/>
    <w:rsid w:val="00420CDD"/>
    <w:rsid w:val="00420E83"/>
    <w:rsid w:val="00420F7E"/>
    <w:rsid w:val="004215AA"/>
    <w:rsid w:val="0042181A"/>
    <w:rsid w:val="00421D9A"/>
    <w:rsid w:val="0042290E"/>
    <w:rsid w:val="004229CF"/>
    <w:rsid w:val="00422A70"/>
    <w:rsid w:val="00423380"/>
    <w:rsid w:val="00423417"/>
    <w:rsid w:val="00423A29"/>
    <w:rsid w:val="00423F01"/>
    <w:rsid w:val="0042440C"/>
    <w:rsid w:val="00424417"/>
    <w:rsid w:val="00424445"/>
    <w:rsid w:val="0042453D"/>
    <w:rsid w:val="00424A50"/>
    <w:rsid w:val="00424BA1"/>
    <w:rsid w:val="00425110"/>
    <w:rsid w:val="00425125"/>
    <w:rsid w:val="004251B4"/>
    <w:rsid w:val="0042561C"/>
    <w:rsid w:val="0042564E"/>
    <w:rsid w:val="00425777"/>
    <w:rsid w:val="00425DBA"/>
    <w:rsid w:val="00425F2A"/>
    <w:rsid w:val="00425F47"/>
    <w:rsid w:val="004261AA"/>
    <w:rsid w:val="004261CC"/>
    <w:rsid w:val="0042678E"/>
    <w:rsid w:val="004267A8"/>
    <w:rsid w:val="004267E9"/>
    <w:rsid w:val="00426D11"/>
    <w:rsid w:val="00426FB3"/>
    <w:rsid w:val="00427159"/>
    <w:rsid w:val="00427415"/>
    <w:rsid w:val="00427455"/>
    <w:rsid w:val="00427F14"/>
    <w:rsid w:val="00427F5E"/>
    <w:rsid w:val="00430220"/>
    <w:rsid w:val="00430604"/>
    <w:rsid w:val="00430614"/>
    <w:rsid w:val="004307BE"/>
    <w:rsid w:val="00430877"/>
    <w:rsid w:val="004309E1"/>
    <w:rsid w:val="00430F3B"/>
    <w:rsid w:val="00431196"/>
    <w:rsid w:val="00431371"/>
    <w:rsid w:val="00431375"/>
    <w:rsid w:val="00431649"/>
    <w:rsid w:val="004318E9"/>
    <w:rsid w:val="00431B8F"/>
    <w:rsid w:val="00431DB3"/>
    <w:rsid w:val="004320BF"/>
    <w:rsid w:val="004323D7"/>
    <w:rsid w:val="0043242B"/>
    <w:rsid w:val="0043268E"/>
    <w:rsid w:val="004327F9"/>
    <w:rsid w:val="00432C15"/>
    <w:rsid w:val="00432D97"/>
    <w:rsid w:val="00433077"/>
    <w:rsid w:val="004332C8"/>
    <w:rsid w:val="004334DE"/>
    <w:rsid w:val="004336D7"/>
    <w:rsid w:val="004339E4"/>
    <w:rsid w:val="00433C2A"/>
    <w:rsid w:val="00433DB0"/>
    <w:rsid w:val="0043432F"/>
    <w:rsid w:val="004346F5"/>
    <w:rsid w:val="0043471D"/>
    <w:rsid w:val="00434A8C"/>
    <w:rsid w:val="00434CD0"/>
    <w:rsid w:val="00434E47"/>
    <w:rsid w:val="00434F91"/>
    <w:rsid w:val="00435452"/>
    <w:rsid w:val="00435714"/>
    <w:rsid w:val="0043597E"/>
    <w:rsid w:val="00435E4A"/>
    <w:rsid w:val="00435F77"/>
    <w:rsid w:val="004364FE"/>
    <w:rsid w:val="00436534"/>
    <w:rsid w:val="0043673D"/>
    <w:rsid w:val="00436A39"/>
    <w:rsid w:val="00436ABA"/>
    <w:rsid w:val="00436EAB"/>
    <w:rsid w:val="004376B5"/>
    <w:rsid w:val="00437801"/>
    <w:rsid w:val="0043780A"/>
    <w:rsid w:val="0044002B"/>
    <w:rsid w:val="00440164"/>
    <w:rsid w:val="004404FD"/>
    <w:rsid w:val="0044090F"/>
    <w:rsid w:val="00440967"/>
    <w:rsid w:val="00440C6A"/>
    <w:rsid w:val="0044115B"/>
    <w:rsid w:val="00441223"/>
    <w:rsid w:val="004412F6"/>
    <w:rsid w:val="0044139A"/>
    <w:rsid w:val="004415BB"/>
    <w:rsid w:val="00441665"/>
    <w:rsid w:val="004416D9"/>
    <w:rsid w:val="0044174E"/>
    <w:rsid w:val="004419DD"/>
    <w:rsid w:val="0044250F"/>
    <w:rsid w:val="00442FE5"/>
    <w:rsid w:val="0044306E"/>
    <w:rsid w:val="00443287"/>
    <w:rsid w:val="004432A2"/>
    <w:rsid w:val="00443639"/>
    <w:rsid w:val="00443B2E"/>
    <w:rsid w:val="00443EB5"/>
    <w:rsid w:val="00443EFA"/>
    <w:rsid w:val="004440F4"/>
    <w:rsid w:val="00444986"/>
    <w:rsid w:val="004451A8"/>
    <w:rsid w:val="00445517"/>
    <w:rsid w:val="004458AC"/>
    <w:rsid w:val="00445A36"/>
    <w:rsid w:val="00445A62"/>
    <w:rsid w:val="00446058"/>
    <w:rsid w:val="004460A7"/>
    <w:rsid w:val="0044650C"/>
    <w:rsid w:val="00446527"/>
    <w:rsid w:val="00446B23"/>
    <w:rsid w:val="00446B36"/>
    <w:rsid w:val="00447061"/>
    <w:rsid w:val="00447368"/>
    <w:rsid w:val="0044746E"/>
    <w:rsid w:val="004478A2"/>
    <w:rsid w:val="004479C5"/>
    <w:rsid w:val="00447BA6"/>
    <w:rsid w:val="0045051D"/>
    <w:rsid w:val="0045061C"/>
    <w:rsid w:val="00450CC2"/>
    <w:rsid w:val="00450EFD"/>
    <w:rsid w:val="004515DF"/>
    <w:rsid w:val="00451C89"/>
    <w:rsid w:val="00452607"/>
    <w:rsid w:val="004526A8"/>
    <w:rsid w:val="00452A34"/>
    <w:rsid w:val="00452C64"/>
    <w:rsid w:val="00452D7D"/>
    <w:rsid w:val="00452EE2"/>
    <w:rsid w:val="00452FEB"/>
    <w:rsid w:val="0045327B"/>
    <w:rsid w:val="0045336A"/>
    <w:rsid w:val="004534C2"/>
    <w:rsid w:val="004536C4"/>
    <w:rsid w:val="00453724"/>
    <w:rsid w:val="00453882"/>
    <w:rsid w:val="00453E55"/>
    <w:rsid w:val="00454208"/>
    <w:rsid w:val="0045496F"/>
    <w:rsid w:val="00454A82"/>
    <w:rsid w:val="00454C7B"/>
    <w:rsid w:val="00454F2A"/>
    <w:rsid w:val="004552E5"/>
    <w:rsid w:val="00455334"/>
    <w:rsid w:val="0045555E"/>
    <w:rsid w:val="00455B1E"/>
    <w:rsid w:val="00456006"/>
    <w:rsid w:val="004562B9"/>
    <w:rsid w:val="004564CD"/>
    <w:rsid w:val="00456783"/>
    <w:rsid w:val="00456B8A"/>
    <w:rsid w:val="00456D80"/>
    <w:rsid w:val="00457184"/>
    <w:rsid w:val="00457492"/>
    <w:rsid w:val="004574AD"/>
    <w:rsid w:val="00457C53"/>
    <w:rsid w:val="00457DB6"/>
    <w:rsid w:val="00460088"/>
    <w:rsid w:val="00460339"/>
    <w:rsid w:val="00460642"/>
    <w:rsid w:val="00460B42"/>
    <w:rsid w:val="00460D90"/>
    <w:rsid w:val="00460EC4"/>
    <w:rsid w:val="0046131F"/>
    <w:rsid w:val="004613EF"/>
    <w:rsid w:val="00461A0F"/>
    <w:rsid w:val="00461AFA"/>
    <w:rsid w:val="00461EC7"/>
    <w:rsid w:val="00461F97"/>
    <w:rsid w:val="004622F1"/>
    <w:rsid w:val="004629AD"/>
    <w:rsid w:val="00462C91"/>
    <w:rsid w:val="00463254"/>
    <w:rsid w:val="004633EC"/>
    <w:rsid w:val="00463823"/>
    <w:rsid w:val="0046387F"/>
    <w:rsid w:val="0046392D"/>
    <w:rsid w:val="0046396C"/>
    <w:rsid w:val="00463A4A"/>
    <w:rsid w:val="00463B61"/>
    <w:rsid w:val="00463BE4"/>
    <w:rsid w:val="00463D84"/>
    <w:rsid w:val="00463F6C"/>
    <w:rsid w:val="00464204"/>
    <w:rsid w:val="004642E6"/>
    <w:rsid w:val="00464772"/>
    <w:rsid w:val="00464903"/>
    <w:rsid w:val="0046572A"/>
    <w:rsid w:val="00465D32"/>
    <w:rsid w:val="00466B53"/>
    <w:rsid w:val="00466B62"/>
    <w:rsid w:val="00467358"/>
    <w:rsid w:val="00467CB2"/>
    <w:rsid w:val="00467DB7"/>
    <w:rsid w:val="00467EEB"/>
    <w:rsid w:val="004701B8"/>
    <w:rsid w:val="00470304"/>
    <w:rsid w:val="00470625"/>
    <w:rsid w:val="004709DD"/>
    <w:rsid w:val="00470CE4"/>
    <w:rsid w:val="00470E72"/>
    <w:rsid w:val="00471128"/>
    <w:rsid w:val="004712A5"/>
    <w:rsid w:val="0047145B"/>
    <w:rsid w:val="00471BFE"/>
    <w:rsid w:val="00471D89"/>
    <w:rsid w:val="00471FD6"/>
    <w:rsid w:val="004721FF"/>
    <w:rsid w:val="004728B3"/>
    <w:rsid w:val="004735B1"/>
    <w:rsid w:val="00473677"/>
    <w:rsid w:val="00473A87"/>
    <w:rsid w:val="00473BE5"/>
    <w:rsid w:val="00473CB6"/>
    <w:rsid w:val="00473F83"/>
    <w:rsid w:val="00474057"/>
    <w:rsid w:val="004741E6"/>
    <w:rsid w:val="00474BD0"/>
    <w:rsid w:val="00475082"/>
    <w:rsid w:val="004750BA"/>
    <w:rsid w:val="004750F3"/>
    <w:rsid w:val="00475702"/>
    <w:rsid w:val="00475A55"/>
    <w:rsid w:val="00475B6C"/>
    <w:rsid w:val="00475C20"/>
    <w:rsid w:val="00475C4B"/>
    <w:rsid w:val="00475D95"/>
    <w:rsid w:val="00475F92"/>
    <w:rsid w:val="00476179"/>
    <w:rsid w:val="004761CC"/>
    <w:rsid w:val="004763A6"/>
    <w:rsid w:val="004764FB"/>
    <w:rsid w:val="00477439"/>
    <w:rsid w:val="00477A8B"/>
    <w:rsid w:val="0048017B"/>
    <w:rsid w:val="004802D7"/>
    <w:rsid w:val="00480402"/>
    <w:rsid w:val="00480572"/>
    <w:rsid w:val="00480616"/>
    <w:rsid w:val="00480B02"/>
    <w:rsid w:val="00480C9B"/>
    <w:rsid w:val="00480EE3"/>
    <w:rsid w:val="0048139D"/>
    <w:rsid w:val="00481AB2"/>
    <w:rsid w:val="00481BBB"/>
    <w:rsid w:val="00481D35"/>
    <w:rsid w:val="00481ECB"/>
    <w:rsid w:val="00481FCF"/>
    <w:rsid w:val="00481FED"/>
    <w:rsid w:val="004821AB"/>
    <w:rsid w:val="0048247A"/>
    <w:rsid w:val="0048271D"/>
    <w:rsid w:val="0048272B"/>
    <w:rsid w:val="004829D1"/>
    <w:rsid w:val="00482EB7"/>
    <w:rsid w:val="00482F66"/>
    <w:rsid w:val="00482FAD"/>
    <w:rsid w:val="00483069"/>
    <w:rsid w:val="004832C8"/>
    <w:rsid w:val="0048368F"/>
    <w:rsid w:val="004843A8"/>
    <w:rsid w:val="00484464"/>
    <w:rsid w:val="00484622"/>
    <w:rsid w:val="00484688"/>
    <w:rsid w:val="00484790"/>
    <w:rsid w:val="0048484E"/>
    <w:rsid w:val="00484ACD"/>
    <w:rsid w:val="00485575"/>
    <w:rsid w:val="004858CE"/>
    <w:rsid w:val="00485921"/>
    <w:rsid w:val="00486562"/>
    <w:rsid w:val="00486A33"/>
    <w:rsid w:val="004877F8"/>
    <w:rsid w:val="00487E66"/>
    <w:rsid w:val="0049011E"/>
    <w:rsid w:val="00490255"/>
    <w:rsid w:val="004905E4"/>
    <w:rsid w:val="004906D7"/>
    <w:rsid w:val="0049070E"/>
    <w:rsid w:val="00490772"/>
    <w:rsid w:val="004910AC"/>
    <w:rsid w:val="0049148D"/>
    <w:rsid w:val="00491926"/>
    <w:rsid w:val="00491C56"/>
    <w:rsid w:val="00491CA1"/>
    <w:rsid w:val="004923CF"/>
    <w:rsid w:val="0049251C"/>
    <w:rsid w:val="00492AC1"/>
    <w:rsid w:val="00492D85"/>
    <w:rsid w:val="00493066"/>
    <w:rsid w:val="00493074"/>
    <w:rsid w:val="004935BD"/>
    <w:rsid w:val="0049376A"/>
    <w:rsid w:val="00493B4D"/>
    <w:rsid w:val="00493B95"/>
    <w:rsid w:val="00493C88"/>
    <w:rsid w:val="00493D92"/>
    <w:rsid w:val="00493E73"/>
    <w:rsid w:val="004945AC"/>
    <w:rsid w:val="00494968"/>
    <w:rsid w:val="00494AC8"/>
    <w:rsid w:val="004952AA"/>
    <w:rsid w:val="004952AF"/>
    <w:rsid w:val="00495311"/>
    <w:rsid w:val="00495478"/>
    <w:rsid w:val="004954CF"/>
    <w:rsid w:val="004954D8"/>
    <w:rsid w:val="004954E4"/>
    <w:rsid w:val="0049586C"/>
    <w:rsid w:val="00495D7C"/>
    <w:rsid w:val="00495D7E"/>
    <w:rsid w:val="00495E83"/>
    <w:rsid w:val="00496D28"/>
    <w:rsid w:val="00496E18"/>
    <w:rsid w:val="0049726B"/>
    <w:rsid w:val="004977D7"/>
    <w:rsid w:val="004979EA"/>
    <w:rsid w:val="00497BCA"/>
    <w:rsid w:val="00497BD3"/>
    <w:rsid w:val="00497EFA"/>
    <w:rsid w:val="004A0387"/>
    <w:rsid w:val="004A0D0A"/>
    <w:rsid w:val="004A118D"/>
    <w:rsid w:val="004A1731"/>
    <w:rsid w:val="004A18B6"/>
    <w:rsid w:val="004A1A57"/>
    <w:rsid w:val="004A1E15"/>
    <w:rsid w:val="004A1ED3"/>
    <w:rsid w:val="004A1F40"/>
    <w:rsid w:val="004A2051"/>
    <w:rsid w:val="004A2306"/>
    <w:rsid w:val="004A28C5"/>
    <w:rsid w:val="004A29BA"/>
    <w:rsid w:val="004A2B24"/>
    <w:rsid w:val="004A2F7D"/>
    <w:rsid w:val="004A2FAA"/>
    <w:rsid w:val="004A31A9"/>
    <w:rsid w:val="004A3298"/>
    <w:rsid w:val="004A367F"/>
    <w:rsid w:val="004A37F8"/>
    <w:rsid w:val="004A3A6A"/>
    <w:rsid w:val="004A3B0F"/>
    <w:rsid w:val="004A4304"/>
    <w:rsid w:val="004A46EF"/>
    <w:rsid w:val="004A4791"/>
    <w:rsid w:val="004A5D28"/>
    <w:rsid w:val="004A5E5D"/>
    <w:rsid w:val="004A6083"/>
    <w:rsid w:val="004A63CB"/>
    <w:rsid w:val="004A6571"/>
    <w:rsid w:val="004A65F7"/>
    <w:rsid w:val="004A7345"/>
    <w:rsid w:val="004A73AE"/>
    <w:rsid w:val="004A740B"/>
    <w:rsid w:val="004A76FA"/>
    <w:rsid w:val="004A7D78"/>
    <w:rsid w:val="004A7F4E"/>
    <w:rsid w:val="004A7F8A"/>
    <w:rsid w:val="004A7FDC"/>
    <w:rsid w:val="004B0221"/>
    <w:rsid w:val="004B03B2"/>
    <w:rsid w:val="004B0417"/>
    <w:rsid w:val="004B0B0C"/>
    <w:rsid w:val="004B0BE9"/>
    <w:rsid w:val="004B0CEE"/>
    <w:rsid w:val="004B0DB7"/>
    <w:rsid w:val="004B2069"/>
    <w:rsid w:val="004B219E"/>
    <w:rsid w:val="004B2B43"/>
    <w:rsid w:val="004B2B8F"/>
    <w:rsid w:val="004B33B8"/>
    <w:rsid w:val="004B368F"/>
    <w:rsid w:val="004B3AFC"/>
    <w:rsid w:val="004B3CA3"/>
    <w:rsid w:val="004B3F47"/>
    <w:rsid w:val="004B449D"/>
    <w:rsid w:val="004B47E8"/>
    <w:rsid w:val="004B48FC"/>
    <w:rsid w:val="004B4E6F"/>
    <w:rsid w:val="004B53BA"/>
    <w:rsid w:val="004B5507"/>
    <w:rsid w:val="004B564D"/>
    <w:rsid w:val="004B5A00"/>
    <w:rsid w:val="004B5A7A"/>
    <w:rsid w:val="004B5F6D"/>
    <w:rsid w:val="004B5FE2"/>
    <w:rsid w:val="004B6680"/>
    <w:rsid w:val="004B6925"/>
    <w:rsid w:val="004B6EDA"/>
    <w:rsid w:val="004B6F08"/>
    <w:rsid w:val="004B7007"/>
    <w:rsid w:val="004B7360"/>
    <w:rsid w:val="004B7512"/>
    <w:rsid w:val="004B7690"/>
    <w:rsid w:val="004C0533"/>
    <w:rsid w:val="004C0DDD"/>
    <w:rsid w:val="004C0F08"/>
    <w:rsid w:val="004C1761"/>
    <w:rsid w:val="004C276D"/>
    <w:rsid w:val="004C2A58"/>
    <w:rsid w:val="004C2B7D"/>
    <w:rsid w:val="004C2C76"/>
    <w:rsid w:val="004C2DEF"/>
    <w:rsid w:val="004C30B0"/>
    <w:rsid w:val="004C3AC9"/>
    <w:rsid w:val="004C3DB8"/>
    <w:rsid w:val="004C42B9"/>
    <w:rsid w:val="004C46BE"/>
    <w:rsid w:val="004C48C4"/>
    <w:rsid w:val="004C4B60"/>
    <w:rsid w:val="004C4E1F"/>
    <w:rsid w:val="004C5013"/>
    <w:rsid w:val="004C5431"/>
    <w:rsid w:val="004C5B86"/>
    <w:rsid w:val="004C5F54"/>
    <w:rsid w:val="004C5F66"/>
    <w:rsid w:val="004C68F4"/>
    <w:rsid w:val="004C7CFB"/>
    <w:rsid w:val="004C7EEF"/>
    <w:rsid w:val="004D00AC"/>
    <w:rsid w:val="004D05C4"/>
    <w:rsid w:val="004D064C"/>
    <w:rsid w:val="004D0B6D"/>
    <w:rsid w:val="004D12F3"/>
    <w:rsid w:val="004D13E7"/>
    <w:rsid w:val="004D1853"/>
    <w:rsid w:val="004D18E3"/>
    <w:rsid w:val="004D1995"/>
    <w:rsid w:val="004D19B6"/>
    <w:rsid w:val="004D1B75"/>
    <w:rsid w:val="004D1CB2"/>
    <w:rsid w:val="004D1CF6"/>
    <w:rsid w:val="004D27F3"/>
    <w:rsid w:val="004D28B1"/>
    <w:rsid w:val="004D3946"/>
    <w:rsid w:val="004D4482"/>
    <w:rsid w:val="004D458E"/>
    <w:rsid w:val="004D46B1"/>
    <w:rsid w:val="004D4814"/>
    <w:rsid w:val="004D4A25"/>
    <w:rsid w:val="004D5510"/>
    <w:rsid w:val="004D6B4B"/>
    <w:rsid w:val="004D71BF"/>
    <w:rsid w:val="004D74ED"/>
    <w:rsid w:val="004D7888"/>
    <w:rsid w:val="004D7BA3"/>
    <w:rsid w:val="004E036C"/>
    <w:rsid w:val="004E0489"/>
    <w:rsid w:val="004E04D1"/>
    <w:rsid w:val="004E1172"/>
    <w:rsid w:val="004E1322"/>
    <w:rsid w:val="004E1421"/>
    <w:rsid w:val="004E1813"/>
    <w:rsid w:val="004E18A8"/>
    <w:rsid w:val="004E1A37"/>
    <w:rsid w:val="004E269A"/>
    <w:rsid w:val="004E270C"/>
    <w:rsid w:val="004E2DAE"/>
    <w:rsid w:val="004E31E3"/>
    <w:rsid w:val="004E35B2"/>
    <w:rsid w:val="004E3A37"/>
    <w:rsid w:val="004E3C6D"/>
    <w:rsid w:val="004E3D88"/>
    <w:rsid w:val="004E3F74"/>
    <w:rsid w:val="004E42A8"/>
    <w:rsid w:val="004E438C"/>
    <w:rsid w:val="004E4F73"/>
    <w:rsid w:val="004E51D1"/>
    <w:rsid w:val="004E5327"/>
    <w:rsid w:val="004E5820"/>
    <w:rsid w:val="004E5871"/>
    <w:rsid w:val="004E5BC0"/>
    <w:rsid w:val="004E5E3E"/>
    <w:rsid w:val="004E60B9"/>
    <w:rsid w:val="004E62A6"/>
    <w:rsid w:val="004E6537"/>
    <w:rsid w:val="004E65EB"/>
    <w:rsid w:val="004E667A"/>
    <w:rsid w:val="004E6E1A"/>
    <w:rsid w:val="004E7031"/>
    <w:rsid w:val="004E722B"/>
    <w:rsid w:val="004E73B0"/>
    <w:rsid w:val="004E7721"/>
    <w:rsid w:val="004E7E35"/>
    <w:rsid w:val="004E7E9E"/>
    <w:rsid w:val="004E7EF6"/>
    <w:rsid w:val="004F0245"/>
    <w:rsid w:val="004F077D"/>
    <w:rsid w:val="004F0869"/>
    <w:rsid w:val="004F0C0A"/>
    <w:rsid w:val="004F0C30"/>
    <w:rsid w:val="004F10AD"/>
    <w:rsid w:val="004F1259"/>
    <w:rsid w:val="004F1644"/>
    <w:rsid w:val="004F2448"/>
    <w:rsid w:val="004F24BA"/>
    <w:rsid w:val="004F27F0"/>
    <w:rsid w:val="004F2A46"/>
    <w:rsid w:val="004F2B16"/>
    <w:rsid w:val="004F2E08"/>
    <w:rsid w:val="004F3273"/>
    <w:rsid w:val="004F38C0"/>
    <w:rsid w:val="004F3F6B"/>
    <w:rsid w:val="004F4048"/>
    <w:rsid w:val="004F4082"/>
    <w:rsid w:val="004F433D"/>
    <w:rsid w:val="004F441A"/>
    <w:rsid w:val="004F4C3B"/>
    <w:rsid w:val="004F543F"/>
    <w:rsid w:val="004F5BF5"/>
    <w:rsid w:val="004F607E"/>
    <w:rsid w:val="004F65FC"/>
    <w:rsid w:val="004F6A60"/>
    <w:rsid w:val="004F7346"/>
    <w:rsid w:val="004F7801"/>
    <w:rsid w:val="004F7962"/>
    <w:rsid w:val="004F7ABE"/>
    <w:rsid w:val="00500447"/>
    <w:rsid w:val="00500CFC"/>
    <w:rsid w:val="00500D2E"/>
    <w:rsid w:val="00501003"/>
    <w:rsid w:val="00501703"/>
    <w:rsid w:val="00502272"/>
    <w:rsid w:val="0050264A"/>
    <w:rsid w:val="00502958"/>
    <w:rsid w:val="00502BDD"/>
    <w:rsid w:val="00502DDC"/>
    <w:rsid w:val="00503E9E"/>
    <w:rsid w:val="005044A6"/>
    <w:rsid w:val="005044A8"/>
    <w:rsid w:val="005045BC"/>
    <w:rsid w:val="0050494E"/>
    <w:rsid w:val="005049FC"/>
    <w:rsid w:val="00504D61"/>
    <w:rsid w:val="00504DB6"/>
    <w:rsid w:val="005053D7"/>
    <w:rsid w:val="005055DE"/>
    <w:rsid w:val="00505750"/>
    <w:rsid w:val="005058B4"/>
    <w:rsid w:val="00505F31"/>
    <w:rsid w:val="0050610F"/>
    <w:rsid w:val="005063E5"/>
    <w:rsid w:val="00506629"/>
    <w:rsid w:val="00506751"/>
    <w:rsid w:val="00506E1B"/>
    <w:rsid w:val="00507080"/>
    <w:rsid w:val="00507291"/>
    <w:rsid w:val="0050787D"/>
    <w:rsid w:val="00507935"/>
    <w:rsid w:val="00507F37"/>
    <w:rsid w:val="00507FA0"/>
    <w:rsid w:val="005100A7"/>
    <w:rsid w:val="0051021B"/>
    <w:rsid w:val="0051027A"/>
    <w:rsid w:val="00510A58"/>
    <w:rsid w:val="00510CC9"/>
    <w:rsid w:val="0051112E"/>
    <w:rsid w:val="00511263"/>
    <w:rsid w:val="0051150E"/>
    <w:rsid w:val="0051153F"/>
    <w:rsid w:val="0051215C"/>
    <w:rsid w:val="005121B8"/>
    <w:rsid w:val="005121E8"/>
    <w:rsid w:val="005124E7"/>
    <w:rsid w:val="00512B6A"/>
    <w:rsid w:val="00512BCD"/>
    <w:rsid w:val="0051318B"/>
    <w:rsid w:val="0051343E"/>
    <w:rsid w:val="00513816"/>
    <w:rsid w:val="00513985"/>
    <w:rsid w:val="00513AF3"/>
    <w:rsid w:val="00513CBE"/>
    <w:rsid w:val="0051406A"/>
    <w:rsid w:val="0051474D"/>
    <w:rsid w:val="0051477A"/>
    <w:rsid w:val="005148A7"/>
    <w:rsid w:val="00514983"/>
    <w:rsid w:val="00514CFF"/>
    <w:rsid w:val="005153FF"/>
    <w:rsid w:val="005154C5"/>
    <w:rsid w:val="005161E0"/>
    <w:rsid w:val="005163A6"/>
    <w:rsid w:val="00516AC6"/>
    <w:rsid w:val="00516DA6"/>
    <w:rsid w:val="00517163"/>
    <w:rsid w:val="00517475"/>
    <w:rsid w:val="00517503"/>
    <w:rsid w:val="005175CC"/>
    <w:rsid w:val="00517F4E"/>
    <w:rsid w:val="00520623"/>
    <w:rsid w:val="00520EFF"/>
    <w:rsid w:val="0052102F"/>
    <w:rsid w:val="005211DE"/>
    <w:rsid w:val="0052122C"/>
    <w:rsid w:val="0052136E"/>
    <w:rsid w:val="00521477"/>
    <w:rsid w:val="005214E1"/>
    <w:rsid w:val="0052156C"/>
    <w:rsid w:val="00521974"/>
    <w:rsid w:val="005219B5"/>
    <w:rsid w:val="00521B2C"/>
    <w:rsid w:val="00521F96"/>
    <w:rsid w:val="00521FEB"/>
    <w:rsid w:val="00522562"/>
    <w:rsid w:val="005225A5"/>
    <w:rsid w:val="00522795"/>
    <w:rsid w:val="005229E6"/>
    <w:rsid w:val="00522BE3"/>
    <w:rsid w:val="0052310F"/>
    <w:rsid w:val="00523448"/>
    <w:rsid w:val="00523675"/>
    <w:rsid w:val="005236E4"/>
    <w:rsid w:val="00523B14"/>
    <w:rsid w:val="00523D40"/>
    <w:rsid w:val="005240DA"/>
    <w:rsid w:val="00524664"/>
    <w:rsid w:val="0052466D"/>
    <w:rsid w:val="0052558F"/>
    <w:rsid w:val="00525679"/>
    <w:rsid w:val="005258FC"/>
    <w:rsid w:val="00525A23"/>
    <w:rsid w:val="0052650E"/>
    <w:rsid w:val="005265E5"/>
    <w:rsid w:val="00526910"/>
    <w:rsid w:val="005270F9"/>
    <w:rsid w:val="00527368"/>
    <w:rsid w:val="005274C0"/>
    <w:rsid w:val="005277EA"/>
    <w:rsid w:val="00527D4C"/>
    <w:rsid w:val="0052F370"/>
    <w:rsid w:val="005304EF"/>
    <w:rsid w:val="005305E5"/>
    <w:rsid w:val="00530662"/>
    <w:rsid w:val="005309D1"/>
    <w:rsid w:val="00530D02"/>
    <w:rsid w:val="005313BF"/>
    <w:rsid w:val="00531709"/>
    <w:rsid w:val="00531A64"/>
    <w:rsid w:val="00532063"/>
    <w:rsid w:val="005327C0"/>
    <w:rsid w:val="00532803"/>
    <w:rsid w:val="00532EA1"/>
    <w:rsid w:val="005330B9"/>
    <w:rsid w:val="00533B30"/>
    <w:rsid w:val="00533B61"/>
    <w:rsid w:val="00533B6C"/>
    <w:rsid w:val="00534350"/>
    <w:rsid w:val="005345C4"/>
    <w:rsid w:val="00534B17"/>
    <w:rsid w:val="00534BFB"/>
    <w:rsid w:val="0053548F"/>
    <w:rsid w:val="0053555D"/>
    <w:rsid w:val="005362E8"/>
    <w:rsid w:val="00536400"/>
    <w:rsid w:val="005375D9"/>
    <w:rsid w:val="0053788A"/>
    <w:rsid w:val="00537D8D"/>
    <w:rsid w:val="00540156"/>
    <w:rsid w:val="005408EB"/>
    <w:rsid w:val="00540E96"/>
    <w:rsid w:val="0054102E"/>
    <w:rsid w:val="00541845"/>
    <w:rsid w:val="00541BCF"/>
    <w:rsid w:val="00541DAB"/>
    <w:rsid w:val="0054212C"/>
    <w:rsid w:val="0054240C"/>
    <w:rsid w:val="0054249D"/>
    <w:rsid w:val="005425C3"/>
    <w:rsid w:val="00542A49"/>
    <w:rsid w:val="00543561"/>
    <w:rsid w:val="00543609"/>
    <w:rsid w:val="00543C9E"/>
    <w:rsid w:val="00543F23"/>
    <w:rsid w:val="00543FD8"/>
    <w:rsid w:val="0054414D"/>
    <w:rsid w:val="005441C3"/>
    <w:rsid w:val="005449BC"/>
    <w:rsid w:val="00544B3E"/>
    <w:rsid w:val="00544C04"/>
    <w:rsid w:val="00544DC5"/>
    <w:rsid w:val="00544F79"/>
    <w:rsid w:val="0054560D"/>
    <w:rsid w:val="00545744"/>
    <w:rsid w:val="0054591A"/>
    <w:rsid w:val="00545945"/>
    <w:rsid w:val="0054594F"/>
    <w:rsid w:val="00545BFF"/>
    <w:rsid w:val="00545DA5"/>
    <w:rsid w:val="00546745"/>
    <w:rsid w:val="00546908"/>
    <w:rsid w:val="005469C8"/>
    <w:rsid w:val="00547001"/>
    <w:rsid w:val="0054727F"/>
    <w:rsid w:val="0054793C"/>
    <w:rsid w:val="00550329"/>
    <w:rsid w:val="00550596"/>
    <w:rsid w:val="00550892"/>
    <w:rsid w:val="0055098E"/>
    <w:rsid w:val="00550BFF"/>
    <w:rsid w:val="00550F46"/>
    <w:rsid w:val="00551ADB"/>
    <w:rsid w:val="00552681"/>
    <w:rsid w:val="005527E9"/>
    <w:rsid w:val="00552928"/>
    <w:rsid w:val="00552FF7"/>
    <w:rsid w:val="00553ACE"/>
    <w:rsid w:val="00553B38"/>
    <w:rsid w:val="00553E61"/>
    <w:rsid w:val="00554497"/>
    <w:rsid w:val="00554595"/>
    <w:rsid w:val="00554B0F"/>
    <w:rsid w:val="00554EBF"/>
    <w:rsid w:val="00554FB2"/>
    <w:rsid w:val="00555039"/>
    <w:rsid w:val="005550D4"/>
    <w:rsid w:val="005551AD"/>
    <w:rsid w:val="00555238"/>
    <w:rsid w:val="005552AB"/>
    <w:rsid w:val="00555580"/>
    <w:rsid w:val="005558B9"/>
    <w:rsid w:val="0055709C"/>
    <w:rsid w:val="0055740D"/>
    <w:rsid w:val="00557464"/>
    <w:rsid w:val="005603F7"/>
    <w:rsid w:val="005605BB"/>
    <w:rsid w:val="005606BF"/>
    <w:rsid w:val="00560701"/>
    <w:rsid w:val="00560744"/>
    <w:rsid w:val="005608E1"/>
    <w:rsid w:val="00560D9B"/>
    <w:rsid w:val="00561A38"/>
    <w:rsid w:val="005620BC"/>
    <w:rsid w:val="0056230C"/>
    <w:rsid w:val="005627D2"/>
    <w:rsid w:val="00562A85"/>
    <w:rsid w:val="00562EBD"/>
    <w:rsid w:val="00562F50"/>
    <w:rsid w:val="0056307B"/>
    <w:rsid w:val="00563625"/>
    <w:rsid w:val="005640CD"/>
    <w:rsid w:val="005640E9"/>
    <w:rsid w:val="0056425E"/>
    <w:rsid w:val="005644D7"/>
    <w:rsid w:val="0056516A"/>
    <w:rsid w:val="00565283"/>
    <w:rsid w:val="00565A4A"/>
    <w:rsid w:val="00565D7E"/>
    <w:rsid w:val="00565DF2"/>
    <w:rsid w:val="005660D7"/>
    <w:rsid w:val="00566110"/>
    <w:rsid w:val="005668A0"/>
    <w:rsid w:val="005670E6"/>
    <w:rsid w:val="00567252"/>
    <w:rsid w:val="00567345"/>
    <w:rsid w:val="00567493"/>
    <w:rsid w:val="00567592"/>
    <w:rsid w:val="005675BC"/>
    <w:rsid w:val="0056783C"/>
    <w:rsid w:val="00567D68"/>
    <w:rsid w:val="0057078C"/>
    <w:rsid w:val="005709A0"/>
    <w:rsid w:val="00570E68"/>
    <w:rsid w:val="00571097"/>
    <w:rsid w:val="005713C5"/>
    <w:rsid w:val="00571599"/>
    <w:rsid w:val="00571855"/>
    <w:rsid w:val="00571871"/>
    <w:rsid w:val="00571E51"/>
    <w:rsid w:val="0057262A"/>
    <w:rsid w:val="0057266B"/>
    <w:rsid w:val="005726EF"/>
    <w:rsid w:val="005728E1"/>
    <w:rsid w:val="00572D68"/>
    <w:rsid w:val="0057337A"/>
    <w:rsid w:val="00573623"/>
    <w:rsid w:val="00573A9F"/>
    <w:rsid w:val="00573CDA"/>
    <w:rsid w:val="00574055"/>
    <w:rsid w:val="005741ED"/>
    <w:rsid w:val="00574714"/>
    <w:rsid w:val="00574824"/>
    <w:rsid w:val="005749C3"/>
    <w:rsid w:val="00574A18"/>
    <w:rsid w:val="00574C07"/>
    <w:rsid w:val="00574F33"/>
    <w:rsid w:val="005752FB"/>
    <w:rsid w:val="0057553C"/>
    <w:rsid w:val="00575694"/>
    <w:rsid w:val="005756B8"/>
    <w:rsid w:val="0057617B"/>
    <w:rsid w:val="005768F2"/>
    <w:rsid w:val="00577343"/>
    <w:rsid w:val="00577425"/>
    <w:rsid w:val="005776CA"/>
    <w:rsid w:val="00577941"/>
    <w:rsid w:val="00577AA8"/>
    <w:rsid w:val="00577B8D"/>
    <w:rsid w:val="00577E85"/>
    <w:rsid w:val="005811BC"/>
    <w:rsid w:val="005816EA"/>
    <w:rsid w:val="005817F7"/>
    <w:rsid w:val="00581B4E"/>
    <w:rsid w:val="00581C3B"/>
    <w:rsid w:val="00581DA6"/>
    <w:rsid w:val="0058200D"/>
    <w:rsid w:val="00582B8D"/>
    <w:rsid w:val="00582BB3"/>
    <w:rsid w:val="00582E0D"/>
    <w:rsid w:val="005830C0"/>
    <w:rsid w:val="00583359"/>
    <w:rsid w:val="005839C5"/>
    <w:rsid w:val="00583A42"/>
    <w:rsid w:val="00584102"/>
    <w:rsid w:val="00584565"/>
    <w:rsid w:val="00584A4A"/>
    <w:rsid w:val="00584B13"/>
    <w:rsid w:val="00584E1B"/>
    <w:rsid w:val="00584FC4"/>
    <w:rsid w:val="005852B1"/>
    <w:rsid w:val="00585987"/>
    <w:rsid w:val="00585F21"/>
    <w:rsid w:val="00585FF3"/>
    <w:rsid w:val="00586103"/>
    <w:rsid w:val="0058674D"/>
    <w:rsid w:val="00586C0A"/>
    <w:rsid w:val="00586C7A"/>
    <w:rsid w:val="005870FB"/>
    <w:rsid w:val="0058725E"/>
    <w:rsid w:val="0058789B"/>
    <w:rsid w:val="00587901"/>
    <w:rsid w:val="00587E39"/>
    <w:rsid w:val="00590207"/>
    <w:rsid w:val="005903AD"/>
    <w:rsid w:val="00590922"/>
    <w:rsid w:val="00590A00"/>
    <w:rsid w:val="00590C8E"/>
    <w:rsid w:val="00590DD0"/>
    <w:rsid w:val="00591295"/>
    <w:rsid w:val="005915F0"/>
    <w:rsid w:val="00591A33"/>
    <w:rsid w:val="00592634"/>
    <w:rsid w:val="00592770"/>
    <w:rsid w:val="005927E7"/>
    <w:rsid w:val="00592EC0"/>
    <w:rsid w:val="00592FD4"/>
    <w:rsid w:val="005938B2"/>
    <w:rsid w:val="00593C79"/>
    <w:rsid w:val="00594324"/>
    <w:rsid w:val="00594E3E"/>
    <w:rsid w:val="005954F7"/>
    <w:rsid w:val="00595952"/>
    <w:rsid w:val="00595E26"/>
    <w:rsid w:val="00595E73"/>
    <w:rsid w:val="00596815"/>
    <w:rsid w:val="005968EE"/>
    <w:rsid w:val="00597578"/>
    <w:rsid w:val="0059791E"/>
    <w:rsid w:val="00597BF7"/>
    <w:rsid w:val="005A0026"/>
    <w:rsid w:val="005A056A"/>
    <w:rsid w:val="005A0B21"/>
    <w:rsid w:val="005A0CCB"/>
    <w:rsid w:val="005A1061"/>
    <w:rsid w:val="005A115A"/>
    <w:rsid w:val="005A1705"/>
    <w:rsid w:val="005A1D3F"/>
    <w:rsid w:val="005A21A8"/>
    <w:rsid w:val="005A2449"/>
    <w:rsid w:val="005A24BB"/>
    <w:rsid w:val="005A280C"/>
    <w:rsid w:val="005A2D73"/>
    <w:rsid w:val="005A2D97"/>
    <w:rsid w:val="005A2FF7"/>
    <w:rsid w:val="005A3183"/>
    <w:rsid w:val="005A3563"/>
    <w:rsid w:val="005A38C6"/>
    <w:rsid w:val="005A3B47"/>
    <w:rsid w:val="005A3E1D"/>
    <w:rsid w:val="005A40FE"/>
    <w:rsid w:val="005A4107"/>
    <w:rsid w:val="005A41D4"/>
    <w:rsid w:val="005A4ABE"/>
    <w:rsid w:val="005A4E33"/>
    <w:rsid w:val="005A4F1D"/>
    <w:rsid w:val="005A50D8"/>
    <w:rsid w:val="005A5F84"/>
    <w:rsid w:val="005A65F4"/>
    <w:rsid w:val="005A6728"/>
    <w:rsid w:val="005A69B8"/>
    <w:rsid w:val="005A6D14"/>
    <w:rsid w:val="005A7302"/>
    <w:rsid w:val="005A757F"/>
    <w:rsid w:val="005A7977"/>
    <w:rsid w:val="005A7BAE"/>
    <w:rsid w:val="005B006C"/>
    <w:rsid w:val="005B0079"/>
    <w:rsid w:val="005B039D"/>
    <w:rsid w:val="005B129B"/>
    <w:rsid w:val="005B12FF"/>
    <w:rsid w:val="005B1CF5"/>
    <w:rsid w:val="005B1E1E"/>
    <w:rsid w:val="005B1F1F"/>
    <w:rsid w:val="005B25E5"/>
    <w:rsid w:val="005B2ADD"/>
    <w:rsid w:val="005B2C55"/>
    <w:rsid w:val="005B2EF9"/>
    <w:rsid w:val="005B306B"/>
    <w:rsid w:val="005B378D"/>
    <w:rsid w:val="005B3923"/>
    <w:rsid w:val="005B3969"/>
    <w:rsid w:val="005B3A0F"/>
    <w:rsid w:val="005B400F"/>
    <w:rsid w:val="005B40CB"/>
    <w:rsid w:val="005B441E"/>
    <w:rsid w:val="005B4661"/>
    <w:rsid w:val="005B49D3"/>
    <w:rsid w:val="005B49FC"/>
    <w:rsid w:val="005B4AFE"/>
    <w:rsid w:val="005B4E81"/>
    <w:rsid w:val="005B5526"/>
    <w:rsid w:val="005B55F6"/>
    <w:rsid w:val="005B5717"/>
    <w:rsid w:val="005B5B5B"/>
    <w:rsid w:val="005B5B74"/>
    <w:rsid w:val="005B5CCE"/>
    <w:rsid w:val="005B6309"/>
    <w:rsid w:val="005B63FD"/>
    <w:rsid w:val="005B6A59"/>
    <w:rsid w:val="005B6C42"/>
    <w:rsid w:val="005B6EF0"/>
    <w:rsid w:val="005B76C1"/>
    <w:rsid w:val="005B7E09"/>
    <w:rsid w:val="005B7F8A"/>
    <w:rsid w:val="005C001E"/>
    <w:rsid w:val="005C05C6"/>
    <w:rsid w:val="005C0D94"/>
    <w:rsid w:val="005C0F6A"/>
    <w:rsid w:val="005C1436"/>
    <w:rsid w:val="005C16B7"/>
    <w:rsid w:val="005C19A9"/>
    <w:rsid w:val="005C2146"/>
    <w:rsid w:val="005C230A"/>
    <w:rsid w:val="005C25D8"/>
    <w:rsid w:val="005C26C3"/>
    <w:rsid w:val="005C299A"/>
    <w:rsid w:val="005C2A74"/>
    <w:rsid w:val="005C2AAD"/>
    <w:rsid w:val="005C2FE1"/>
    <w:rsid w:val="005C304E"/>
    <w:rsid w:val="005C3E69"/>
    <w:rsid w:val="005C4224"/>
    <w:rsid w:val="005C46AC"/>
    <w:rsid w:val="005C4738"/>
    <w:rsid w:val="005C49DE"/>
    <w:rsid w:val="005C4A50"/>
    <w:rsid w:val="005C4F2D"/>
    <w:rsid w:val="005C5020"/>
    <w:rsid w:val="005C52F3"/>
    <w:rsid w:val="005C537B"/>
    <w:rsid w:val="005C5505"/>
    <w:rsid w:val="005C5708"/>
    <w:rsid w:val="005C5835"/>
    <w:rsid w:val="005C5BB1"/>
    <w:rsid w:val="005C5E58"/>
    <w:rsid w:val="005C642A"/>
    <w:rsid w:val="005C6958"/>
    <w:rsid w:val="005C6E0C"/>
    <w:rsid w:val="005C726B"/>
    <w:rsid w:val="005C781F"/>
    <w:rsid w:val="005C7A0A"/>
    <w:rsid w:val="005D0824"/>
    <w:rsid w:val="005D0D0E"/>
    <w:rsid w:val="005D0F93"/>
    <w:rsid w:val="005D11A7"/>
    <w:rsid w:val="005D12EC"/>
    <w:rsid w:val="005D1807"/>
    <w:rsid w:val="005D196E"/>
    <w:rsid w:val="005D197F"/>
    <w:rsid w:val="005D1A46"/>
    <w:rsid w:val="005D1E8D"/>
    <w:rsid w:val="005D2191"/>
    <w:rsid w:val="005D2295"/>
    <w:rsid w:val="005D2359"/>
    <w:rsid w:val="005D262A"/>
    <w:rsid w:val="005D2743"/>
    <w:rsid w:val="005D2C34"/>
    <w:rsid w:val="005D2DF7"/>
    <w:rsid w:val="005D34C9"/>
    <w:rsid w:val="005D3671"/>
    <w:rsid w:val="005D3996"/>
    <w:rsid w:val="005D413F"/>
    <w:rsid w:val="005D4580"/>
    <w:rsid w:val="005D46FD"/>
    <w:rsid w:val="005D47F8"/>
    <w:rsid w:val="005D4AB7"/>
    <w:rsid w:val="005D4C04"/>
    <w:rsid w:val="005D518D"/>
    <w:rsid w:val="005D5207"/>
    <w:rsid w:val="005D52B8"/>
    <w:rsid w:val="005D5610"/>
    <w:rsid w:val="005D57D2"/>
    <w:rsid w:val="005D5979"/>
    <w:rsid w:val="005D65CE"/>
    <w:rsid w:val="005D6EA2"/>
    <w:rsid w:val="005D70EA"/>
    <w:rsid w:val="005D74EA"/>
    <w:rsid w:val="005D7657"/>
    <w:rsid w:val="005D77B0"/>
    <w:rsid w:val="005D7F37"/>
    <w:rsid w:val="005E0008"/>
    <w:rsid w:val="005E016A"/>
    <w:rsid w:val="005E02E7"/>
    <w:rsid w:val="005E03C6"/>
    <w:rsid w:val="005E05A7"/>
    <w:rsid w:val="005E069F"/>
    <w:rsid w:val="005E09E1"/>
    <w:rsid w:val="005E0CE9"/>
    <w:rsid w:val="005E0CF1"/>
    <w:rsid w:val="005E0DF8"/>
    <w:rsid w:val="005E1469"/>
    <w:rsid w:val="005E1501"/>
    <w:rsid w:val="005E176D"/>
    <w:rsid w:val="005E1C53"/>
    <w:rsid w:val="005E1C9B"/>
    <w:rsid w:val="005E2697"/>
    <w:rsid w:val="005E274E"/>
    <w:rsid w:val="005E2831"/>
    <w:rsid w:val="005E2919"/>
    <w:rsid w:val="005E3502"/>
    <w:rsid w:val="005E35C5"/>
    <w:rsid w:val="005E362F"/>
    <w:rsid w:val="005E3CAC"/>
    <w:rsid w:val="005E3DD7"/>
    <w:rsid w:val="005E3DEC"/>
    <w:rsid w:val="005E4017"/>
    <w:rsid w:val="005E41F2"/>
    <w:rsid w:val="005E4B7C"/>
    <w:rsid w:val="005E4CEC"/>
    <w:rsid w:val="005E5B47"/>
    <w:rsid w:val="005E5CBD"/>
    <w:rsid w:val="005E5D20"/>
    <w:rsid w:val="005E5F03"/>
    <w:rsid w:val="005E627D"/>
    <w:rsid w:val="005E633D"/>
    <w:rsid w:val="005E67A8"/>
    <w:rsid w:val="005E6F6D"/>
    <w:rsid w:val="005E7065"/>
    <w:rsid w:val="005E7592"/>
    <w:rsid w:val="005F012C"/>
    <w:rsid w:val="005F0360"/>
    <w:rsid w:val="005F04E6"/>
    <w:rsid w:val="005F0BE3"/>
    <w:rsid w:val="005F10FD"/>
    <w:rsid w:val="005F1128"/>
    <w:rsid w:val="005F113D"/>
    <w:rsid w:val="005F164E"/>
    <w:rsid w:val="005F17EA"/>
    <w:rsid w:val="005F1E33"/>
    <w:rsid w:val="005F1F7F"/>
    <w:rsid w:val="005F2010"/>
    <w:rsid w:val="005F2165"/>
    <w:rsid w:val="005F26B4"/>
    <w:rsid w:val="005F2810"/>
    <w:rsid w:val="005F2CBF"/>
    <w:rsid w:val="005F2D05"/>
    <w:rsid w:val="005F2DDF"/>
    <w:rsid w:val="005F34D3"/>
    <w:rsid w:val="005F364B"/>
    <w:rsid w:val="005F3AFA"/>
    <w:rsid w:val="005F3B4D"/>
    <w:rsid w:val="005F47B0"/>
    <w:rsid w:val="005F4B6E"/>
    <w:rsid w:val="005F4BD3"/>
    <w:rsid w:val="005F4FE8"/>
    <w:rsid w:val="005F5052"/>
    <w:rsid w:val="005F52FE"/>
    <w:rsid w:val="005F5321"/>
    <w:rsid w:val="005F5D82"/>
    <w:rsid w:val="005F5F4A"/>
    <w:rsid w:val="005F602D"/>
    <w:rsid w:val="005F63FC"/>
    <w:rsid w:val="005F6622"/>
    <w:rsid w:val="005F6815"/>
    <w:rsid w:val="005F688D"/>
    <w:rsid w:val="005F6C2B"/>
    <w:rsid w:val="005F6D6E"/>
    <w:rsid w:val="005F6E09"/>
    <w:rsid w:val="005F6E44"/>
    <w:rsid w:val="005F6E78"/>
    <w:rsid w:val="005F6EA9"/>
    <w:rsid w:val="005F7250"/>
    <w:rsid w:val="005F7265"/>
    <w:rsid w:val="005F7409"/>
    <w:rsid w:val="005F7554"/>
    <w:rsid w:val="005F7644"/>
    <w:rsid w:val="005F76AC"/>
    <w:rsid w:val="005F7BDB"/>
    <w:rsid w:val="005F7CCD"/>
    <w:rsid w:val="006005F6"/>
    <w:rsid w:val="00600B67"/>
    <w:rsid w:val="0060186B"/>
    <w:rsid w:val="00601A34"/>
    <w:rsid w:val="00601CC5"/>
    <w:rsid w:val="006021D7"/>
    <w:rsid w:val="00602560"/>
    <w:rsid w:val="006026F0"/>
    <w:rsid w:val="00602E05"/>
    <w:rsid w:val="00603CFD"/>
    <w:rsid w:val="00604100"/>
    <w:rsid w:val="00604322"/>
    <w:rsid w:val="006048A7"/>
    <w:rsid w:val="00604B13"/>
    <w:rsid w:val="00605217"/>
    <w:rsid w:val="00605340"/>
    <w:rsid w:val="0060538F"/>
    <w:rsid w:val="00605698"/>
    <w:rsid w:val="00605B69"/>
    <w:rsid w:val="00605C94"/>
    <w:rsid w:val="00605DB8"/>
    <w:rsid w:val="006061A5"/>
    <w:rsid w:val="00606267"/>
    <w:rsid w:val="00607773"/>
    <w:rsid w:val="00607CBB"/>
    <w:rsid w:val="00607D7C"/>
    <w:rsid w:val="006101E5"/>
    <w:rsid w:val="0061028A"/>
    <w:rsid w:val="006102D7"/>
    <w:rsid w:val="006103F7"/>
    <w:rsid w:val="0061042E"/>
    <w:rsid w:val="00610895"/>
    <w:rsid w:val="006110B5"/>
    <w:rsid w:val="0061112C"/>
    <w:rsid w:val="00611160"/>
    <w:rsid w:val="00611B3B"/>
    <w:rsid w:val="00611EAB"/>
    <w:rsid w:val="00612166"/>
    <w:rsid w:val="00612342"/>
    <w:rsid w:val="006126D6"/>
    <w:rsid w:val="006126D9"/>
    <w:rsid w:val="0061281F"/>
    <w:rsid w:val="0061286A"/>
    <w:rsid w:val="00612DF7"/>
    <w:rsid w:val="00612E46"/>
    <w:rsid w:val="006130DA"/>
    <w:rsid w:val="00613C46"/>
    <w:rsid w:val="00613E10"/>
    <w:rsid w:val="00614270"/>
    <w:rsid w:val="00614344"/>
    <w:rsid w:val="006143D7"/>
    <w:rsid w:val="0061447A"/>
    <w:rsid w:val="00614577"/>
    <w:rsid w:val="00614772"/>
    <w:rsid w:val="006147CF"/>
    <w:rsid w:val="00614811"/>
    <w:rsid w:val="00614A0E"/>
    <w:rsid w:val="00614EBD"/>
    <w:rsid w:val="00615230"/>
    <w:rsid w:val="0061547F"/>
    <w:rsid w:val="006158E1"/>
    <w:rsid w:val="00615922"/>
    <w:rsid w:val="00615C52"/>
    <w:rsid w:val="00615EBF"/>
    <w:rsid w:val="006160DE"/>
    <w:rsid w:val="00616271"/>
    <w:rsid w:val="0061632C"/>
    <w:rsid w:val="0061650F"/>
    <w:rsid w:val="006166CA"/>
    <w:rsid w:val="00616C38"/>
    <w:rsid w:val="00616DA8"/>
    <w:rsid w:val="0061706A"/>
    <w:rsid w:val="006174DD"/>
    <w:rsid w:val="00617515"/>
    <w:rsid w:val="006176DB"/>
    <w:rsid w:val="00617792"/>
    <w:rsid w:val="0061788E"/>
    <w:rsid w:val="00617A1E"/>
    <w:rsid w:val="00617B34"/>
    <w:rsid w:val="00620371"/>
    <w:rsid w:val="006207AB"/>
    <w:rsid w:val="00620D36"/>
    <w:rsid w:val="00620D95"/>
    <w:rsid w:val="0062199F"/>
    <w:rsid w:val="0062224F"/>
    <w:rsid w:val="006227DF"/>
    <w:rsid w:val="00622CD5"/>
    <w:rsid w:val="00623742"/>
    <w:rsid w:val="00623C37"/>
    <w:rsid w:val="0062451E"/>
    <w:rsid w:val="006248D4"/>
    <w:rsid w:val="006249F1"/>
    <w:rsid w:val="00625460"/>
    <w:rsid w:val="0062549B"/>
    <w:rsid w:val="006257EB"/>
    <w:rsid w:val="00625ADB"/>
    <w:rsid w:val="00625C37"/>
    <w:rsid w:val="00626104"/>
    <w:rsid w:val="00626221"/>
    <w:rsid w:val="00626D82"/>
    <w:rsid w:val="00626DB4"/>
    <w:rsid w:val="00627166"/>
    <w:rsid w:val="0062731C"/>
    <w:rsid w:val="00627838"/>
    <w:rsid w:val="006301B5"/>
    <w:rsid w:val="0063020C"/>
    <w:rsid w:val="00630719"/>
    <w:rsid w:val="00630AE8"/>
    <w:rsid w:val="00630D12"/>
    <w:rsid w:val="00630EC1"/>
    <w:rsid w:val="00631110"/>
    <w:rsid w:val="0063166C"/>
    <w:rsid w:val="00631BFE"/>
    <w:rsid w:val="00631C10"/>
    <w:rsid w:val="00631E81"/>
    <w:rsid w:val="006325DC"/>
    <w:rsid w:val="00632656"/>
    <w:rsid w:val="00632842"/>
    <w:rsid w:val="00632A32"/>
    <w:rsid w:val="00632AAE"/>
    <w:rsid w:val="00632B9C"/>
    <w:rsid w:val="00632C35"/>
    <w:rsid w:val="00632CB1"/>
    <w:rsid w:val="00632DF0"/>
    <w:rsid w:val="00632F85"/>
    <w:rsid w:val="006330F5"/>
    <w:rsid w:val="0063322D"/>
    <w:rsid w:val="00633667"/>
    <w:rsid w:val="00633B50"/>
    <w:rsid w:val="00633D76"/>
    <w:rsid w:val="00633F9E"/>
    <w:rsid w:val="006341FB"/>
    <w:rsid w:val="006342AA"/>
    <w:rsid w:val="00634339"/>
    <w:rsid w:val="006346A6"/>
    <w:rsid w:val="006349E1"/>
    <w:rsid w:val="00634CA0"/>
    <w:rsid w:val="006359C7"/>
    <w:rsid w:val="00635DC9"/>
    <w:rsid w:val="00635F30"/>
    <w:rsid w:val="006360E2"/>
    <w:rsid w:val="00636A37"/>
    <w:rsid w:val="006370F1"/>
    <w:rsid w:val="0063723A"/>
    <w:rsid w:val="0063731C"/>
    <w:rsid w:val="0063740A"/>
    <w:rsid w:val="00637675"/>
    <w:rsid w:val="00637B1C"/>
    <w:rsid w:val="00637B7F"/>
    <w:rsid w:val="00637D8C"/>
    <w:rsid w:val="00640279"/>
    <w:rsid w:val="006404E3"/>
    <w:rsid w:val="0064066E"/>
    <w:rsid w:val="0064085F"/>
    <w:rsid w:val="006409B9"/>
    <w:rsid w:val="00640D3E"/>
    <w:rsid w:val="0064115B"/>
    <w:rsid w:val="00641684"/>
    <w:rsid w:val="00641956"/>
    <w:rsid w:val="00641CDC"/>
    <w:rsid w:val="00641E0A"/>
    <w:rsid w:val="00642004"/>
    <w:rsid w:val="0064249E"/>
    <w:rsid w:val="00642FBF"/>
    <w:rsid w:val="006434BE"/>
    <w:rsid w:val="00643AB3"/>
    <w:rsid w:val="00643CC3"/>
    <w:rsid w:val="00643EDF"/>
    <w:rsid w:val="0064414B"/>
    <w:rsid w:val="0064519B"/>
    <w:rsid w:val="00645853"/>
    <w:rsid w:val="00645D5C"/>
    <w:rsid w:val="006460E3"/>
    <w:rsid w:val="0064694A"/>
    <w:rsid w:val="006479C4"/>
    <w:rsid w:val="00647B39"/>
    <w:rsid w:val="00647DFC"/>
    <w:rsid w:val="006506AB"/>
    <w:rsid w:val="00650793"/>
    <w:rsid w:val="0065085B"/>
    <w:rsid w:val="00650A1B"/>
    <w:rsid w:val="00650E04"/>
    <w:rsid w:val="00650EB2"/>
    <w:rsid w:val="006511E1"/>
    <w:rsid w:val="006511FC"/>
    <w:rsid w:val="00651251"/>
    <w:rsid w:val="006517F1"/>
    <w:rsid w:val="00651CEA"/>
    <w:rsid w:val="00651E90"/>
    <w:rsid w:val="006522E6"/>
    <w:rsid w:val="00652959"/>
    <w:rsid w:val="00652B8F"/>
    <w:rsid w:val="00652BB5"/>
    <w:rsid w:val="0065357F"/>
    <w:rsid w:val="006537E7"/>
    <w:rsid w:val="00653C15"/>
    <w:rsid w:val="00653CAA"/>
    <w:rsid w:val="00653EE0"/>
    <w:rsid w:val="00654409"/>
    <w:rsid w:val="00654778"/>
    <w:rsid w:val="00654BCC"/>
    <w:rsid w:val="00654D08"/>
    <w:rsid w:val="00654D8A"/>
    <w:rsid w:val="00654E05"/>
    <w:rsid w:val="0065536C"/>
    <w:rsid w:val="00655489"/>
    <w:rsid w:val="0065595A"/>
    <w:rsid w:val="00655AB1"/>
    <w:rsid w:val="00655F25"/>
    <w:rsid w:val="00656042"/>
    <w:rsid w:val="00656726"/>
    <w:rsid w:val="00656CFA"/>
    <w:rsid w:val="00656DDB"/>
    <w:rsid w:val="006572B8"/>
    <w:rsid w:val="0065799A"/>
    <w:rsid w:val="006579AF"/>
    <w:rsid w:val="00657B30"/>
    <w:rsid w:val="00657CE0"/>
    <w:rsid w:val="00660123"/>
    <w:rsid w:val="0066050B"/>
    <w:rsid w:val="00660A33"/>
    <w:rsid w:val="00660EA0"/>
    <w:rsid w:val="00660F54"/>
    <w:rsid w:val="006614D8"/>
    <w:rsid w:val="00661C6E"/>
    <w:rsid w:val="00661E0F"/>
    <w:rsid w:val="00661F14"/>
    <w:rsid w:val="00661FB4"/>
    <w:rsid w:val="006621B7"/>
    <w:rsid w:val="00663011"/>
    <w:rsid w:val="0066339B"/>
    <w:rsid w:val="0066345D"/>
    <w:rsid w:val="0066379D"/>
    <w:rsid w:val="00663934"/>
    <w:rsid w:val="00663A3B"/>
    <w:rsid w:val="00664260"/>
    <w:rsid w:val="0066459C"/>
    <w:rsid w:val="006646BC"/>
    <w:rsid w:val="00665F33"/>
    <w:rsid w:val="00665F76"/>
    <w:rsid w:val="006669CA"/>
    <w:rsid w:val="00666A48"/>
    <w:rsid w:val="006671E9"/>
    <w:rsid w:val="006673CE"/>
    <w:rsid w:val="00667D7F"/>
    <w:rsid w:val="00667DB9"/>
    <w:rsid w:val="00667F17"/>
    <w:rsid w:val="0067035F"/>
    <w:rsid w:val="00670946"/>
    <w:rsid w:val="00670EC1"/>
    <w:rsid w:val="006715E9"/>
    <w:rsid w:val="006716B6"/>
    <w:rsid w:val="006719B0"/>
    <w:rsid w:val="00672792"/>
    <w:rsid w:val="006729C6"/>
    <w:rsid w:val="00672A76"/>
    <w:rsid w:val="00672DC0"/>
    <w:rsid w:val="00672F9D"/>
    <w:rsid w:val="006731AE"/>
    <w:rsid w:val="006731B4"/>
    <w:rsid w:val="00673696"/>
    <w:rsid w:val="006737B9"/>
    <w:rsid w:val="00673A04"/>
    <w:rsid w:val="00673A57"/>
    <w:rsid w:val="00673CD9"/>
    <w:rsid w:val="00673FD6"/>
    <w:rsid w:val="00674504"/>
    <w:rsid w:val="00674C31"/>
    <w:rsid w:val="00674C32"/>
    <w:rsid w:val="00674ECA"/>
    <w:rsid w:val="0067520A"/>
    <w:rsid w:val="00675425"/>
    <w:rsid w:val="0067574E"/>
    <w:rsid w:val="00675FAB"/>
    <w:rsid w:val="0067660C"/>
    <w:rsid w:val="006768D8"/>
    <w:rsid w:val="006768FD"/>
    <w:rsid w:val="006771AA"/>
    <w:rsid w:val="00677F8C"/>
    <w:rsid w:val="0068175F"/>
    <w:rsid w:val="006818E1"/>
    <w:rsid w:val="00681CD5"/>
    <w:rsid w:val="00681D15"/>
    <w:rsid w:val="006832F2"/>
    <w:rsid w:val="00683BB5"/>
    <w:rsid w:val="00683F8A"/>
    <w:rsid w:val="00684661"/>
    <w:rsid w:val="00684F77"/>
    <w:rsid w:val="006850D2"/>
    <w:rsid w:val="00685296"/>
    <w:rsid w:val="00685349"/>
    <w:rsid w:val="00685ADB"/>
    <w:rsid w:val="00685D4D"/>
    <w:rsid w:val="00686340"/>
    <w:rsid w:val="00686582"/>
    <w:rsid w:val="00686804"/>
    <w:rsid w:val="006868B2"/>
    <w:rsid w:val="00686C0B"/>
    <w:rsid w:val="00686CD2"/>
    <w:rsid w:val="00686D26"/>
    <w:rsid w:val="00687107"/>
    <w:rsid w:val="0068752E"/>
    <w:rsid w:val="00687719"/>
    <w:rsid w:val="00687796"/>
    <w:rsid w:val="006877DF"/>
    <w:rsid w:val="00687B3B"/>
    <w:rsid w:val="00687E4C"/>
    <w:rsid w:val="00687E64"/>
    <w:rsid w:val="00687E6F"/>
    <w:rsid w:val="00690064"/>
    <w:rsid w:val="006902DE"/>
    <w:rsid w:val="00690B76"/>
    <w:rsid w:val="00690F5A"/>
    <w:rsid w:val="0069100C"/>
    <w:rsid w:val="00691018"/>
    <w:rsid w:val="006915CB"/>
    <w:rsid w:val="00691B53"/>
    <w:rsid w:val="00691DB7"/>
    <w:rsid w:val="00691E76"/>
    <w:rsid w:val="00692080"/>
    <w:rsid w:val="00692214"/>
    <w:rsid w:val="006922AE"/>
    <w:rsid w:val="00692692"/>
    <w:rsid w:val="00692D60"/>
    <w:rsid w:val="0069337D"/>
    <w:rsid w:val="0069349A"/>
    <w:rsid w:val="00693639"/>
    <w:rsid w:val="006939A2"/>
    <w:rsid w:val="0069415C"/>
    <w:rsid w:val="006947B5"/>
    <w:rsid w:val="00695316"/>
    <w:rsid w:val="00695609"/>
    <w:rsid w:val="00695706"/>
    <w:rsid w:val="006959C0"/>
    <w:rsid w:val="00695D48"/>
    <w:rsid w:val="00695E99"/>
    <w:rsid w:val="00696251"/>
    <w:rsid w:val="00696B2C"/>
    <w:rsid w:val="006975BF"/>
    <w:rsid w:val="00697A3D"/>
    <w:rsid w:val="00697D55"/>
    <w:rsid w:val="00697D6D"/>
    <w:rsid w:val="00697DF6"/>
    <w:rsid w:val="006A06D8"/>
    <w:rsid w:val="006A1189"/>
    <w:rsid w:val="006A149E"/>
    <w:rsid w:val="006A15CC"/>
    <w:rsid w:val="006A15F8"/>
    <w:rsid w:val="006A1879"/>
    <w:rsid w:val="006A18D0"/>
    <w:rsid w:val="006A23BA"/>
    <w:rsid w:val="006A23E5"/>
    <w:rsid w:val="006A250A"/>
    <w:rsid w:val="006A28D6"/>
    <w:rsid w:val="006A2BF8"/>
    <w:rsid w:val="006A302A"/>
    <w:rsid w:val="006A308B"/>
    <w:rsid w:val="006A31F5"/>
    <w:rsid w:val="006A333E"/>
    <w:rsid w:val="006A3ECD"/>
    <w:rsid w:val="006A3EF0"/>
    <w:rsid w:val="006A3FCF"/>
    <w:rsid w:val="006A44FD"/>
    <w:rsid w:val="006A47FF"/>
    <w:rsid w:val="006A4A66"/>
    <w:rsid w:val="006A4CA5"/>
    <w:rsid w:val="006A4FBA"/>
    <w:rsid w:val="006A5456"/>
    <w:rsid w:val="006A581C"/>
    <w:rsid w:val="006A5CCC"/>
    <w:rsid w:val="006A5D04"/>
    <w:rsid w:val="006A60B0"/>
    <w:rsid w:val="006A61F9"/>
    <w:rsid w:val="006A642C"/>
    <w:rsid w:val="006A65A0"/>
    <w:rsid w:val="006A6696"/>
    <w:rsid w:val="006A6872"/>
    <w:rsid w:val="006A68D5"/>
    <w:rsid w:val="006A6A05"/>
    <w:rsid w:val="006A6AFD"/>
    <w:rsid w:val="006A6F1F"/>
    <w:rsid w:val="006A724C"/>
    <w:rsid w:val="006B0043"/>
    <w:rsid w:val="006B0575"/>
    <w:rsid w:val="006B06EE"/>
    <w:rsid w:val="006B0925"/>
    <w:rsid w:val="006B111E"/>
    <w:rsid w:val="006B1458"/>
    <w:rsid w:val="006B17C4"/>
    <w:rsid w:val="006B184A"/>
    <w:rsid w:val="006B1C2F"/>
    <w:rsid w:val="006B1E2F"/>
    <w:rsid w:val="006B273A"/>
    <w:rsid w:val="006B31EF"/>
    <w:rsid w:val="006B3213"/>
    <w:rsid w:val="006B3401"/>
    <w:rsid w:val="006B3C3C"/>
    <w:rsid w:val="006B4084"/>
    <w:rsid w:val="006B40FA"/>
    <w:rsid w:val="006B433B"/>
    <w:rsid w:val="006B43BB"/>
    <w:rsid w:val="006B47B1"/>
    <w:rsid w:val="006B4925"/>
    <w:rsid w:val="006B4A05"/>
    <w:rsid w:val="006B4C0D"/>
    <w:rsid w:val="006B4C36"/>
    <w:rsid w:val="006B4FD7"/>
    <w:rsid w:val="006B5782"/>
    <w:rsid w:val="006B5D5F"/>
    <w:rsid w:val="006B5DBB"/>
    <w:rsid w:val="006B5E49"/>
    <w:rsid w:val="006B6A9E"/>
    <w:rsid w:val="006B6C3D"/>
    <w:rsid w:val="006B6D7C"/>
    <w:rsid w:val="006B6DAA"/>
    <w:rsid w:val="006B6F1F"/>
    <w:rsid w:val="006B738F"/>
    <w:rsid w:val="006B73DE"/>
    <w:rsid w:val="006B7D88"/>
    <w:rsid w:val="006B7E85"/>
    <w:rsid w:val="006C0144"/>
    <w:rsid w:val="006C017D"/>
    <w:rsid w:val="006C0615"/>
    <w:rsid w:val="006C0DB0"/>
    <w:rsid w:val="006C0E10"/>
    <w:rsid w:val="006C11B5"/>
    <w:rsid w:val="006C191E"/>
    <w:rsid w:val="006C19E3"/>
    <w:rsid w:val="006C1E85"/>
    <w:rsid w:val="006C2462"/>
    <w:rsid w:val="006C26FE"/>
    <w:rsid w:val="006C27D5"/>
    <w:rsid w:val="006C2A7B"/>
    <w:rsid w:val="006C2B5D"/>
    <w:rsid w:val="006C2FAC"/>
    <w:rsid w:val="006C3879"/>
    <w:rsid w:val="006C3BA9"/>
    <w:rsid w:val="006C3C23"/>
    <w:rsid w:val="006C3F03"/>
    <w:rsid w:val="006C4209"/>
    <w:rsid w:val="006C42B8"/>
    <w:rsid w:val="006C44D0"/>
    <w:rsid w:val="006C4969"/>
    <w:rsid w:val="006C4BEB"/>
    <w:rsid w:val="006C4C5B"/>
    <w:rsid w:val="006C51D4"/>
    <w:rsid w:val="006C5AEF"/>
    <w:rsid w:val="006C603D"/>
    <w:rsid w:val="006C64B6"/>
    <w:rsid w:val="006C6588"/>
    <w:rsid w:val="006C67E7"/>
    <w:rsid w:val="006C68AF"/>
    <w:rsid w:val="006C6A5C"/>
    <w:rsid w:val="006C6B98"/>
    <w:rsid w:val="006C6EBC"/>
    <w:rsid w:val="006C7031"/>
    <w:rsid w:val="006C70FF"/>
    <w:rsid w:val="006C7367"/>
    <w:rsid w:val="006C788E"/>
    <w:rsid w:val="006C78E5"/>
    <w:rsid w:val="006C7C9B"/>
    <w:rsid w:val="006C7F66"/>
    <w:rsid w:val="006C7F95"/>
    <w:rsid w:val="006D0269"/>
    <w:rsid w:val="006D04EF"/>
    <w:rsid w:val="006D05CF"/>
    <w:rsid w:val="006D0942"/>
    <w:rsid w:val="006D0E05"/>
    <w:rsid w:val="006D14D0"/>
    <w:rsid w:val="006D168E"/>
    <w:rsid w:val="006D1883"/>
    <w:rsid w:val="006D1909"/>
    <w:rsid w:val="006D1AC5"/>
    <w:rsid w:val="006D1D97"/>
    <w:rsid w:val="006D2039"/>
    <w:rsid w:val="006D2234"/>
    <w:rsid w:val="006D25D0"/>
    <w:rsid w:val="006D2613"/>
    <w:rsid w:val="006D2684"/>
    <w:rsid w:val="006D2761"/>
    <w:rsid w:val="006D2B0A"/>
    <w:rsid w:val="006D2DE9"/>
    <w:rsid w:val="006D3484"/>
    <w:rsid w:val="006D392C"/>
    <w:rsid w:val="006D3955"/>
    <w:rsid w:val="006D3A83"/>
    <w:rsid w:val="006D3BD0"/>
    <w:rsid w:val="006D3FE3"/>
    <w:rsid w:val="006D4101"/>
    <w:rsid w:val="006D4141"/>
    <w:rsid w:val="006D4F06"/>
    <w:rsid w:val="006D584C"/>
    <w:rsid w:val="006D5CEA"/>
    <w:rsid w:val="006D5CF0"/>
    <w:rsid w:val="006D5EEE"/>
    <w:rsid w:val="006D6216"/>
    <w:rsid w:val="006D66C3"/>
    <w:rsid w:val="006D6B71"/>
    <w:rsid w:val="006D6E86"/>
    <w:rsid w:val="006D78A0"/>
    <w:rsid w:val="006D7BD1"/>
    <w:rsid w:val="006D7BEC"/>
    <w:rsid w:val="006D7D32"/>
    <w:rsid w:val="006E0023"/>
    <w:rsid w:val="006E0465"/>
    <w:rsid w:val="006E083E"/>
    <w:rsid w:val="006E08AD"/>
    <w:rsid w:val="006E0B12"/>
    <w:rsid w:val="006E0B8A"/>
    <w:rsid w:val="006E0E01"/>
    <w:rsid w:val="006E110D"/>
    <w:rsid w:val="006E12EB"/>
    <w:rsid w:val="006E1305"/>
    <w:rsid w:val="006E134E"/>
    <w:rsid w:val="006E150E"/>
    <w:rsid w:val="006E172F"/>
    <w:rsid w:val="006E18D0"/>
    <w:rsid w:val="006E1991"/>
    <w:rsid w:val="006E21AF"/>
    <w:rsid w:val="006E265D"/>
    <w:rsid w:val="006E2FEB"/>
    <w:rsid w:val="006E39FF"/>
    <w:rsid w:val="006E3C25"/>
    <w:rsid w:val="006E3FE4"/>
    <w:rsid w:val="006E4A56"/>
    <w:rsid w:val="006E4C11"/>
    <w:rsid w:val="006E4C6D"/>
    <w:rsid w:val="006E51B7"/>
    <w:rsid w:val="006E5873"/>
    <w:rsid w:val="006E58DC"/>
    <w:rsid w:val="006E5AFF"/>
    <w:rsid w:val="006E5F89"/>
    <w:rsid w:val="006E621C"/>
    <w:rsid w:val="006E655E"/>
    <w:rsid w:val="006E676B"/>
    <w:rsid w:val="006E6B0A"/>
    <w:rsid w:val="006E6DD2"/>
    <w:rsid w:val="006E712A"/>
    <w:rsid w:val="006E73F4"/>
    <w:rsid w:val="006E74F4"/>
    <w:rsid w:val="006E765C"/>
    <w:rsid w:val="006E7AED"/>
    <w:rsid w:val="006F046A"/>
    <w:rsid w:val="006F1073"/>
    <w:rsid w:val="006F1446"/>
    <w:rsid w:val="006F180B"/>
    <w:rsid w:val="006F184F"/>
    <w:rsid w:val="006F1C77"/>
    <w:rsid w:val="006F1C7A"/>
    <w:rsid w:val="006F212A"/>
    <w:rsid w:val="006F222D"/>
    <w:rsid w:val="006F24CD"/>
    <w:rsid w:val="006F2727"/>
    <w:rsid w:val="006F3072"/>
    <w:rsid w:val="006F35B2"/>
    <w:rsid w:val="006F382A"/>
    <w:rsid w:val="006F3D51"/>
    <w:rsid w:val="006F4280"/>
    <w:rsid w:val="006F4C0E"/>
    <w:rsid w:val="006F4C5C"/>
    <w:rsid w:val="006F522B"/>
    <w:rsid w:val="006F53F6"/>
    <w:rsid w:val="006F550D"/>
    <w:rsid w:val="006F5A74"/>
    <w:rsid w:val="006F5FBF"/>
    <w:rsid w:val="006F65E1"/>
    <w:rsid w:val="006F6A8B"/>
    <w:rsid w:val="006F6BF9"/>
    <w:rsid w:val="006F7BD5"/>
    <w:rsid w:val="006F7FA3"/>
    <w:rsid w:val="0070027A"/>
    <w:rsid w:val="00700295"/>
    <w:rsid w:val="00700392"/>
    <w:rsid w:val="00700697"/>
    <w:rsid w:val="0070075B"/>
    <w:rsid w:val="0070079C"/>
    <w:rsid w:val="00700A1E"/>
    <w:rsid w:val="00700C27"/>
    <w:rsid w:val="00701EF3"/>
    <w:rsid w:val="007021A8"/>
    <w:rsid w:val="007022AF"/>
    <w:rsid w:val="00702533"/>
    <w:rsid w:val="00702609"/>
    <w:rsid w:val="00702D01"/>
    <w:rsid w:val="00702F23"/>
    <w:rsid w:val="00703169"/>
    <w:rsid w:val="007031D4"/>
    <w:rsid w:val="00703B8D"/>
    <w:rsid w:val="00704A9E"/>
    <w:rsid w:val="00704B45"/>
    <w:rsid w:val="00704FAE"/>
    <w:rsid w:val="00705337"/>
    <w:rsid w:val="0070539D"/>
    <w:rsid w:val="007057D9"/>
    <w:rsid w:val="00705CD3"/>
    <w:rsid w:val="00705DF5"/>
    <w:rsid w:val="00706234"/>
    <w:rsid w:val="007062B5"/>
    <w:rsid w:val="007062DF"/>
    <w:rsid w:val="007063CC"/>
    <w:rsid w:val="00706D0C"/>
    <w:rsid w:val="00706D20"/>
    <w:rsid w:val="007075C1"/>
    <w:rsid w:val="007078B2"/>
    <w:rsid w:val="00707DC6"/>
    <w:rsid w:val="00707E95"/>
    <w:rsid w:val="00707EE6"/>
    <w:rsid w:val="00707F74"/>
    <w:rsid w:val="0071012A"/>
    <w:rsid w:val="0071013D"/>
    <w:rsid w:val="007104A3"/>
    <w:rsid w:val="0071075A"/>
    <w:rsid w:val="007109F8"/>
    <w:rsid w:val="00710D47"/>
    <w:rsid w:val="00711555"/>
    <w:rsid w:val="00711608"/>
    <w:rsid w:val="00711609"/>
    <w:rsid w:val="0071196B"/>
    <w:rsid w:val="0071224F"/>
    <w:rsid w:val="0071237E"/>
    <w:rsid w:val="00712594"/>
    <w:rsid w:val="00712636"/>
    <w:rsid w:val="00712653"/>
    <w:rsid w:val="0071281D"/>
    <w:rsid w:val="007128BE"/>
    <w:rsid w:val="00713629"/>
    <w:rsid w:val="00713984"/>
    <w:rsid w:val="00713B91"/>
    <w:rsid w:val="00713E02"/>
    <w:rsid w:val="00713EB3"/>
    <w:rsid w:val="00714305"/>
    <w:rsid w:val="007143FE"/>
    <w:rsid w:val="00714819"/>
    <w:rsid w:val="0071483C"/>
    <w:rsid w:val="00714977"/>
    <w:rsid w:val="00714F32"/>
    <w:rsid w:val="00715323"/>
    <w:rsid w:val="007154DA"/>
    <w:rsid w:val="00715577"/>
    <w:rsid w:val="00715C35"/>
    <w:rsid w:val="00715D7B"/>
    <w:rsid w:val="00716147"/>
    <w:rsid w:val="007161E5"/>
    <w:rsid w:val="00716309"/>
    <w:rsid w:val="0071633D"/>
    <w:rsid w:val="00716447"/>
    <w:rsid w:val="00716968"/>
    <w:rsid w:val="00716ED2"/>
    <w:rsid w:val="0071741E"/>
    <w:rsid w:val="00717765"/>
    <w:rsid w:val="00717E85"/>
    <w:rsid w:val="00717EBE"/>
    <w:rsid w:val="007203A1"/>
    <w:rsid w:val="00720526"/>
    <w:rsid w:val="0072056B"/>
    <w:rsid w:val="007208C4"/>
    <w:rsid w:val="00720A06"/>
    <w:rsid w:val="00720AA8"/>
    <w:rsid w:val="00720C54"/>
    <w:rsid w:val="00721340"/>
    <w:rsid w:val="00721384"/>
    <w:rsid w:val="00721554"/>
    <w:rsid w:val="007218FC"/>
    <w:rsid w:val="007223A4"/>
    <w:rsid w:val="00722767"/>
    <w:rsid w:val="00722833"/>
    <w:rsid w:val="00722AC3"/>
    <w:rsid w:val="00722BB4"/>
    <w:rsid w:val="00722D85"/>
    <w:rsid w:val="00722F17"/>
    <w:rsid w:val="00723343"/>
    <w:rsid w:val="007234F0"/>
    <w:rsid w:val="00723637"/>
    <w:rsid w:val="0072390D"/>
    <w:rsid w:val="00723B8D"/>
    <w:rsid w:val="00723ECF"/>
    <w:rsid w:val="00723F44"/>
    <w:rsid w:val="0072400E"/>
    <w:rsid w:val="00724F08"/>
    <w:rsid w:val="0072510F"/>
    <w:rsid w:val="00725DBA"/>
    <w:rsid w:val="007261DA"/>
    <w:rsid w:val="00726476"/>
    <w:rsid w:val="007264B7"/>
    <w:rsid w:val="007266A9"/>
    <w:rsid w:val="0072673E"/>
    <w:rsid w:val="0072696E"/>
    <w:rsid w:val="00726B99"/>
    <w:rsid w:val="007274BE"/>
    <w:rsid w:val="00727CDC"/>
    <w:rsid w:val="0073033F"/>
    <w:rsid w:val="00730485"/>
    <w:rsid w:val="00730618"/>
    <w:rsid w:val="00730799"/>
    <w:rsid w:val="00730C32"/>
    <w:rsid w:val="00730E45"/>
    <w:rsid w:val="00731CD7"/>
    <w:rsid w:val="007320A2"/>
    <w:rsid w:val="00732325"/>
    <w:rsid w:val="00732333"/>
    <w:rsid w:val="00732A79"/>
    <w:rsid w:val="00732A8F"/>
    <w:rsid w:val="00732AB7"/>
    <w:rsid w:val="00732EC5"/>
    <w:rsid w:val="00733023"/>
    <w:rsid w:val="00733785"/>
    <w:rsid w:val="0073386A"/>
    <w:rsid w:val="00733947"/>
    <w:rsid w:val="00734350"/>
    <w:rsid w:val="00734581"/>
    <w:rsid w:val="00734D9C"/>
    <w:rsid w:val="00735401"/>
    <w:rsid w:val="0073596B"/>
    <w:rsid w:val="0073608D"/>
    <w:rsid w:val="007360FE"/>
    <w:rsid w:val="0073630E"/>
    <w:rsid w:val="00736D64"/>
    <w:rsid w:val="0073758F"/>
    <w:rsid w:val="00737C18"/>
    <w:rsid w:val="00737CF1"/>
    <w:rsid w:val="007405AE"/>
    <w:rsid w:val="00740673"/>
    <w:rsid w:val="007407E1"/>
    <w:rsid w:val="007408E7"/>
    <w:rsid w:val="00740A4C"/>
    <w:rsid w:val="00740EE5"/>
    <w:rsid w:val="007413B5"/>
    <w:rsid w:val="007413E8"/>
    <w:rsid w:val="00741733"/>
    <w:rsid w:val="00741B4A"/>
    <w:rsid w:val="00741B63"/>
    <w:rsid w:val="00741F06"/>
    <w:rsid w:val="007425EB"/>
    <w:rsid w:val="00742D79"/>
    <w:rsid w:val="00742E5D"/>
    <w:rsid w:val="00743170"/>
    <w:rsid w:val="007432C2"/>
    <w:rsid w:val="007438DF"/>
    <w:rsid w:val="00743DDE"/>
    <w:rsid w:val="007440D3"/>
    <w:rsid w:val="007442DA"/>
    <w:rsid w:val="007453C8"/>
    <w:rsid w:val="0074549A"/>
    <w:rsid w:val="007456C3"/>
    <w:rsid w:val="0074571A"/>
    <w:rsid w:val="007457BC"/>
    <w:rsid w:val="00745AF3"/>
    <w:rsid w:val="00745CD1"/>
    <w:rsid w:val="007462BA"/>
    <w:rsid w:val="0074640A"/>
    <w:rsid w:val="0074642F"/>
    <w:rsid w:val="007469DC"/>
    <w:rsid w:val="00747271"/>
    <w:rsid w:val="007473B0"/>
    <w:rsid w:val="00747712"/>
    <w:rsid w:val="007479DA"/>
    <w:rsid w:val="00747C35"/>
    <w:rsid w:val="00747C80"/>
    <w:rsid w:val="00747CAF"/>
    <w:rsid w:val="00747DE6"/>
    <w:rsid w:val="00747FEB"/>
    <w:rsid w:val="0075061A"/>
    <w:rsid w:val="00750730"/>
    <w:rsid w:val="00750B4A"/>
    <w:rsid w:val="00750CC0"/>
    <w:rsid w:val="00751210"/>
    <w:rsid w:val="00751480"/>
    <w:rsid w:val="00751565"/>
    <w:rsid w:val="007515D1"/>
    <w:rsid w:val="00751E5D"/>
    <w:rsid w:val="00751E66"/>
    <w:rsid w:val="007526CB"/>
    <w:rsid w:val="007528AA"/>
    <w:rsid w:val="0075293D"/>
    <w:rsid w:val="00752AFB"/>
    <w:rsid w:val="00752DDB"/>
    <w:rsid w:val="007532A4"/>
    <w:rsid w:val="007536D9"/>
    <w:rsid w:val="00753739"/>
    <w:rsid w:val="00753C63"/>
    <w:rsid w:val="00753EF7"/>
    <w:rsid w:val="00753EF8"/>
    <w:rsid w:val="00753F71"/>
    <w:rsid w:val="00753FB8"/>
    <w:rsid w:val="007549D5"/>
    <w:rsid w:val="00754B51"/>
    <w:rsid w:val="00756043"/>
    <w:rsid w:val="007560EF"/>
    <w:rsid w:val="0075670B"/>
    <w:rsid w:val="007572AD"/>
    <w:rsid w:val="00757383"/>
    <w:rsid w:val="00757D13"/>
    <w:rsid w:val="00757F45"/>
    <w:rsid w:val="007604FF"/>
    <w:rsid w:val="00760591"/>
    <w:rsid w:val="00760601"/>
    <w:rsid w:val="0076066A"/>
    <w:rsid w:val="007609D5"/>
    <w:rsid w:val="00760CBA"/>
    <w:rsid w:val="00760D59"/>
    <w:rsid w:val="00760E45"/>
    <w:rsid w:val="00760F0B"/>
    <w:rsid w:val="00761038"/>
    <w:rsid w:val="007613C2"/>
    <w:rsid w:val="00761860"/>
    <w:rsid w:val="007619B2"/>
    <w:rsid w:val="00761AF8"/>
    <w:rsid w:val="00761C2A"/>
    <w:rsid w:val="007620DF"/>
    <w:rsid w:val="007622B0"/>
    <w:rsid w:val="007623B0"/>
    <w:rsid w:val="00762784"/>
    <w:rsid w:val="007629B0"/>
    <w:rsid w:val="00762C45"/>
    <w:rsid w:val="00762D3F"/>
    <w:rsid w:val="00763CB1"/>
    <w:rsid w:val="0076425D"/>
    <w:rsid w:val="0076445B"/>
    <w:rsid w:val="00764628"/>
    <w:rsid w:val="0076464F"/>
    <w:rsid w:val="00764871"/>
    <w:rsid w:val="0076535B"/>
    <w:rsid w:val="00765CBC"/>
    <w:rsid w:val="00766184"/>
    <w:rsid w:val="007664C6"/>
    <w:rsid w:val="00766AA1"/>
    <w:rsid w:val="00766F0C"/>
    <w:rsid w:val="00766F43"/>
    <w:rsid w:val="00767116"/>
    <w:rsid w:val="007677FE"/>
    <w:rsid w:val="0076783B"/>
    <w:rsid w:val="00767CEF"/>
    <w:rsid w:val="00767FF5"/>
    <w:rsid w:val="007700F5"/>
    <w:rsid w:val="00770372"/>
    <w:rsid w:val="007703E9"/>
    <w:rsid w:val="00770474"/>
    <w:rsid w:val="00770522"/>
    <w:rsid w:val="0077081E"/>
    <w:rsid w:val="007708C6"/>
    <w:rsid w:val="007709E9"/>
    <w:rsid w:val="00770DD5"/>
    <w:rsid w:val="00770E32"/>
    <w:rsid w:val="00770F29"/>
    <w:rsid w:val="0077117A"/>
    <w:rsid w:val="007715BB"/>
    <w:rsid w:val="00771939"/>
    <w:rsid w:val="00771F15"/>
    <w:rsid w:val="00771F86"/>
    <w:rsid w:val="007721C2"/>
    <w:rsid w:val="007724AE"/>
    <w:rsid w:val="00772B38"/>
    <w:rsid w:val="00772C45"/>
    <w:rsid w:val="00772EBF"/>
    <w:rsid w:val="0077323E"/>
    <w:rsid w:val="007745EC"/>
    <w:rsid w:val="00774B88"/>
    <w:rsid w:val="00774EC3"/>
    <w:rsid w:val="007754C0"/>
    <w:rsid w:val="0077599C"/>
    <w:rsid w:val="00776353"/>
    <w:rsid w:val="00776E32"/>
    <w:rsid w:val="00776F5A"/>
    <w:rsid w:val="00776FAD"/>
    <w:rsid w:val="0077729E"/>
    <w:rsid w:val="00777507"/>
    <w:rsid w:val="007777D8"/>
    <w:rsid w:val="0077786E"/>
    <w:rsid w:val="00777897"/>
    <w:rsid w:val="007778CF"/>
    <w:rsid w:val="00777ACB"/>
    <w:rsid w:val="00777DFD"/>
    <w:rsid w:val="0078006D"/>
    <w:rsid w:val="0078060A"/>
    <w:rsid w:val="00780679"/>
    <w:rsid w:val="007808E5"/>
    <w:rsid w:val="007809CA"/>
    <w:rsid w:val="00780B9C"/>
    <w:rsid w:val="007810A8"/>
    <w:rsid w:val="00781139"/>
    <w:rsid w:val="0078118A"/>
    <w:rsid w:val="00781509"/>
    <w:rsid w:val="00781713"/>
    <w:rsid w:val="00781727"/>
    <w:rsid w:val="0078178B"/>
    <w:rsid w:val="00781938"/>
    <w:rsid w:val="00781C0F"/>
    <w:rsid w:val="00781C85"/>
    <w:rsid w:val="00781E5E"/>
    <w:rsid w:val="007820A3"/>
    <w:rsid w:val="007820C2"/>
    <w:rsid w:val="007821B5"/>
    <w:rsid w:val="00782297"/>
    <w:rsid w:val="0078233A"/>
    <w:rsid w:val="007826C1"/>
    <w:rsid w:val="0078302A"/>
    <w:rsid w:val="00783046"/>
    <w:rsid w:val="0078327C"/>
    <w:rsid w:val="00783447"/>
    <w:rsid w:val="007834B2"/>
    <w:rsid w:val="00783789"/>
    <w:rsid w:val="007838F1"/>
    <w:rsid w:val="00783A96"/>
    <w:rsid w:val="00783E04"/>
    <w:rsid w:val="00784063"/>
    <w:rsid w:val="00784086"/>
    <w:rsid w:val="00784491"/>
    <w:rsid w:val="0078481B"/>
    <w:rsid w:val="00784EFA"/>
    <w:rsid w:val="00785050"/>
    <w:rsid w:val="0078551A"/>
    <w:rsid w:val="007856CA"/>
    <w:rsid w:val="00785A66"/>
    <w:rsid w:val="00785E89"/>
    <w:rsid w:val="00786067"/>
    <w:rsid w:val="0078650B"/>
    <w:rsid w:val="0078658B"/>
    <w:rsid w:val="00786643"/>
    <w:rsid w:val="00786D3D"/>
    <w:rsid w:val="00787208"/>
    <w:rsid w:val="0078734F"/>
    <w:rsid w:val="00787455"/>
    <w:rsid w:val="00787736"/>
    <w:rsid w:val="00787A40"/>
    <w:rsid w:val="00787DEC"/>
    <w:rsid w:val="0079049C"/>
    <w:rsid w:val="007907D3"/>
    <w:rsid w:val="00790884"/>
    <w:rsid w:val="007908C6"/>
    <w:rsid w:val="00790EF9"/>
    <w:rsid w:val="00790F13"/>
    <w:rsid w:val="0079142F"/>
    <w:rsid w:val="0079147E"/>
    <w:rsid w:val="00791674"/>
    <w:rsid w:val="00792378"/>
    <w:rsid w:val="00792381"/>
    <w:rsid w:val="00792F7D"/>
    <w:rsid w:val="007934C7"/>
    <w:rsid w:val="007939FF"/>
    <w:rsid w:val="00793AB5"/>
    <w:rsid w:val="00793CA8"/>
    <w:rsid w:val="00793D1F"/>
    <w:rsid w:val="00793D9D"/>
    <w:rsid w:val="00793DE6"/>
    <w:rsid w:val="0079436A"/>
    <w:rsid w:val="0079439D"/>
    <w:rsid w:val="00794663"/>
    <w:rsid w:val="00794A36"/>
    <w:rsid w:val="00794B88"/>
    <w:rsid w:val="00794C77"/>
    <w:rsid w:val="00794D4E"/>
    <w:rsid w:val="00795591"/>
    <w:rsid w:val="00795A2E"/>
    <w:rsid w:val="00795ED1"/>
    <w:rsid w:val="00796159"/>
    <w:rsid w:val="007963F8"/>
    <w:rsid w:val="00796455"/>
    <w:rsid w:val="007967A3"/>
    <w:rsid w:val="00796873"/>
    <w:rsid w:val="00796AD1"/>
    <w:rsid w:val="00796F4F"/>
    <w:rsid w:val="0079740B"/>
    <w:rsid w:val="0079760F"/>
    <w:rsid w:val="00797642"/>
    <w:rsid w:val="00797895"/>
    <w:rsid w:val="00797BAB"/>
    <w:rsid w:val="00797E9E"/>
    <w:rsid w:val="007A0501"/>
    <w:rsid w:val="007A05BE"/>
    <w:rsid w:val="007A0983"/>
    <w:rsid w:val="007A0D0F"/>
    <w:rsid w:val="007A12AE"/>
    <w:rsid w:val="007A13C7"/>
    <w:rsid w:val="007A1780"/>
    <w:rsid w:val="007A17DA"/>
    <w:rsid w:val="007A1961"/>
    <w:rsid w:val="007A1CA6"/>
    <w:rsid w:val="007A27CB"/>
    <w:rsid w:val="007A2C8D"/>
    <w:rsid w:val="007A2FB6"/>
    <w:rsid w:val="007A37F4"/>
    <w:rsid w:val="007A3822"/>
    <w:rsid w:val="007A3D02"/>
    <w:rsid w:val="007A3FA1"/>
    <w:rsid w:val="007A47DF"/>
    <w:rsid w:val="007A49B8"/>
    <w:rsid w:val="007A4E14"/>
    <w:rsid w:val="007A5192"/>
    <w:rsid w:val="007A52D2"/>
    <w:rsid w:val="007A58BE"/>
    <w:rsid w:val="007A5A69"/>
    <w:rsid w:val="007A6060"/>
    <w:rsid w:val="007A61D1"/>
    <w:rsid w:val="007A61EA"/>
    <w:rsid w:val="007A663D"/>
    <w:rsid w:val="007A67EF"/>
    <w:rsid w:val="007A6B54"/>
    <w:rsid w:val="007A715B"/>
    <w:rsid w:val="007A74A3"/>
    <w:rsid w:val="007A7B57"/>
    <w:rsid w:val="007A7C8C"/>
    <w:rsid w:val="007A7D6C"/>
    <w:rsid w:val="007A7E4C"/>
    <w:rsid w:val="007B0118"/>
    <w:rsid w:val="007B0235"/>
    <w:rsid w:val="007B042C"/>
    <w:rsid w:val="007B0581"/>
    <w:rsid w:val="007B09F7"/>
    <w:rsid w:val="007B1415"/>
    <w:rsid w:val="007B14E7"/>
    <w:rsid w:val="007B1DF9"/>
    <w:rsid w:val="007B1E0C"/>
    <w:rsid w:val="007B1F32"/>
    <w:rsid w:val="007B23CD"/>
    <w:rsid w:val="007B24DC"/>
    <w:rsid w:val="007B24E5"/>
    <w:rsid w:val="007B27F1"/>
    <w:rsid w:val="007B2F00"/>
    <w:rsid w:val="007B2F1D"/>
    <w:rsid w:val="007B30BF"/>
    <w:rsid w:val="007B3EA8"/>
    <w:rsid w:val="007B3FDC"/>
    <w:rsid w:val="007B4250"/>
    <w:rsid w:val="007B434F"/>
    <w:rsid w:val="007B43B2"/>
    <w:rsid w:val="007B4840"/>
    <w:rsid w:val="007B4E8D"/>
    <w:rsid w:val="007B4F1C"/>
    <w:rsid w:val="007B5CBE"/>
    <w:rsid w:val="007B5E38"/>
    <w:rsid w:val="007B62EB"/>
    <w:rsid w:val="007B650A"/>
    <w:rsid w:val="007B6759"/>
    <w:rsid w:val="007B67A0"/>
    <w:rsid w:val="007B6BA4"/>
    <w:rsid w:val="007B71E3"/>
    <w:rsid w:val="007B7479"/>
    <w:rsid w:val="007B75D3"/>
    <w:rsid w:val="007B76ED"/>
    <w:rsid w:val="007B7BA7"/>
    <w:rsid w:val="007C03E8"/>
    <w:rsid w:val="007C09FB"/>
    <w:rsid w:val="007C0B75"/>
    <w:rsid w:val="007C0BA9"/>
    <w:rsid w:val="007C0D6B"/>
    <w:rsid w:val="007C0DFA"/>
    <w:rsid w:val="007C0F02"/>
    <w:rsid w:val="007C1869"/>
    <w:rsid w:val="007C1C10"/>
    <w:rsid w:val="007C1CFC"/>
    <w:rsid w:val="007C1D54"/>
    <w:rsid w:val="007C22D0"/>
    <w:rsid w:val="007C23B9"/>
    <w:rsid w:val="007C2418"/>
    <w:rsid w:val="007C247A"/>
    <w:rsid w:val="007C2A52"/>
    <w:rsid w:val="007C2AD7"/>
    <w:rsid w:val="007C2E0E"/>
    <w:rsid w:val="007C300E"/>
    <w:rsid w:val="007C304E"/>
    <w:rsid w:val="007C30D4"/>
    <w:rsid w:val="007C3299"/>
    <w:rsid w:val="007C355A"/>
    <w:rsid w:val="007C42EC"/>
    <w:rsid w:val="007C4649"/>
    <w:rsid w:val="007C4979"/>
    <w:rsid w:val="007C4BB8"/>
    <w:rsid w:val="007C5041"/>
    <w:rsid w:val="007C5BC9"/>
    <w:rsid w:val="007C5C49"/>
    <w:rsid w:val="007C5CD6"/>
    <w:rsid w:val="007C5DB5"/>
    <w:rsid w:val="007C5DF7"/>
    <w:rsid w:val="007C5F9D"/>
    <w:rsid w:val="007C5FD5"/>
    <w:rsid w:val="007C632B"/>
    <w:rsid w:val="007C69AC"/>
    <w:rsid w:val="007C6B64"/>
    <w:rsid w:val="007C6EBB"/>
    <w:rsid w:val="007C74D7"/>
    <w:rsid w:val="007C7736"/>
    <w:rsid w:val="007C785B"/>
    <w:rsid w:val="007D0004"/>
    <w:rsid w:val="007D0159"/>
    <w:rsid w:val="007D1136"/>
    <w:rsid w:val="007D1779"/>
    <w:rsid w:val="007D18C1"/>
    <w:rsid w:val="007D19A6"/>
    <w:rsid w:val="007D1D6D"/>
    <w:rsid w:val="007D1F9D"/>
    <w:rsid w:val="007D20C6"/>
    <w:rsid w:val="007D21EE"/>
    <w:rsid w:val="007D238D"/>
    <w:rsid w:val="007D2574"/>
    <w:rsid w:val="007D2C88"/>
    <w:rsid w:val="007D2FC5"/>
    <w:rsid w:val="007D30A1"/>
    <w:rsid w:val="007D312D"/>
    <w:rsid w:val="007D333D"/>
    <w:rsid w:val="007D33A7"/>
    <w:rsid w:val="007D376A"/>
    <w:rsid w:val="007D3A8E"/>
    <w:rsid w:val="007D4400"/>
    <w:rsid w:val="007D4988"/>
    <w:rsid w:val="007D5674"/>
    <w:rsid w:val="007D588F"/>
    <w:rsid w:val="007D5997"/>
    <w:rsid w:val="007D5C2C"/>
    <w:rsid w:val="007D5C5A"/>
    <w:rsid w:val="007D626E"/>
    <w:rsid w:val="007D682C"/>
    <w:rsid w:val="007D745E"/>
    <w:rsid w:val="007D77D1"/>
    <w:rsid w:val="007D7FF6"/>
    <w:rsid w:val="007E00D9"/>
    <w:rsid w:val="007E071A"/>
    <w:rsid w:val="007E0CD8"/>
    <w:rsid w:val="007E0CE1"/>
    <w:rsid w:val="007E0CF3"/>
    <w:rsid w:val="007E0F22"/>
    <w:rsid w:val="007E0F47"/>
    <w:rsid w:val="007E0FD2"/>
    <w:rsid w:val="007E19BE"/>
    <w:rsid w:val="007E26F5"/>
    <w:rsid w:val="007E2A1F"/>
    <w:rsid w:val="007E2C91"/>
    <w:rsid w:val="007E31F1"/>
    <w:rsid w:val="007E32B8"/>
    <w:rsid w:val="007E3B56"/>
    <w:rsid w:val="007E3DE0"/>
    <w:rsid w:val="007E3E76"/>
    <w:rsid w:val="007E41D3"/>
    <w:rsid w:val="007E4584"/>
    <w:rsid w:val="007E47AA"/>
    <w:rsid w:val="007E47E5"/>
    <w:rsid w:val="007E4B05"/>
    <w:rsid w:val="007E4CDA"/>
    <w:rsid w:val="007E4E0B"/>
    <w:rsid w:val="007E5161"/>
    <w:rsid w:val="007E5396"/>
    <w:rsid w:val="007E561B"/>
    <w:rsid w:val="007E581B"/>
    <w:rsid w:val="007E5880"/>
    <w:rsid w:val="007E5A08"/>
    <w:rsid w:val="007E5C9F"/>
    <w:rsid w:val="007E5DD7"/>
    <w:rsid w:val="007E63BE"/>
    <w:rsid w:val="007E69B9"/>
    <w:rsid w:val="007E770C"/>
    <w:rsid w:val="007E7AC9"/>
    <w:rsid w:val="007F0060"/>
    <w:rsid w:val="007F0700"/>
    <w:rsid w:val="007F0877"/>
    <w:rsid w:val="007F0B54"/>
    <w:rsid w:val="007F0C56"/>
    <w:rsid w:val="007F0CAE"/>
    <w:rsid w:val="007F0F0D"/>
    <w:rsid w:val="007F1516"/>
    <w:rsid w:val="007F1927"/>
    <w:rsid w:val="007F1950"/>
    <w:rsid w:val="007F1B4A"/>
    <w:rsid w:val="007F1BB9"/>
    <w:rsid w:val="007F1F5C"/>
    <w:rsid w:val="007F2244"/>
    <w:rsid w:val="007F22DA"/>
    <w:rsid w:val="007F279F"/>
    <w:rsid w:val="007F2998"/>
    <w:rsid w:val="007F2B6F"/>
    <w:rsid w:val="007F2CBB"/>
    <w:rsid w:val="007F33E1"/>
    <w:rsid w:val="007F33FE"/>
    <w:rsid w:val="007F3421"/>
    <w:rsid w:val="007F3583"/>
    <w:rsid w:val="007F37A2"/>
    <w:rsid w:val="007F3B6F"/>
    <w:rsid w:val="007F3E22"/>
    <w:rsid w:val="007F3E35"/>
    <w:rsid w:val="007F4063"/>
    <w:rsid w:val="007F42E5"/>
    <w:rsid w:val="007F4388"/>
    <w:rsid w:val="007F4B2A"/>
    <w:rsid w:val="007F50F7"/>
    <w:rsid w:val="007F514C"/>
    <w:rsid w:val="007F5355"/>
    <w:rsid w:val="007F54B0"/>
    <w:rsid w:val="007F56C5"/>
    <w:rsid w:val="007F57CC"/>
    <w:rsid w:val="007F58A7"/>
    <w:rsid w:val="007F66E8"/>
    <w:rsid w:val="007F702D"/>
    <w:rsid w:val="007F7414"/>
    <w:rsid w:val="007F7711"/>
    <w:rsid w:val="007F771B"/>
    <w:rsid w:val="007F7A72"/>
    <w:rsid w:val="007F7C9B"/>
    <w:rsid w:val="00800062"/>
    <w:rsid w:val="00800340"/>
    <w:rsid w:val="008010F5"/>
    <w:rsid w:val="00801A9E"/>
    <w:rsid w:val="00801BA1"/>
    <w:rsid w:val="00801F6A"/>
    <w:rsid w:val="00802140"/>
    <w:rsid w:val="0080223C"/>
    <w:rsid w:val="008028C4"/>
    <w:rsid w:val="00802971"/>
    <w:rsid w:val="00802FF6"/>
    <w:rsid w:val="00803170"/>
    <w:rsid w:val="00803284"/>
    <w:rsid w:val="00803425"/>
    <w:rsid w:val="0080382D"/>
    <w:rsid w:val="00803B50"/>
    <w:rsid w:val="00803EAF"/>
    <w:rsid w:val="00803FA3"/>
    <w:rsid w:val="008040B6"/>
    <w:rsid w:val="008041BF"/>
    <w:rsid w:val="0080434A"/>
    <w:rsid w:val="00804363"/>
    <w:rsid w:val="00804614"/>
    <w:rsid w:val="0080465F"/>
    <w:rsid w:val="00804CDC"/>
    <w:rsid w:val="00804D82"/>
    <w:rsid w:val="008050D5"/>
    <w:rsid w:val="00805365"/>
    <w:rsid w:val="0080577D"/>
    <w:rsid w:val="00805834"/>
    <w:rsid w:val="00805A9F"/>
    <w:rsid w:val="00805C8A"/>
    <w:rsid w:val="00805E93"/>
    <w:rsid w:val="008062BD"/>
    <w:rsid w:val="00806567"/>
    <w:rsid w:val="0080660A"/>
    <w:rsid w:val="00806690"/>
    <w:rsid w:val="00806B3C"/>
    <w:rsid w:val="00806E49"/>
    <w:rsid w:val="00807108"/>
    <w:rsid w:val="00807180"/>
    <w:rsid w:val="008076DB"/>
    <w:rsid w:val="00807944"/>
    <w:rsid w:val="00807FD6"/>
    <w:rsid w:val="00807FE5"/>
    <w:rsid w:val="00810170"/>
    <w:rsid w:val="00810985"/>
    <w:rsid w:val="008109A7"/>
    <w:rsid w:val="00810FA4"/>
    <w:rsid w:val="008124DD"/>
    <w:rsid w:val="008125F4"/>
    <w:rsid w:val="00812A5D"/>
    <w:rsid w:val="00813007"/>
    <w:rsid w:val="00813D02"/>
    <w:rsid w:val="00813EBE"/>
    <w:rsid w:val="00813F00"/>
    <w:rsid w:val="0081471C"/>
    <w:rsid w:val="0081498D"/>
    <w:rsid w:val="00814A31"/>
    <w:rsid w:val="00814C8E"/>
    <w:rsid w:val="00814E6F"/>
    <w:rsid w:val="00814FC9"/>
    <w:rsid w:val="00815424"/>
    <w:rsid w:val="0081558C"/>
    <w:rsid w:val="00815AD2"/>
    <w:rsid w:val="00815E14"/>
    <w:rsid w:val="00815E65"/>
    <w:rsid w:val="00815FD4"/>
    <w:rsid w:val="008161C5"/>
    <w:rsid w:val="008164FC"/>
    <w:rsid w:val="00816921"/>
    <w:rsid w:val="008169E5"/>
    <w:rsid w:val="008169ED"/>
    <w:rsid w:val="0081719E"/>
    <w:rsid w:val="00817200"/>
    <w:rsid w:val="008173E5"/>
    <w:rsid w:val="00817AAA"/>
    <w:rsid w:val="00817C94"/>
    <w:rsid w:val="00817F31"/>
    <w:rsid w:val="00817FE2"/>
    <w:rsid w:val="0082028B"/>
    <w:rsid w:val="00820523"/>
    <w:rsid w:val="008205F7"/>
    <w:rsid w:val="00820CA3"/>
    <w:rsid w:val="00820D11"/>
    <w:rsid w:val="00820E5B"/>
    <w:rsid w:val="00820F23"/>
    <w:rsid w:val="0082141B"/>
    <w:rsid w:val="00821761"/>
    <w:rsid w:val="00821918"/>
    <w:rsid w:val="00821CF2"/>
    <w:rsid w:val="00821D47"/>
    <w:rsid w:val="0082207A"/>
    <w:rsid w:val="0082237E"/>
    <w:rsid w:val="00822B54"/>
    <w:rsid w:val="00822B68"/>
    <w:rsid w:val="00822FCF"/>
    <w:rsid w:val="00823356"/>
    <w:rsid w:val="0082339F"/>
    <w:rsid w:val="00823408"/>
    <w:rsid w:val="008235F8"/>
    <w:rsid w:val="00823B9F"/>
    <w:rsid w:val="00823EE5"/>
    <w:rsid w:val="00823FAE"/>
    <w:rsid w:val="00824025"/>
    <w:rsid w:val="008246C8"/>
    <w:rsid w:val="0082480F"/>
    <w:rsid w:val="00824839"/>
    <w:rsid w:val="00824BBB"/>
    <w:rsid w:val="00824BBF"/>
    <w:rsid w:val="00825416"/>
    <w:rsid w:val="00825775"/>
    <w:rsid w:val="00825D60"/>
    <w:rsid w:val="0082659C"/>
    <w:rsid w:val="00826985"/>
    <w:rsid w:val="00826E3F"/>
    <w:rsid w:val="00826F72"/>
    <w:rsid w:val="00827E69"/>
    <w:rsid w:val="00830682"/>
    <w:rsid w:val="00830B18"/>
    <w:rsid w:val="00830C4A"/>
    <w:rsid w:val="008312F4"/>
    <w:rsid w:val="00831DCC"/>
    <w:rsid w:val="00832921"/>
    <w:rsid w:val="008329A9"/>
    <w:rsid w:val="00832CA5"/>
    <w:rsid w:val="00832CBC"/>
    <w:rsid w:val="00832EB7"/>
    <w:rsid w:val="00833106"/>
    <w:rsid w:val="0083316D"/>
    <w:rsid w:val="008333DB"/>
    <w:rsid w:val="0083348E"/>
    <w:rsid w:val="00833A36"/>
    <w:rsid w:val="00833BB7"/>
    <w:rsid w:val="00833F6D"/>
    <w:rsid w:val="00834050"/>
    <w:rsid w:val="00834062"/>
    <w:rsid w:val="008341F3"/>
    <w:rsid w:val="008342AF"/>
    <w:rsid w:val="008348B0"/>
    <w:rsid w:val="00834F07"/>
    <w:rsid w:val="00835047"/>
    <w:rsid w:val="00836466"/>
    <w:rsid w:val="00836579"/>
    <w:rsid w:val="008368DB"/>
    <w:rsid w:val="00836A49"/>
    <w:rsid w:val="00836A4A"/>
    <w:rsid w:val="00836B3E"/>
    <w:rsid w:val="00836BF9"/>
    <w:rsid w:val="00836E57"/>
    <w:rsid w:val="0083740A"/>
    <w:rsid w:val="00837B0A"/>
    <w:rsid w:val="00837B93"/>
    <w:rsid w:val="00840181"/>
    <w:rsid w:val="00840E37"/>
    <w:rsid w:val="0084108C"/>
    <w:rsid w:val="00841124"/>
    <w:rsid w:val="008417C9"/>
    <w:rsid w:val="008417EF"/>
    <w:rsid w:val="008418F9"/>
    <w:rsid w:val="00841930"/>
    <w:rsid w:val="008419AE"/>
    <w:rsid w:val="00841F6E"/>
    <w:rsid w:val="00841F91"/>
    <w:rsid w:val="00842094"/>
    <w:rsid w:val="008424C9"/>
    <w:rsid w:val="00842538"/>
    <w:rsid w:val="008426A0"/>
    <w:rsid w:val="00842D4D"/>
    <w:rsid w:val="00842DD3"/>
    <w:rsid w:val="008430F6"/>
    <w:rsid w:val="00843550"/>
    <w:rsid w:val="0084384B"/>
    <w:rsid w:val="008438D5"/>
    <w:rsid w:val="00843AB6"/>
    <w:rsid w:val="00843DE8"/>
    <w:rsid w:val="00843E68"/>
    <w:rsid w:val="008440FD"/>
    <w:rsid w:val="0084435F"/>
    <w:rsid w:val="008444EA"/>
    <w:rsid w:val="0084476F"/>
    <w:rsid w:val="008447D4"/>
    <w:rsid w:val="0084490E"/>
    <w:rsid w:val="00844EB5"/>
    <w:rsid w:val="00844EE8"/>
    <w:rsid w:val="008454E8"/>
    <w:rsid w:val="00845AD4"/>
    <w:rsid w:val="00845BE9"/>
    <w:rsid w:val="00845D83"/>
    <w:rsid w:val="00845FB8"/>
    <w:rsid w:val="00846241"/>
    <w:rsid w:val="00846460"/>
    <w:rsid w:val="00846738"/>
    <w:rsid w:val="00846B3A"/>
    <w:rsid w:val="0084721A"/>
    <w:rsid w:val="00847764"/>
    <w:rsid w:val="00847B31"/>
    <w:rsid w:val="00847DDA"/>
    <w:rsid w:val="0085009E"/>
    <w:rsid w:val="008505E3"/>
    <w:rsid w:val="008513B4"/>
    <w:rsid w:val="00851C54"/>
    <w:rsid w:val="00852031"/>
    <w:rsid w:val="008523A5"/>
    <w:rsid w:val="00852611"/>
    <w:rsid w:val="00852AE8"/>
    <w:rsid w:val="008539A9"/>
    <w:rsid w:val="00853AD1"/>
    <w:rsid w:val="008542A4"/>
    <w:rsid w:val="008542CC"/>
    <w:rsid w:val="00854564"/>
    <w:rsid w:val="008546D1"/>
    <w:rsid w:val="00854706"/>
    <w:rsid w:val="0085493E"/>
    <w:rsid w:val="00854B14"/>
    <w:rsid w:val="00854DC6"/>
    <w:rsid w:val="00854F63"/>
    <w:rsid w:val="008552CA"/>
    <w:rsid w:val="00855943"/>
    <w:rsid w:val="008559A8"/>
    <w:rsid w:val="00855C25"/>
    <w:rsid w:val="00856472"/>
    <w:rsid w:val="00856476"/>
    <w:rsid w:val="00856C0B"/>
    <w:rsid w:val="00856DBF"/>
    <w:rsid w:val="00856F6A"/>
    <w:rsid w:val="00857111"/>
    <w:rsid w:val="0085728F"/>
    <w:rsid w:val="008572F2"/>
    <w:rsid w:val="00857449"/>
    <w:rsid w:val="00857649"/>
    <w:rsid w:val="0085768F"/>
    <w:rsid w:val="00857B81"/>
    <w:rsid w:val="0086003C"/>
    <w:rsid w:val="008602B4"/>
    <w:rsid w:val="00860385"/>
    <w:rsid w:val="0086069C"/>
    <w:rsid w:val="00860756"/>
    <w:rsid w:val="008609B6"/>
    <w:rsid w:val="00860FB4"/>
    <w:rsid w:val="00861366"/>
    <w:rsid w:val="008617F3"/>
    <w:rsid w:val="00862187"/>
    <w:rsid w:val="0086296D"/>
    <w:rsid w:val="00862E73"/>
    <w:rsid w:val="0086300C"/>
    <w:rsid w:val="008636AC"/>
    <w:rsid w:val="00863719"/>
    <w:rsid w:val="008637D9"/>
    <w:rsid w:val="008638B4"/>
    <w:rsid w:val="008640C3"/>
    <w:rsid w:val="00864267"/>
    <w:rsid w:val="008644A4"/>
    <w:rsid w:val="00864552"/>
    <w:rsid w:val="0086459F"/>
    <w:rsid w:val="00864A0C"/>
    <w:rsid w:val="00864EB3"/>
    <w:rsid w:val="00865005"/>
    <w:rsid w:val="0086509D"/>
    <w:rsid w:val="00865108"/>
    <w:rsid w:val="0086547E"/>
    <w:rsid w:val="00865D60"/>
    <w:rsid w:val="0086609B"/>
    <w:rsid w:val="008661A4"/>
    <w:rsid w:val="00866305"/>
    <w:rsid w:val="00866313"/>
    <w:rsid w:val="008667EE"/>
    <w:rsid w:val="0086696B"/>
    <w:rsid w:val="008669FB"/>
    <w:rsid w:val="00867069"/>
    <w:rsid w:val="00867266"/>
    <w:rsid w:val="00867673"/>
    <w:rsid w:val="00867A9A"/>
    <w:rsid w:val="00867AB0"/>
    <w:rsid w:val="00867B93"/>
    <w:rsid w:val="00867EE9"/>
    <w:rsid w:val="00867FC8"/>
    <w:rsid w:val="00870548"/>
    <w:rsid w:val="008705BB"/>
    <w:rsid w:val="008716D7"/>
    <w:rsid w:val="00871D76"/>
    <w:rsid w:val="008723AC"/>
    <w:rsid w:val="0087255F"/>
    <w:rsid w:val="00872754"/>
    <w:rsid w:val="00872ACE"/>
    <w:rsid w:val="00872C04"/>
    <w:rsid w:val="00873030"/>
    <w:rsid w:val="0087330E"/>
    <w:rsid w:val="008738DD"/>
    <w:rsid w:val="0087392C"/>
    <w:rsid w:val="0087432E"/>
    <w:rsid w:val="00874387"/>
    <w:rsid w:val="00874794"/>
    <w:rsid w:val="00874AF2"/>
    <w:rsid w:val="00874CD9"/>
    <w:rsid w:val="008755A3"/>
    <w:rsid w:val="008759C7"/>
    <w:rsid w:val="0087608F"/>
    <w:rsid w:val="008761E0"/>
    <w:rsid w:val="008762C7"/>
    <w:rsid w:val="008764B3"/>
    <w:rsid w:val="00876701"/>
    <w:rsid w:val="008769CB"/>
    <w:rsid w:val="00876A27"/>
    <w:rsid w:val="00876ABB"/>
    <w:rsid w:val="00876F68"/>
    <w:rsid w:val="00877041"/>
    <w:rsid w:val="00877370"/>
    <w:rsid w:val="00877725"/>
    <w:rsid w:val="00877B6E"/>
    <w:rsid w:val="00877C08"/>
    <w:rsid w:val="0088016A"/>
    <w:rsid w:val="00880C1C"/>
    <w:rsid w:val="00881034"/>
    <w:rsid w:val="0088144D"/>
    <w:rsid w:val="008814B8"/>
    <w:rsid w:val="00881909"/>
    <w:rsid w:val="00881DB8"/>
    <w:rsid w:val="0088231D"/>
    <w:rsid w:val="0088245A"/>
    <w:rsid w:val="008824B5"/>
    <w:rsid w:val="00882754"/>
    <w:rsid w:val="00882BD9"/>
    <w:rsid w:val="008831CD"/>
    <w:rsid w:val="00883323"/>
    <w:rsid w:val="00883829"/>
    <w:rsid w:val="00883976"/>
    <w:rsid w:val="00883DEB"/>
    <w:rsid w:val="00883FFC"/>
    <w:rsid w:val="008841DD"/>
    <w:rsid w:val="008841F5"/>
    <w:rsid w:val="008842EA"/>
    <w:rsid w:val="0088468B"/>
    <w:rsid w:val="00884ACB"/>
    <w:rsid w:val="0088546F"/>
    <w:rsid w:val="008857A5"/>
    <w:rsid w:val="00885A08"/>
    <w:rsid w:val="00885D01"/>
    <w:rsid w:val="008860AA"/>
    <w:rsid w:val="008864C5"/>
    <w:rsid w:val="0088664B"/>
    <w:rsid w:val="008866BA"/>
    <w:rsid w:val="008867D7"/>
    <w:rsid w:val="008869AC"/>
    <w:rsid w:val="00886A5F"/>
    <w:rsid w:val="00886C0D"/>
    <w:rsid w:val="008876FC"/>
    <w:rsid w:val="00887823"/>
    <w:rsid w:val="00887A88"/>
    <w:rsid w:val="00887DFB"/>
    <w:rsid w:val="008903C4"/>
    <w:rsid w:val="0089051B"/>
    <w:rsid w:val="0089068C"/>
    <w:rsid w:val="00890B32"/>
    <w:rsid w:val="00890F5E"/>
    <w:rsid w:val="00890F8E"/>
    <w:rsid w:val="00890FE7"/>
    <w:rsid w:val="008914A3"/>
    <w:rsid w:val="00891997"/>
    <w:rsid w:val="00891B54"/>
    <w:rsid w:val="00891D87"/>
    <w:rsid w:val="00891E1B"/>
    <w:rsid w:val="00891E4C"/>
    <w:rsid w:val="00892471"/>
    <w:rsid w:val="0089259A"/>
    <w:rsid w:val="008926AD"/>
    <w:rsid w:val="00892844"/>
    <w:rsid w:val="00892D03"/>
    <w:rsid w:val="00892DF1"/>
    <w:rsid w:val="0089301A"/>
    <w:rsid w:val="008930C3"/>
    <w:rsid w:val="008936D0"/>
    <w:rsid w:val="0089379F"/>
    <w:rsid w:val="0089383C"/>
    <w:rsid w:val="008938DF"/>
    <w:rsid w:val="00894409"/>
    <w:rsid w:val="008944FC"/>
    <w:rsid w:val="0089472F"/>
    <w:rsid w:val="008949AB"/>
    <w:rsid w:val="00894B28"/>
    <w:rsid w:val="00894D78"/>
    <w:rsid w:val="00894E66"/>
    <w:rsid w:val="00895177"/>
    <w:rsid w:val="0089550F"/>
    <w:rsid w:val="0089569C"/>
    <w:rsid w:val="00895D62"/>
    <w:rsid w:val="00895D6C"/>
    <w:rsid w:val="00895D82"/>
    <w:rsid w:val="00896221"/>
    <w:rsid w:val="008963EF"/>
    <w:rsid w:val="00896508"/>
    <w:rsid w:val="0089694D"/>
    <w:rsid w:val="00896963"/>
    <w:rsid w:val="00896D63"/>
    <w:rsid w:val="00896F29"/>
    <w:rsid w:val="00897067"/>
    <w:rsid w:val="0089792E"/>
    <w:rsid w:val="00897C3E"/>
    <w:rsid w:val="008A0055"/>
    <w:rsid w:val="008A0515"/>
    <w:rsid w:val="008A0674"/>
    <w:rsid w:val="008A0BA6"/>
    <w:rsid w:val="008A0F2E"/>
    <w:rsid w:val="008A0FC3"/>
    <w:rsid w:val="008A107F"/>
    <w:rsid w:val="008A15CA"/>
    <w:rsid w:val="008A1874"/>
    <w:rsid w:val="008A1DE1"/>
    <w:rsid w:val="008A1F33"/>
    <w:rsid w:val="008A1F3A"/>
    <w:rsid w:val="008A2144"/>
    <w:rsid w:val="008A2313"/>
    <w:rsid w:val="008A2489"/>
    <w:rsid w:val="008A25D2"/>
    <w:rsid w:val="008A2895"/>
    <w:rsid w:val="008A2C48"/>
    <w:rsid w:val="008A2CA6"/>
    <w:rsid w:val="008A2E74"/>
    <w:rsid w:val="008A2EB6"/>
    <w:rsid w:val="008A3084"/>
    <w:rsid w:val="008A37CA"/>
    <w:rsid w:val="008A46DF"/>
    <w:rsid w:val="008A4AC7"/>
    <w:rsid w:val="008A4CF2"/>
    <w:rsid w:val="008A5012"/>
    <w:rsid w:val="008A5D4B"/>
    <w:rsid w:val="008A642F"/>
    <w:rsid w:val="008A6944"/>
    <w:rsid w:val="008A6EC7"/>
    <w:rsid w:val="008A6FAF"/>
    <w:rsid w:val="008A71E0"/>
    <w:rsid w:val="008A731F"/>
    <w:rsid w:val="008A7D80"/>
    <w:rsid w:val="008A7DAE"/>
    <w:rsid w:val="008A7E4A"/>
    <w:rsid w:val="008AE446"/>
    <w:rsid w:val="008B0396"/>
    <w:rsid w:val="008B0510"/>
    <w:rsid w:val="008B05A6"/>
    <w:rsid w:val="008B080F"/>
    <w:rsid w:val="008B0BD3"/>
    <w:rsid w:val="008B0F22"/>
    <w:rsid w:val="008B1020"/>
    <w:rsid w:val="008B14EA"/>
    <w:rsid w:val="008B1A8A"/>
    <w:rsid w:val="008B1B0E"/>
    <w:rsid w:val="008B1C46"/>
    <w:rsid w:val="008B1CC4"/>
    <w:rsid w:val="008B2179"/>
    <w:rsid w:val="008B2309"/>
    <w:rsid w:val="008B2543"/>
    <w:rsid w:val="008B26F9"/>
    <w:rsid w:val="008B286D"/>
    <w:rsid w:val="008B2E19"/>
    <w:rsid w:val="008B2F7C"/>
    <w:rsid w:val="008B326F"/>
    <w:rsid w:val="008B3803"/>
    <w:rsid w:val="008B38E2"/>
    <w:rsid w:val="008B405A"/>
    <w:rsid w:val="008B40DB"/>
    <w:rsid w:val="008B4530"/>
    <w:rsid w:val="008B4573"/>
    <w:rsid w:val="008B4820"/>
    <w:rsid w:val="008B4F90"/>
    <w:rsid w:val="008B526B"/>
    <w:rsid w:val="008B53DC"/>
    <w:rsid w:val="008B5492"/>
    <w:rsid w:val="008B5D54"/>
    <w:rsid w:val="008B6225"/>
    <w:rsid w:val="008B6940"/>
    <w:rsid w:val="008B75CD"/>
    <w:rsid w:val="008B78A9"/>
    <w:rsid w:val="008B7DA6"/>
    <w:rsid w:val="008C03FD"/>
    <w:rsid w:val="008C0406"/>
    <w:rsid w:val="008C09B4"/>
    <w:rsid w:val="008C0B63"/>
    <w:rsid w:val="008C0C22"/>
    <w:rsid w:val="008C0DE5"/>
    <w:rsid w:val="008C0DF8"/>
    <w:rsid w:val="008C124D"/>
    <w:rsid w:val="008C146C"/>
    <w:rsid w:val="008C1558"/>
    <w:rsid w:val="008C1786"/>
    <w:rsid w:val="008C1C1C"/>
    <w:rsid w:val="008C2016"/>
    <w:rsid w:val="008C2D41"/>
    <w:rsid w:val="008C30BD"/>
    <w:rsid w:val="008C3107"/>
    <w:rsid w:val="008C320F"/>
    <w:rsid w:val="008C32ED"/>
    <w:rsid w:val="008C33E0"/>
    <w:rsid w:val="008C3E9A"/>
    <w:rsid w:val="008C3F9A"/>
    <w:rsid w:val="008C41F2"/>
    <w:rsid w:val="008C42BD"/>
    <w:rsid w:val="008C435A"/>
    <w:rsid w:val="008C443A"/>
    <w:rsid w:val="008C4444"/>
    <w:rsid w:val="008C4800"/>
    <w:rsid w:val="008C4A7E"/>
    <w:rsid w:val="008C4F90"/>
    <w:rsid w:val="008C528B"/>
    <w:rsid w:val="008C5290"/>
    <w:rsid w:val="008C5568"/>
    <w:rsid w:val="008C55CE"/>
    <w:rsid w:val="008C5A9E"/>
    <w:rsid w:val="008C61E3"/>
    <w:rsid w:val="008C637B"/>
    <w:rsid w:val="008C63E1"/>
    <w:rsid w:val="008C642D"/>
    <w:rsid w:val="008C6A12"/>
    <w:rsid w:val="008C6EBC"/>
    <w:rsid w:val="008C7312"/>
    <w:rsid w:val="008C77F7"/>
    <w:rsid w:val="008C7A2D"/>
    <w:rsid w:val="008C7B33"/>
    <w:rsid w:val="008C7EC1"/>
    <w:rsid w:val="008D0021"/>
    <w:rsid w:val="008D0476"/>
    <w:rsid w:val="008D04A2"/>
    <w:rsid w:val="008D0686"/>
    <w:rsid w:val="008D0867"/>
    <w:rsid w:val="008D0A61"/>
    <w:rsid w:val="008D15C1"/>
    <w:rsid w:val="008D1964"/>
    <w:rsid w:val="008D19A4"/>
    <w:rsid w:val="008D1C30"/>
    <w:rsid w:val="008D1FE4"/>
    <w:rsid w:val="008D209F"/>
    <w:rsid w:val="008D28E9"/>
    <w:rsid w:val="008D28EC"/>
    <w:rsid w:val="008D3053"/>
    <w:rsid w:val="008D323F"/>
    <w:rsid w:val="008D3265"/>
    <w:rsid w:val="008D37AE"/>
    <w:rsid w:val="008D39EB"/>
    <w:rsid w:val="008D3BAA"/>
    <w:rsid w:val="008D3CAC"/>
    <w:rsid w:val="008D3ECA"/>
    <w:rsid w:val="008D40C1"/>
    <w:rsid w:val="008D41B0"/>
    <w:rsid w:val="008D43BE"/>
    <w:rsid w:val="008D467F"/>
    <w:rsid w:val="008D46E6"/>
    <w:rsid w:val="008D4803"/>
    <w:rsid w:val="008D4881"/>
    <w:rsid w:val="008D4901"/>
    <w:rsid w:val="008D4AC9"/>
    <w:rsid w:val="008D4E91"/>
    <w:rsid w:val="008D53F8"/>
    <w:rsid w:val="008D590F"/>
    <w:rsid w:val="008D59A3"/>
    <w:rsid w:val="008D5A4B"/>
    <w:rsid w:val="008D6092"/>
    <w:rsid w:val="008D60E5"/>
    <w:rsid w:val="008D626B"/>
    <w:rsid w:val="008D6820"/>
    <w:rsid w:val="008D74E8"/>
    <w:rsid w:val="008E0180"/>
    <w:rsid w:val="008E0700"/>
    <w:rsid w:val="008E0712"/>
    <w:rsid w:val="008E0B3B"/>
    <w:rsid w:val="008E0B70"/>
    <w:rsid w:val="008E0C63"/>
    <w:rsid w:val="008E0F83"/>
    <w:rsid w:val="008E10C0"/>
    <w:rsid w:val="008E14B1"/>
    <w:rsid w:val="008E15F7"/>
    <w:rsid w:val="008E164C"/>
    <w:rsid w:val="008E1F0B"/>
    <w:rsid w:val="008E253B"/>
    <w:rsid w:val="008E2727"/>
    <w:rsid w:val="008E2AC5"/>
    <w:rsid w:val="008E2BEB"/>
    <w:rsid w:val="008E2DEF"/>
    <w:rsid w:val="008E2FFF"/>
    <w:rsid w:val="008E33FC"/>
    <w:rsid w:val="008E37DC"/>
    <w:rsid w:val="008E40CF"/>
    <w:rsid w:val="008E457B"/>
    <w:rsid w:val="008E4BA9"/>
    <w:rsid w:val="008E4BAD"/>
    <w:rsid w:val="008E4E87"/>
    <w:rsid w:val="008E5122"/>
    <w:rsid w:val="008E5182"/>
    <w:rsid w:val="008E54D6"/>
    <w:rsid w:val="008E5614"/>
    <w:rsid w:val="008E59B0"/>
    <w:rsid w:val="008E5AE5"/>
    <w:rsid w:val="008E6003"/>
    <w:rsid w:val="008E60F7"/>
    <w:rsid w:val="008E618D"/>
    <w:rsid w:val="008E650C"/>
    <w:rsid w:val="008E680F"/>
    <w:rsid w:val="008E69AB"/>
    <w:rsid w:val="008E6B35"/>
    <w:rsid w:val="008E6C75"/>
    <w:rsid w:val="008E6FD6"/>
    <w:rsid w:val="008E7333"/>
    <w:rsid w:val="008E79D2"/>
    <w:rsid w:val="008E7B03"/>
    <w:rsid w:val="008F0386"/>
    <w:rsid w:val="008F09F5"/>
    <w:rsid w:val="008F0D38"/>
    <w:rsid w:val="008F1042"/>
    <w:rsid w:val="008F1BB4"/>
    <w:rsid w:val="008F1BCA"/>
    <w:rsid w:val="008F1C74"/>
    <w:rsid w:val="008F1F2C"/>
    <w:rsid w:val="008F2827"/>
    <w:rsid w:val="008F294D"/>
    <w:rsid w:val="008F2B58"/>
    <w:rsid w:val="008F3026"/>
    <w:rsid w:val="008F30A7"/>
    <w:rsid w:val="008F32D7"/>
    <w:rsid w:val="008F3355"/>
    <w:rsid w:val="008F3884"/>
    <w:rsid w:val="008F422B"/>
    <w:rsid w:val="008F4746"/>
    <w:rsid w:val="008F477D"/>
    <w:rsid w:val="008F4CCD"/>
    <w:rsid w:val="008F542F"/>
    <w:rsid w:val="008F5CA6"/>
    <w:rsid w:val="008F5DC2"/>
    <w:rsid w:val="008F6111"/>
    <w:rsid w:val="008F61F0"/>
    <w:rsid w:val="008F6445"/>
    <w:rsid w:val="008F6876"/>
    <w:rsid w:val="008F6EBA"/>
    <w:rsid w:val="008F71F8"/>
    <w:rsid w:val="008F7276"/>
    <w:rsid w:val="008F7285"/>
    <w:rsid w:val="008F7293"/>
    <w:rsid w:val="008F7792"/>
    <w:rsid w:val="008F7FBA"/>
    <w:rsid w:val="009000A7"/>
    <w:rsid w:val="0090010D"/>
    <w:rsid w:val="009001B9"/>
    <w:rsid w:val="0090038D"/>
    <w:rsid w:val="00900523"/>
    <w:rsid w:val="00900DB3"/>
    <w:rsid w:val="00900E3C"/>
    <w:rsid w:val="00900E40"/>
    <w:rsid w:val="009010D6"/>
    <w:rsid w:val="009011AF"/>
    <w:rsid w:val="00901235"/>
    <w:rsid w:val="009012DE"/>
    <w:rsid w:val="009019FE"/>
    <w:rsid w:val="009026F1"/>
    <w:rsid w:val="0090273E"/>
    <w:rsid w:val="009028C0"/>
    <w:rsid w:val="00902BA0"/>
    <w:rsid w:val="009033F0"/>
    <w:rsid w:val="00903494"/>
    <w:rsid w:val="00903601"/>
    <w:rsid w:val="00903D9B"/>
    <w:rsid w:val="009040BF"/>
    <w:rsid w:val="009041A3"/>
    <w:rsid w:val="00904215"/>
    <w:rsid w:val="009042C8"/>
    <w:rsid w:val="009043AB"/>
    <w:rsid w:val="00904961"/>
    <w:rsid w:val="00905242"/>
    <w:rsid w:val="009052D3"/>
    <w:rsid w:val="0090532C"/>
    <w:rsid w:val="00905C1A"/>
    <w:rsid w:val="00905FFC"/>
    <w:rsid w:val="0090631A"/>
    <w:rsid w:val="00906587"/>
    <w:rsid w:val="00906906"/>
    <w:rsid w:val="00906A1C"/>
    <w:rsid w:val="00906F68"/>
    <w:rsid w:val="00906F88"/>
    <w:rsid w:val="0090739D"/>
    <w:rsid w:val="009075E1"/>
    <w:rsid w:val="0090771B"/>
    <w:rsid w:val="00907802"/>
    <w:rsid w:val="00907EC5"/>
    <w:rsid w:val="009100F7"/>
    <w:rsid w:val="00910348"/>
    <w:rsid w:val="0091038A"/>
    <w:rsid w:val="009104F8"/>
    <w:rsid w:val="0091057A"/>
    <w:rsid w:val="00910F5C"/>
    <w:rsid w:val="0091112A"/>
    <w:rsid w:val="00911536"/>
    <w:rsid w:val="009119D3"/>
    <w:rsid w:val="00911B5F"/>
    <w:rsid w:val="00911EA6"/>
    <w:rsid w:val="00912A24"/>
    <w:rsid w:val="00912D86"/>
    <w:rsid w:val="00913159"/>
    <w:rsid w:val="0091380E"/>
    <w:rsid w:val="009138FB"/>
    <w:rsid w:val="0091398F"/>
    <w:rsid w:val="00913DE4"/>
    <w:rsid w:val="00913EB1"/>
    <w:rsid w:val="009141C5"/>
    <w:rsid w:val="0091451E"/>
    <w:rsid w:val="00914A52"/>
    <w:rsid w:val="0091513A"/>
    <w:rsid w:val="009151A1"/>
    <w:rsid w:val="0091543B"/>
    <w:rsid w:val="00915731"/>
    <w:rsid w:val="00915A67"/>
    <w:rsid w:val="00915AEC"/>
    <w:rsid w:val="00915AF0"/>
    <w:rsid w:val="00915BBA"/>
    <w:rsid w:val="00915DA4"/>
    <w:rsid w:val="00915DEF"/>
    <w:rsid w:val="009163D8"/>
    <w:rsid w:val="009167DC"/>
    <w:rsid w:val="0091704C"/>
    <w:rsid w:val="0091711F"/>
    <w:rsid w:val="009174CA"/>
    <w:rsid w:val="00917630"/>
    <w:rsid w:val="009178C6"/>
    <w:rsid w:val="009178C7"/>
    <w:rsid w:val="00917CEF"/>
    <w:rsid w:val="00917D00"/>
    <w:rsid w:val="00917E96"/>
    <w:rsid w:val="0092012A"/>
    <w:rsid w:val="009201CA"/>
    <w:rsid w:val="009202AA"/>
    <w:rsid w:val="00920421"/>
    <w:rsid w:val="00920881"/>
    <w:rsid w:val="00920BF6"/>
    <w:rsid w:val="00920ED1"/>
    <w:rsid w:val="00921055"/>
    <w:rsid w:val="009214DD"/>
    <w:rsid w:val="00921B83"/>
    <w:rsid w:val="00922506"/>
    <w:rsid w:val="00922A93"/>
    <w:rsid w:val="0092323A"/>
    <w:rsid w:val="00923313"/>
    <w:rsid w:val="00923911"/>
    <w:rsid w:val="00923D9B"/>
    <w:rsid w:val="00924300"/>
    <w:rsid w:val="009246AC"/>
    <w:rsid w:val="00924BFF"/>
    <w:rsid w:val="00924DBF"/>
    <w:rsid w:val="00924E3D"/>
    <w:rsid w:val="00924E8C"/>
    <w:rsid w:val="00925240"/>
    <w:rsid w:val="00925DE5"/>
    <w:rsid w:val="00925E7A"/>
    <w:rsid w:val="00925F2E"/>
    <w:rsid w:val="0092634A"/>
    <w:rsid w:val="00926432"/>
    <w:rsid w:val="00926839"/>
    <w:rsid w:val="00926CE0"/>
    <w:rsid w:val="00926EB2"/>
    <w:rsid w:val="009271A4"/>
    <w:rsid w:val="00927CDB"/>
    <w:rsid w:val="00927F7A"/>
    <w:rsid w:val="00930089"/>
    <w:rsid w:val="0093008C"/>
    <w:rsid w:val="009300FB"/>
    <w:rsid w:val="009303AC"/>
    <w:rsid w:val="00931E51"/>
    <w:rsid w:val="009320E8"/>
    <w:rsid w:val="0093226E"/>
    <w:rsid w:val="0093249C"/>
    <w:rsid w:val="0093275C"/>
    <w:rsid w:val="00932A3E"/>
    <w:rsid w:val="00933183"/>
    <w:rsid w:val="009333B6"/>
    <w:rsid w:val="00933ACD"/>
    <w:rsid w:val="00933B8D"/>
    <w:rsid w:val="0093419E"/>
    <w:rsid w:val="0093485B"/>
    <w:rsid w:val="00934A5B"/>
    <w:rsid w:val="00935818"/>
    <w:rsid w:val="00935CA6"/>
    <w:rsid w:val="00935D72"/>
    <w:rsid w:val="009364D2"/>
    <w:rsid w:val="00936657"/>
    <w:rsid w:val="00936952"/>
    <w:rsid w:val="009369D6"/>
    <w:rsid w:val="00936CC0"/>
    <w:rsid w:val="00936D22"/>
    <w:rsid w:val="009376EF"/>
    <w:rsid w:val="00937D7B"/>
    <w:rsid w:val="00940359"/>
    <w:rsid w:val="00940BAF"/>
    <w:rsid w:val="00940BCC"/>
    <w:rsid w:val="00940EBB"/>
    <w:rsid w:val="00941114"/>
    <w:rsid w:val="00941679"/>
    <w:rsid w:val="009420A4"/>
    <w:rsid w:val="00942CFA"/>
    <w:rsid w:val="00942FBD"/>
    <w:rsid w:val="009430FD"/>
    <w:rsid w:val="0094368C"/>
    <w:rsid w:val="00943FD6"/>
    <w:rsid w:val="009445C4"/>
    <w:rsid w:val="00944B2A"/>
    <w:rsid w:val="00944C74"/>
    <w:rsid w:val="00944DD3"/>
    <w:rsid w:val="00945426"/>
    <w:rsid w:val="00945570"/>
    <w:rsid w:val="009455DE"/>
    <w:rsid w:val="0094575A"/>
    <w:rsid w:val="0094576C"/>
    <w:rsid w:val="00945956"/>
    <w:rsid w:val="009459A7"/>
    <w:rsid w:val="00945B73"/>
    <w:rsid w:val="009464B5"/>
    <w:rsid w:val="009464ED"/>
    <w:rsid w:val="00946B09"/>
    <w:rsid w:val="009476DA"/>
    <w:rsid w:val="00947837"/>
    <w:rsid w:val="009479B4"/>
    <w:rsid w:val="00947BF2"/>
    <w:rsid w:val="00947FE0"/>
    <w:rsid w:val="009501E4"/>
    <w:rsid w:val="0095066C"/>
    <w:rsid w:val="00950D2E"/>
    <w:rsid w:val="00950E4B"/>
    <w:rsid w:val="00951AFB"/>
    <w:rsid w:val="00951C71"/>
    <w:rsid w:val="00951F8D"/>
    <w:rsid w:val="009520CF"/>
    <w:rsid w:val="00952791"/>
    <w:rsid w:val="00952A02"/>
    <w:rsid w:val="00952DDF"/>
    <w:rsid w:val="00953248"/>
    <w:rsid w:val="00954227"/>
    <w:rsid w:val="009543E8"/>
    <w:rsid w:val="009546B5"/>
    <w:rsid w:val="009548A9"/>
    <w:rsid w:val="00954B20"/>
    <w:rsid w:val="00954C47"/>
    <w:rsid w:val="00954F55"/>
    <w:rsid w:val="0095546A"/>
    <w:rsid w:val="00955A2F"/>
    <w:rsid w:val="00955E22"/>
    <w:rsid w:val="009562C4"/>
    <w:rsid w:val="009563B1"/>
    <w:rsid w:val="00956451"/>
    <w:rsid w:val="009567F4"/>
    <w:rsid w:val="00956CA5"/>
    <w:rsid w:val="009572F9"/>
    <w:rsid w:val="009575A4"/>
    <w:rsid w:val="009575C7"/>
    <w:rsid w:val="0095791D"/>
    <w:rsid w:val="00960263"/>
    <w:rsid w:val="00961043"/>
    <w:rsid w:val="009618E1"/>
    <w:rsid w:val="00961C05"/>
    <w:rsid w:val="00961F25"/>
    <w:rsid w:val="0096213D"/>
    <w:rsid w:val="00962D7F"/>
    <w:rsid w:val="00963D0F"/>
    <w:rsid w:val="00963F81"/>
    <w:rsid w:val="0096430C"/>
    <w:rsid w:val="0096464F"/>
    <w:rsid w:val="009647D4"/>
    <w:rsid w:val="00964ACC"/>
    <w:rsid w:val="00964DFE"/>
    <w:rsid w:val="00965091"/>
    <w:rsid w:val="009653F1"/>
    <w:rsid w:val="00965517"/>
    <w:rsid w:val="00965A10"/>
    <w:rsid w:val="00965B90"/>
    <w:rsid w:val="00965D4F"/>
    <w:rsid w:val="00965EA1"/>
    <w:rsid w:val="009662B8"/>
    <w:rsid w:val="0096654C"/>
    <w:rsid w:val="00966553"/>
    <w:rsid w:val="00966742"/>
    <w:rsid w:val="00966BCD"/>
    <w:rsid w:val="00966FA5"/>
    <w:rsid w:val="00967029"/>
    <w:rsid w:val="009672BA"/>
    <w:rsid w:val="0096751F"/>
    <w:rsid w:val="00967D27"/>
    <w:rsid w:val="00967E09"/>
    <w:rsid w:val="009704EC"/>
    <w:rsid w:val="009721D4"/>
    <w:rsid w:val="00972728"/>
    <w:rsid w:val="009728C3"/>
    <w:rsid w:val="00972A1A"/>
    <w:rsid w:val="00972BC8"/>
    <w:rsid w:val="00972D03"/>
    <w:rsid w:val="00972ED8"/>
    <w:rsid w:val="00973248"/>
    <w:rsid w:val="00973266"/>
    <w:rsid w:val="0097333C"/>
    <w:rsid w:val="0097338E"/>
    <w:rsid w:val="00973F9B"/>
    <w:rsid w:val="009742A3"/>
    <w:rsid w:val="00974630"/>
    <w:rsid w:val="00974682"/>
    <w:rsid w:val="0097501A"/>
    <w:rsid w:val="009756AD"/>
    <w:rsid w:val="0097586A"/>
    <w:rsid w:val="00975B82"/>
    <w:rsid w:val="00975BDA"/>
    <w:rsid w:val="00976203"/>
    <w:rsid w:val="0097629E"/>
    <w:rsid w:val="009762E9"/>
    <w:rsid w:val="00976C5D"/>
    <w:rsid w:val="00976E10"/>
    <w:rsid w:val="00977636"/>
    <w:rsid w:val="00977A52"/>
    <w:rsid w:val="00980042"/>
    <w:rsid w:val="0098077A"/>
    <w:rsid w:val="00980A4F"/>
    <w:rsid w:val="009813ED"/>
    <w:rsid w:val="00981B16"/>
    <w:rsid w:val="00981C21"/>
    <w:rsid w:val="00982125"/>
    <w:rsid w:val="00982241"/>
    <w:rsid w:val="009822CB"/>
    <w:rsid w:val="00982E59"/>
    <w:rsid w:val="009836F2"/>
    <w:rsid w:val="0098388C"/>
    <w:rsid w:val="009839AD"/>
    <w:rsid w:val="009845E2"/>
    <w:rsid w:val="009845FD"/>
    <w:rsid w:val="0098466F"/>
    <w:rsid w:val="009846A5"/>
    <w:rsid w:val="00984A55"/>
    <w:rsid w:val="00984CE7"/>
    <w:rsid w:val="00984D7B"/>
    <w:rsid w:val="0098505F"/>
    <w:rsid w:val="009851C0"/>
    <w:rsid w:val="00985572"/>
    <w:rsid w:val="009855D1"/>
    <w:rsid w:val="00985827"/>
    <w:rsid w:val="00985907"/>
    <w:rsid w:val="009859C2"/>
    <w:rsid w:val="00985F86"/>
    <w:rsid w:val="00986012"/>
    <w:rsid w:val="0098618A"/>
    <w:rsid w:val="00986232"/>
    <w:rsid w:val="009869BD"/>
    <w:rsid w:val="00986A77"/>
    <w:rsid w:val="00986C45"/>
    <w:rsid w:val="00986D16"/>
    <w:rsid w:val="00986E87"/>
    <w:rsid w:val="00987565"/>
    <w:rsid w:val="00987580"/>
    <w:rsid w:val="00987BFD"/>
    <w:rsid w:val="00987C67"/>
    <w:rsid w:val="00987F0B"/>
    <w:rsid w:val="00987FC7"/>
    <w:rsid w:val="00990149"/>
    <w:rsid w:val="009901A7"/>
    <w:rsid w:val="00990231"/>
    <w:rsid w:val="009907C9"/>
    <w:rsid w:val="00990970"/>
    <w:rsid w:val="00990A5D"/>
    <w:rsid w:val="009911A5"/>
    <w:rsid w:val="0099167A"/>
    <w:rsid w:val="00991E30"/>
    <w:rsid w:val="00992020"/>
    <w:rsid w:val="0099259D"/>
    <w:rsid w:val="009927CF"/>
    <w:rsid w:val="0099290F"/>
    <w:rsid w:val="00992B72"/>
    <w:rsid w:val="009933C7"/>
    <w:rsid w:val="00993435"/>
    <w:rsid w:val="00993681"/>
    <w:rsid w:val="009936C6"/>
    <w:rsid w:val="0099388F"/>
    <w:rsid w:val="009939CF"/>
    <w:rsid w:val="00993BCF"/>
    <w:rsid w:val="009941F7"/>
    <w:rsid w:val="00994659"/>
    <w:rsid w:val="00994BBE"/>
    <w:rsid w:val="00994CBD"/>
    <w:rsid w:val="00994CDC"/>
    <w:rsid w:val="00994F2B"/>
    <w:rsid w:val="009951CF"/>
    <w:rsid w:val="009955A4"/>
    <w:rsid w:val="00995733"/>
    <w:rsid w:val="00995784"/>
    <w:rsid w:val="00995BD0"/>
    <w:rsid w:val="00995EC1"/>
    <w:rsid w:val="00996FA9"/>
    <w:rsid w:val="00997C7A"/>
    <w:rsid w:val="00997DAE"/>
    <w:rsid w:val="009A0473"/>
    <w:rsid w:val="009A04BC"/>
    <w:rsid w:val="009A04F3"/>
    <w:rsid w:val="009A0521"/>
    <w:rsid w:val="009A06CD"/>
    <w:rsid w:val="009A0F91"/>
    <w:rsid w:val="009A1250"/>
    <w:rsid w:val="009A15B3"/>
    <w:rsid w:val="009A1708"/>
    <w:rsid w:val="009A200E"/>
    <w:rsid w:val="009A20E7"/>
    <w:rsid w:val="009A2687"/>
    <w:rsid w:val="009A26A5"/>
    <w:rsid w:val="009A2C26"/>
    <w:rsid w:val="009A2C80"/>
    <w:rsid w:val="009A3696"/>
    <w:rsid w:val="009A3E4D"/>
    <w:rsid w:val="009A4490"/>
    <w:rsid w:val="009A4F84"/>
    <w:rsid w:val="009A53DB"/>
    <w:rsid w:val="009A5899"/>
    <w:rsid w:val="009A58C5"/>
    <w:rsid w:val="009A5C18"/>
    <w:rsid w:val="009A60B3"/>
    <w:rsid w:val="009A62BF"/>
    <w:rsid w:val="009A64DE"/>
    <w:rsid w:val="009A6B7C"/>
    <w:rsid w:val="009A6B86"/>
    <w:rsid w:val="009A6D0F"/>
    <w:rsid w:val="009A6D67"/>
    <w:rsid w:val="009A71B8"/>
    <w:rsid w:val="009A74DE"/>
    <w:rsid w:val="009A75EF"/>
    <w:rsid w:val="009A78DD"/>
    <w:rsid w:val="009A7B6A"/>
    <w:rsid w:val="009B01CE"/>
    <w:rsid w:val="009B0207"/>
    <w:rsid w:val="009B08B6"/>
    <w:rsid w:val="009B0AA6"/>
    <w:rsid w:val="009B0B05"/>
    <w:rsid w:val="009B14E0"/>
    <w:rsid w:val="009B19E1"/>
    <w:rsid w:val="009B1D4A"/>
    <w:rsid w:val="009B1F7C"/>
    <w:rsid w:val="009B27EB"/>
    <w:rsid w:val="009B292F"/>
    <w:rsid w:val="009B2997"/>
    <w:rsid w:val="009B2FC0"/>
    <w:rsid w:val="009B2FD7"/>
    <w:rsid w:val="009B308E"/>
    <w:rsid w:val="009B3130"/>
    <w:rsid w:val="009B35E4"/>
    <w:rsid w:val="009B3849"/>
    <w:rsid w:val="009B38DE"/>
    <w:rsid w:val="009B4170"/>
    <w:rsid w:val="009B4904"/>
    <w:rsid w:val="009B5139"/>
    <w:rsid w:val="009B54F3"/>
    <w:rsid w:val="009B55D0"/>
    <w:rsid w:val="009B5707"/>
    <w:rsid w:val="009B6244"/>
    <w:rsid w:val="009B6BBC"/>
    <w:rsid w:val="009B6DA0"/>
    <w:rsid w:val="009B707A"/>
    <w:rsid w:val="009B7094"/>
    <w:rsid w:val="009B72DE"/>
    <w:rsid w:val="009B7760"/>
    <w:rsid w:val="009B7E2F"/>
    <w:rsid w:val="009C02A4"/>
    <w:rsid w:val="009C03FA"/>
    <w:rsid w:val="009C08FD"/>
    <w:rsid w:val="009C09F5"/>
    <w:rsid w:val="009C1024"/>
    <w:rsid w:val="009C1134"/>
    <w:rsid w:val="009C1864"/>
    <w:rsid w:val="009C1B15"/>
    <w:rsid w:val="009C2C84"/>
    <w:rsid w:val="009C35C3"/>
    <w:rsid w:val="009C3BEF"/>
    <w:rsid w:val="009C4109"/>
    <w:rsid w:val="009C4577"/>
    <w:rsid w:val="009C48C2"/>
    <w:rsid w:val="009C48D9"/>
    <w:rsid w:val="009C4CA8"/>
    <w:rsid w:val="009C4F16"/>
    <w:rsid w:val="009C568C"/>
    <w:rsid w:val="009C666C"/>
    <w:rsid w:val="009C67CF"/>
    <w:rsid w:val="009C686F"/>
    <w:rsid w:val="009C6C77"/>
    <w:rsid w:val="009C6E06"/>
    <w:rsid w:val="009C70A3"/>
    <w:rsid w:val="009C721A"/>
    <w:rsid w:val="009C7490"/>
    <w:rsid w:val="009C7B8D"/>
    <w:rsid w:val="009C7D85"/>
    <w:rsid w:val="009D0859"/>
    <w:rsid w:val="009D1591"/>
    <w:rsid w:val="009D15FF"/>
    <w:rsid w:val="009D16BD"/>
    <w:rsid w:val="009D16E8"/>
    <w:rsid w:val="009D1769"/>
    <w:rsid w:val="009D1937"/>
    <w:rsid w:val="009D1B97"/>
    <w:rsid w:val="009D1C16"/>
    <w:rsid w:val="009D238E"/>
    <w:rsid w:val="009D27B0"/>
    <w:rsid w:val="009D27DE"/>
    <w:rsid w:val="009D27F3"/>
    <w:rsid w:val="009D2943"/>
    <w:rsid w:val="009D2980"/>
    <w:rsid w:val="009D30B4"/>
    <w:rsid w:val="009D32E4"/>
    <w:rsid w:val="009D3A5E"/>
    <w:rsid w:val="009D3CB6"/>
    <w:rsid w:val="009D40A1"/>
    <w:rsid w:val="009D43AC"/>
    <w:rsid w:val="009D4B75"/>
    <w:rsid w:val="009D5132"/>
    <w:rsid w:val="009D5314"/>
    <w:rsid w:val="009D546C"/>
    <w:rsid w:val="009D565E"/>
    <w:rsid w:val="009D6555"/>
    <w:rsid w:val="009D6621"/>
    <w:rsid w:val="009D67F2"/>
    <w:rsid w:val="009D6B75"/>
    <w:rsid w:val="009D6EE0"/>
    <w:rsid w:val="009D7077"/>
    <w:rsid w:val="009D74D7"/>
    <w:rsid w:val="009D77C2"/>
    <w:rsid w:val="009D7858"/>
    <w:rsid w:val="009D786F"/>
    <w:rsid w:val="009D7F37"/>
    <w:rsid w:val="009D7F99"/>
    <w:rsid w:val="009E0663"/>
    <w:rsid w:val="009E0717"/>
    <w:rsid w:val="009E0731"/>
    <w:rsid w:val="009E08E4"/>
    <w:rsid w:val="009E097A"/>
    <w:rsid w:val="009E0B24"/>
    <w:rsid w:val="009E1371"/>
    <w:rsid w:val="009E1B0F"/>
    <w:rsid w:val="009E1B30"/>
    <w:rsid w:val="009E1E73"/>
    <w:rsid w:val="009E2097"/>
    <w:rsid w:val="009E226F"/>
    <w:rsid w:val="009E2342"/>
    <w:rsid w:val="009E363B"/>
    <w:rsid w:val="009E38F8"/>
    <w:rsid w:val="009E4158"/>
    <w:rsid w:val="009E462B"/>
    <w:rsid w:val="009E48C9"/>
    <w:rsid w:val="009E503D"/>
    <w:rsid w:val="009E50C2"/>
    <w:rsid w:val="009E55D4"/>
    <w:rsid w:val="009E57D5"/>
    <w:rsid w:val="009E5D2A"/>
    <w:rsid w:val="009E5D6D"/>
    <w:rsid w:val="009E6369"/>
    <w:rsid w:val="009E672D"/>
    <w:rsid w:val="009E786E"/>
    <w:rsid w:val="009E7A1C"/>
    <w:rsid w:val="009E7EAA"/>
    <w:rsid w:val="009E7FFB"/>
    <w:rsid w:val="009F0367"/>
    <w:rsid w:val="009F0B6E"/>
    <w:rsid w:val="009F0B9C"/>
    <w:rsid w:val="009F0D1F"/>
    <w:rsid w:val="009F0F9B"/>
    <w:rsid w:val="009F1476"/>
    <w:rsid w:val="009F1C72"/>
    <w:rsid w:val="009F1F10"/>
    <w:rsid w:val="009F2435"/>
    <w:rsid w:val="009F2514"/>
    <w:rsid w:val="009F260D"/>
    <w:rsid w:val="009F2A2E"/>
    <w:rsid w:val="009F2AF8"/>
    <w:rsid w:val="009F2CA1"/>
    <w:rsid w:val="009F2FB8"/>
    <w:rsid w:val="009F34F0"/>
    <w:rsid w:val="009F37D7"/>
    <w:rsid w:val="009F3C85"/>
    <w:rsid w:val="009F3F97"/>
    <w:rsid w:val="009F4145"/>
    <w:rsid w:val="009F4BBE"/>
    <w:rsid w:val="009F5068"/>
    <w:rsid w:val="009F5554"/>
    <w:rsid w:val="009F5864"/>
    <w:rsid w:val="009F5CCC"/>
    <w:rsid w:val="009F67D9"/>
    <w:rsid w:val="009F6837"/>
    <w:rsid w:val="009F6894"/>
    <w:rsid w:val="009F72C8"/>
    <w:rsid w:val="009F7515"/>
    <w:rsid w:val="009F75EB"/>
    <w:rsid w:val="009F7D5D"/>
    <w:rsid w:val="009F7F74"/>
    <w:rsid w:val="00A003E3"/>
    <w:rsid w:val="00A009CA"/>
    <w:rsid w:val="00A00E25"/>
    <w:rsid w:val="00A00F05"/>
    <w:rsid w:val="00A0114D"/>
    <w:rsid w:val="00A012FE"/>
    <w:rsid w:val="00A01866"/>
    <w:rsid w:val="00A018B0"/>
    <w:rsid w:val="00A01F85"/>
    <w:rsid w:val="00A02188"/>
    <w:rsid w:val="00A0263F"/>
    <w:rsid w:val="00A0296C"/>
    <w:rsid w:val="00A0317C"/>
    <w:rsid w:val="00A0325D"/>
    <w:rsid w:val="00A0376C"/>
    <w:rsid w:val="00A037C3"/>
    <w:rsid w:val="00A03B96"/>
    <w:rsid w:val="00A03D02"/>
    <w:rsid w:val="00A03DB8"/>
    <w:rsid w:val="00A03FA0"/>
    <w:rsid w:val="00A04198"/>
    <w:rsid w:val="00A0422B"/>
    <w:rsid w:val="00A04242"/>
    <w:rsid w:val="00A0434A"/>
    <w:rsid w:val="00A04596"/>
    <w:rsid w:val="00A0459F"/>
    <w:rsid w:val="00A046DD"/>
    <w:rsid w:val="00A04ADD"/>
    <w:rsid w:val="00A05D6F"/>
    <w:rsid w:val="00A05E31"/>
    <w:rsid w:val="00A05ED9"/>
    <w:rsid w:val="00A0650B"/>
    <w:rsid w:val="00A065CF"/>
    <w:rsid w:val="00A06C69"/>
    <w:rsid w:val="00A077E0"/>
    <w:rsid w:val="00A07D71"/>
    <w:rsid w:val="00A1011E"/>
    <w:rsid w:val="00A106F9"/>
    <w:rsid w:val="00A10C8F"/>
    <w:rsid w:val="00A10DE5"/>
    <w:rsid w:val="00A11302"/>
    <w:rsid w:val="00A11A61"/>
    <w:rsid w:val="00A11BF4"/>
    <w:rsid w:val="00A11CDB"/>
    <w:rsid w:val="00A1253F"/>
    <w:rsid w:val="00A129D6"/>
    <w:rsid w:val="00A129F7"/>
    <w:rsid w:val="00A12A66"/>
    <w:rsid w:val="00A12B85"/>
    <w:rsid w:val="00A12F42"/>
    <w:rsid w:val="00A1335D"/>
    <w:rsid w:val="00A13915"/>
    <w:rsid w:val="00A13946"/>
    <w:rsid w:val="00A13BF0"/>
    <w:rsid w:val="00A13CE9"/>
    <w:rsid w:val="00A13E58"/>
    <w:rsid w:val="00A14093"/>
    <w:rsid w:val="00A1451C"/>
    <w:rsid w:val="00A14689"/>
    <w:rsid w:val="00A148FE"/>
    <w:rsid w:val="00A14CE2"/>
    <w:rsid w:val="00A14F54"/>
    <w:rsid w:val="00A14FD2"/>
    <w:rsid w:val="00A1548B"/>
    <w:rsid w:val="00A15629"/>
    <w:rsid w:val="00A156FB"/>
    <w:rsid w:val="00A15DD5"/>
    <w:rsid w:val="00A15FA6"/>
    <w:rsid w:val="00A16135"/>
    <w:rsid w:val="00A162B2"/>
    <w:rsid w:val="00A1632B"/>
    <w:rsid w:val="00A164FC"/>
    <w:rsid w:val="00A16C0C"/>
    <w:rsid w:val="00A17019"/>
    <w:rsid w:val="00A17207"/>
    <w:rsid w:val="00A17319"/>
    <w:rsid w:val="00A17494"/>
    <w:rsid w:val="00A17BF2"/>
    <w:rsid w:val="00A17E9F"/>
    <w:rsid w:val="00A20376"/>
    <w:rsid w:val="00A205AD"/>
    <w:rsid w:val="00A20944"/>
    <w:rsid w:val="00A20ADD"/>
    <w:rsid w:val="00A214F6"/>
    <w:rsid w:val="00A215CE"/>
    <w:rsid w:val="00A217CF"/>
    <w:rsid w:val="00A22394"/>
    <w:rsid w:val="00A2289D"/>
    <w:rsid w:val="00A22B57"/>
    <w:rsid w:val="00A22E08"/>
    <w:rsid w:val="00A2338D"/>
    <w:rsid w:val="00A2357E"/>
    <w:rsid w:val="00A23C29"/>
    <w:rsid w:val="00A23C4E"/>
    <w:rsid w:val="00A23D25"/>
    <w:rsid w:val="00A24348"/>
    <w:rsid w:val="00A24FB1"/>
    <w:rsid w:val="00A25278"/>
    <w:rsid w:val="00A25329"/>
    <w:rsid w:val="00A25758"/>
    <w:rsid w:val="00A25DC5"/>
    <w:rsid w:val="00A25DF3"/>
    <w:rsid w:val="00A265B6"/>
    <w:rsid w:val="00A27043"/>
    <w:rsid w:val="00A27284"/>
    <w:rsid w:val="00A278A7"/>
    <w:rsid w:val="00A27F4D"/>
    <w:rsid w:val="00A301F7"/>
    <w:rsid w:val="00A30247"/>
    <w:rsid w:val="00A30633"/>
    <w:rsid w:val="00A30A75"/>
    <w:rsid w:val="00A30BC1"/>
    <w:rsid w:val="00A31654"/>
    <w:rsid w:val="00A316F1"/>
    <w:rsid w:val="00A31B4D"/>
    <w:rsid w:val="00A31D23"/>
    <w:rsid w:val="00A31DEE"/>
    <w:rsid w:val="00A31E7E"/>
    <w:rsid w:val="00A32361"/>
    <w:rsid w:val="00A32912"/>
    <w:rsid w:val="00A32A40"/>
    <w:rsid w:val="00A32B8E"/>
    <w:rsid w:val="00A32D62"/>
    <w:rsid w:val="00A33120"/>
    <w:rsid w:val="00A3337B"/>
    <w:rsid w:val="00A33A7F"/>
    <w:rsid w:val="00A33DCF"/>
    <w:rsid w:val="00A34272"/>
    <w:rsid w:val="00A34359"/>
    <w:rsid w:val="00A347AB"/>
    <w:rsid w:val="00A347DD"/>
    <w:rsid w:val="00A34B10"/>
    <w:rsid w:val="00A34BB0"/>
    <w:rsid w:val="00A35399"/>
    <w:rsid w:val="00A35528"/>
    <w:rsid w:val="00A35B8A"/>
    <w:rsid w:val="00A3607C"/>
    <w:rsid w:val="00A36164"/>
    <w:rsid w:val="00A36945"/>
    <w:rsid w:val="00A36A77"/>
    <w:rsid w:val="00A36D0E"/>
    <w:rsid w:val="00A36FE7"/>
    <w:rsid w:val="00A376AD"/>
    <w:rsid w:val="00A378D1"/>
    <w:rsid w:val="00A37EAC"/>
    <w:rsid w:val="00A4016A"/>
    <w:rsid w:val="00A402CD"/>
    <w:rsid w:val="00A4046F"/>
    <w:rsid w:val="00A40678"/>
    <w:rsid w:val="00A40C2E"/>
    <w:rsid w:val="00A40C84"/>
    <w:rsid w:val="00A410CF"/>
    <w:rsid w:val="00A41B84"/>
    <w:rsid w:val="00A41E9E"/>
    <w:rsid w:val="00A422EF"/>
    <w:rsid w:val="00A422F8"/>
    <w:rsid w:val="00A42486"/>
    <w:rsid w:val="00A42558"/>
    <w:rsid w:val="00A42629"/>
    <w:rsid w:val="00A4274C"/>
    <w:rsid w:val="00A43314"/>
    <w:rsid w:val="00A4347F"/>
    <w:rsid w:val="00A43F1E"/>
    <w:rsid w:val="00A445A4"/>
    <w:rsid w:val="00A44B25"/>
    <w:rsid w:val="00A4507D"/>
    <w:rsid w:val="00A45504"/>
    <w:rsid w:val="00A45E8E"/>
    <w:rsid w:val="00A461FC"/>
    <w:rsid w:val="00A46421"/>
    <w:rsid w:val="00A46654"/>
    <w:rsid w:val="00A46BAD"/>
    <w:rsid w:val="00A470B5"/>
    <w:rsid w:val="00A4725E"/>
    <w:rsid w:val="00A4730E"/>
    <w:rsid w:val="00A47E2B"/>
    <w:rsid w:val="00A5002B"/>
    <w:rsid w:val="00A51007"/>
    <w:rsid w:val="00A51418"/>
    <w:rsid w:val="00A51829"/>
    <w:rsid w:val="00A51BDC"/>
    <w:rsid w:val="00A51D44"/>
    <w:rsid w:val="00A51F30"/>
    <w:rsid w:val="00A520CB"/>
    <w:rsid w:val="00A5263C"/>
    <w:rsid w:val="00A52E23"/>
    <w:rsid w:val="00A52E28"/>
    <w:rsid w:val="00A53602"/>
    <w:rsid w:val="00A53AC5"/>
    <w:rsid w:val="00A53B32"/>
    <w:rsid w:val="00A543B9"/>
    <w:rsid w:val="00A54C9B"/>
    <w:rsid w:val="00A5516F"/>
    <w:rsid w:val="00A5523A"/>
    <w:rsid w:val="00A55B9C"/>
    <w:rsid w:val="00A55BA8"/>
    <w:rsid w:val="00A55CF0"/>
    <w:rsid w:val="00A55DDD"/>
    <w:rsid w:val="00A56213"/>
    <w:rsid w:val="00A56396"/>
    <w:rsid w:val="00A56499"/>
    <w:rsid w:val="00A56642"/>
    <w:rsid w:val="00A566C7"/>
    <w:rsid w:val="00A569B4"/>
    <w:rsid w:val="00A5752E"/>
    <w:rsid w:val="00A5762B"/>
    <w:rsid w:val="00A577F6"/>
    <w:rsid w:val="00A57F53"/>
    <w:rsid w:val="00A57FEC"/>
    <w:rsid w:val="00A608DE"/>
    <w:rsid w:val="00A60A9A"/>
    <w:rsid w:val="00A60C1F"/>
    <w:rsid w:val="00A61042"/>
    <w:rsid w:val="00A615A1"/>
    <w:rsid w:val="00A6166F"/>
    <w:rsid w:val="00A61AB5"/>
    <w:rsid w:val="00A623BE"/>
    <w:rsid w:val="00A627B1"/>
    <w:rsid w:val="00A62863"/>
    <w:rsid w:val="00A62A2A"/>
    <w:rsid w:val="00A636CE"/>
    <w:rsid w:val="00A640E1"/>
    <w:rsid w:val="00A6431B"/>
    <w:rsid w:val="00A6444C"/>
    <w:rsid w:val="00A64497"/>
    <w:rsid w:val="00A64502"/>
    <w:rsid w:val="00A646C8"/>
    <w:rsid w:val="00A647A2"/>
    <w:rsid w:val="00A64DE5"/>
    <w:rsid w:val="00A653A1"/>
    <w:rsid w:val="00A65596"/>
    <w:rsid w:val="00A65625"/>
    <w:rsid w:val="00A6588B"/>
    <w:rsid w:val="00A65C4C"/>
    <w:rsid w:val="00A65D73"/>
    <w:rsid w:val="00A65EB9"/>
    <w:rsid w:val="00A65F50"/>
    <w:rsid w:val="00A66128"/>
    <w:rsid w:val="00A662C6"/>
    <w:rsid w:val="00A66552"/>
    <w:rsid w:val="00A66723"/>
    <w:rsid w:val="00A6679F"/>
    <w:rsid w:val="00A66BF9"/>
    <w:rsid w:val="00A66F92"/>
    <w:rsid w:val="00A675DE"/>
    <w:rsid w:val="00A675F5"/>
    <w:rsid w:val="00A67893"/>
    <w:rsid w:val="00A67B27"/>
    <w:rsid w:val="00A67F30"/>
    <w:rsid w:val="00A67FD2"/>
    <w:rsid w:val="00A7061F"/>
    <w:rsid w:val="00A7065B"/>
    <w:rsid w:val="00A707BE"/>
    <w:rsid w:val="00A71033"/>
    <w:rsid w:val="00A71390"/>
    <w:rsid w:val="00A71759"/>
    <w:rsid w:val="00A71899"/>
    <w:rsid w:val="00A71A95"/>
    <w:rsid w:val="00A71B22"/>
    <w:rsid w:val="00A71B82"/>
    <w:rsid w:val="00A71D14"/>
    <w:rsid w:val="00A720AB"/>
    <w:rsid w:val="00A72364"/>
    <w:rsid w:val="00A72418"/>
    <w:rsid w:val="00A725CF"/>
    <w:rsid w:val="00A72812"/>
    <w:rsid w:val="00A72858"/>
    <w:rsid w:val="00A72876"/>
    <w:rsid w:val="00A7291E"/>
    <w:rsid w:val="00A7298F"/>
    <w:rsid w:val="00A73149"/>
    <w:rsid w:val="00A73F15"/>
    <w:rsid w:val="00A746FD"/>
    <w:rsid w:val="00A74777"/>
    <w:rsid w:val="00A75167"/>
    <w:rsid w:val="00A7595E"/>
    <w:rsid w:val="00A763F5"/>
    <w:rsid w:val="00A76601"/>
    <w:rsid w:val="00A769D9"/>
    <w:rsid w:val="00A76A63"/>
    <w:rsid w:val="00A7723D"/>
    <w:rsid w:val="00A77598"/>
    <w:rsid w:val="00A77750"/>
    <w:rsid w:val="00A777D2"/>
    <w:rsid w:val="00A8090E"/>
    <w:rsid w:val="00A80B93"/>
    <w:rsid w:val="00A812F6"/>
    <w:rsid w:val="00A816AD"/>
    <w:rsid w:val="00A8173D"/>
    <w:rsid w:val="00A81A98"/>
    <w:rsid w:val="00A81D83"/>
    <w:rsid w:val="00A81E23"/>
    <w:rsid w:val="00A81F57"/>
    <w:rsid w:val="00A82109"/>
    <w:rsid w:val="00A821DF"/>
    <w:rsid w:val="00A826D4"/>
    <w:rsid w:val="00A831D9"/>
    <w:rsid w:val="00A832E3"/>
    <w:rsid w:val="00A83373"/>
    <w:rsid w:val="00A83531"/>
    <w:rsid w:val="00A83994"/>
    <w:rsid w:val="00A840AD"/>
    <w:rsid w:val="00A847F4"/>
    <w:rsid w:val="00A84C7E"/>
    <w:rsid w:val="00A84FC9"/>
    <w:rsid w:val="00A84FD8"/>
    <w:rsid w:val="00A856FB"/>
    <w:rsid w:val="00A85794"/>
    <w:rsid w:val="00A85B02"/>
    <w:rsid w:val="00A85C0D"/>
    <w:rsid w:val="00A8712F"/>
    <w:rsid w:val="00A87366"/>
    <w:rsid w:val="00A87BBB"/>
    <w:rsid w:val="00A87C99"/>
    <w:rsid w:val="00A87D5A"/>
    <w:rsid w:val="00A90A5A"/>
    <w:rsid w:val="00A90E24"/>
    <w:rsid w:val="00A90FE1"/>
    <w:rsid w:val="00A9155A"/>
    <w:rsid w:val="00A9173C"/>
    <w:rsid w:val="00A91967"/>
    <w:rsid w:val="00A920C0"/>
    <w:rsid w:val="00A924B4"/>
    <w:rsid w:val="00A92712"/>
    <w:rsid w:val="00A928E6"/>
    <w:rsid w:val="00A92A68"/>
    <w:rsid w:val="00A92A96"/>
    <w:rsid w:val="00A92B41"/>
    <w:rsid w:val="00A92D44"/>
    <w:rsid w:val="00A92FB6"/>
    <w:rsid w:val="00A93103"/>
    <w:rsid w:val="00A931AB"/>
    <w:rsid w:val="00A9325D"/>
    <w:rsid w:val="00A9364C"/>
    <w:rsid w:val="00A93858"/>
    <w:rsid w:val="00A939B8"/>
    <w:rsid w:val="00A93AA3"/>
    <w:rsid w:val="00A93FBE"/>
    <w:rsid w:val="00A94291"/>
    <w:rsid w:val="00A94562"/>
    <w:rsid w:val="00A94EC3"/>
    <w:rsid w:val="00A950CA"/>
    <w:rsid w:val="00A9519F"/>
    <w:rsid w:val="00A95455"/>
    <w:rsid w:val="00A9575E"/>
    <w:rsid w:val="00A95A8A"/>
    <w:rsid w:val="00A95C49"/>
    <w:rsid w:val="00A95D2F"/>
    <w:rsid w:val="00A96681"/>
    <w:rsid w:val="00A96BB4"/>
    <w:rsid w:val="00A96D8F"/>
    <w:rsid w:val="00A96E39"/>
    <w:rsid w:val="00A96E5D"/>
    <w:rsid w:val="00A973C8"/>
    <w:rsid w:val="00A97660"/>
    <w:rsid w:val="00A97CD1"/>
    <w:rsid w:val="00AA0596"/>
    <w:rsid w:val="00AA071D"/>
    <w:rsid w:val="00AA0F2B"/>
    <w:rsid w:val="00AA1A63"/>
    <w:rsid w:val="00AA1AF2"/>
    <w:rsid w:val="00AA2319"/>
    <w:rsid w:val="00AA2459"/>
    <w:rsid w:val="00AA24CB"/>
    <w:rsid w:val="00AA27DA"/>
    <w:rsid w:val="00AA2ADC"/>
    <w:rsid w:val="00AA2B41"/>
    <w:rsid w:val="00AA3359"/>
    <w:rsid w:val="00AA355C"/>
    <w:rsid w:val="00AA36E7"/>
    <w:rsid w:val="00AA3742"/>
    <w:rsid w:val="00AA3D00"/>
    <w:rsid w:val="00AA437C"/>
    <w:rsid w:val="00AA471C"/>
    <w:rsid w:val="00AA5D1C"/>
    <w:rsid w:val="00AA606E"/>
    <w:rsid w:val="00AA6D26"/>
    <w:rsid w:val="00AA6F1B"/>
    <w:rsid w:val="00AA70D9"/>
    <w:rsid w:val="00AA720E"/>
    <w:rsid w:val="00AA725A"/>
    <w:rsid w:val="00AA730B"/>
    <w:rsid w:val="00AA7336"/>
    <w:rsid w:val="00AA7412"/>
    <w:rsid w:val="00AA76CB"/>
    <w:rsid w:val="00AA7A8A"/>
    <w:rsid w:val="00AA7BE1"/>
    <w:rsid w:val="00AA7D12"/>
    <w:rsid w:val="00AB038F"/>
    <w:rsid w:val="00AB0420"/>
    <w:rsid w:val="00AB06C5"/>
    <w:rsid w:val="00AB0BC7"/>
    <w:rsid w:val="00AB0C1A"/>
    <w:rsid w:val="00AB1271"/>
    <w:rsid w:val="00AB1926"/>
    <w:rsid w:val="00AB1C79"/>
    <w:rsid w:val="00AB21C2"/>
    <w:rsid w:val="00AB27DC"/>
    <w:rsid w:val="00AB3192"/>
    <w:rsid w:val="00AB3A74"/>
    <w:rsid w:val="00AB3BC8"/>
    <w:rsid w:val="00AB3BED"/>
    <w:rsid w:val="00AB4CC5"/>
    <w:rsid w:val="00AB4D59"/>
    <w:rsid w:val="00AB4EB6"/>
    <w:rsid w:val="00AB5369"/>
    <w:rsid w:val="00AB572B"/>
    <w:rsid w:val="00AB5E59"/>
    <w:rsid w:val="00AB5F96"/>
    <w:rsid w:val="00AB7280"/>
    <w:rsid w:val="00AB75D6"/>
    <w:rsid w:val="00AB7773"/>
    <w:rsid w:val="00AC0310"/>
    <w:rsid w:val="00AC037E"/>
    <w:rsid w:val="00AC0392"/>
    <w:rsid w:val="00AC0768"/>
    <w:rsid w:val="00AC0A09"/>
    <w:rsid w:val="00AC0F46"/>
    <w:rsid w:val="00AC0FC7"/>
    <w:rsid w:val="00AC1174"/>
    <w:rsid w:val="00AC1182"/>
    <w:rsid w:val="00AC1AF7"/>
    <w:rsid w:val="00AC2394"/>
    <w:rsid w:val="00AC2555"/>
    <w:rsid w:val="00AC2FE7"/>
    <w:rsid w:val="00AC36E3"/>
    <w:rsid w:val="00AC3D3A"/>
    <w:rsid w:val="00AC3EB8"/>
    <w:rsid w:val="00AC4061"/>
    <w:rsid w:val="00AC44E0"/>
    <w:rsid w:val="00AC4C31"/>
    <w:rsid w:val="00AC4C4D"/>
    <w:rsid w:val="00AC4F33"/>
    <w:rsid w:val="00AC529F"/>
    <w:rsid w:val="00AC56FC"/>
    <w:rsid w:val="00AC587B"/>
    <w:rsid w:val="00AC5961"/>
    <w:rsid w:val="00AC5974"/>
    <w:rsid w:val="00AC5BDB"/>
    <w:rsid w:val="00AC5D97"/>
    <w:rsid w:val="00AC5FBF"/>
    <w:rsid w:val="00AC6093"/>
    <w:rsid w:val="00AC63CD"/>
    <w:rsid w:val="00AC673F"/>
    <w:rsid w:val="00AC6AE9"/>
    <w:rsid w:val="00AC6BA7"/>
    <w:rsid w:val="00AC6F7B"/>
    <w:rsid w:val="00AC7110"/>
    <w:rsid w:val="00AC7206"/>
    <w:rsid w:val="00AC729F"/>
    <w:rsid w:val="00AC76C3"/>
    <w:rsid w:val="00AC7982"/>
    <w:rsid w:val="00AC7A25"/>
    <w:rsid w:val="00AD01DE"/>
    <w:rsid w:val="00AD0591"/>
    <w:rsid w:val="00AD0C1F"/>
    <w:rsid w:val="00AD0DE9"/>
    <w:rsid w:val="00AD0F84"/>
    <w:rsid w:val="00AD10BE"/>
    <w:rsid w:val="00AD1289"/>
    <w:rsid w:val="00AD1CD7"/>
    <w:rsid w:val="00AD20B0"/>
    <w:rsid w:val="00AD2748"/>
    <w:rsid w:val="00AD286F"/>
    <w:rsid w:val="00AD2B9B"/>
    <w:rsid w:val="00AD304C"/>
    <w:rsid w:val="00AD39AF"/>
    <w:rsid w:val="00AD39C5"/>
    <w:rsid w:val="00AD3C77"/>
    <w:rsid w:val="00AD3DE3"/>
    <w:rsid w:val="00AD4E7C"/>
    <w:rsid w:val="00AD51FD"/>
    <w:rsid w:val="00AD52F9"/>
    <w:rsid w:val="00AD54AD"/>
    <w:rsid w:val="00AD557A"/>
    <w:rsid w:val="00AD5659"/>
    <w:rsid w:val="00AD5805"/>
    <w:rsid w:val="00AD5D6A"/>
    <w:rsid w:val="00AD5DA0"/>
    <w:rsid w:val="00AD661F"/>
    <w:rsid w:val="00AD674F"/>
    <w:rsid w:val="00AD6899"/>
    <w:rsid w:val="00AD6D26"/>
    <w:rsid w:val="00AD71C4"/>
    <w:rsid w:val="00AD73C0"/>
    <w:rsid w:val="00AD7526"/>
    <w:rsid w:val="00AD77C6"/>
    <w:rsid w:val="00AD7A5C"/>
    <w:rsid w:val="00AE0161"/>
    <w:rsid w:val="00AE07E3"/>
    <w:rsid w:val="00AE0873"/>
    <w:rsid w:val="00AE0919"/>
    <w:rsid w:val="00AE09AD"/>
    <w:rsid w:val="00AE0A55"/>
    <w:rsid w:val="00AE0C68"/>
    <w:rsid w:val="00AE0D9E"/>
    <w:rsid w:val="00AE0ECA"/>
    <w:rsid w:val="00AE1601"/>
    <w:rsid w:val="00AE171B"/>
    <w:rsid w:val="00AE175B"/>
    <w:rsid w:val="00AE1946"/>
    <w:rsid w:val="00AE1D28"/>
    <w:rsid w:val="00AE1FEE"/>
    <w:rsid w:val="00AE221E"/>
    <w:rsid w:val="00AE22F5"/>
    <w:rsid w:val="00AE2BAE"/>
    <w:rsid w:val="00AE2C2A"/>
    <w:rsid w:val="00AE2F1A"/>
    <w:rsid w:val="00AE32D5"/>
    <w:rsid w:val="00AE3523"/>
    <w:rsid w:val="00AE38B5"/>
    <w:rsid w:val="00AE3ACC"/>
    <w:rsid w:val="00AE3CDD"/>
    <w:rsid w:val="00AE58E7"/>
    <w:rsid w:val="00AE59FF"/>
    <w:rsid w:val="00AE5D11"/>
    <w:rsid w:val="00AE5F3B"/>
    <w:rsid w:val="00AE6632"/>
    <w:rsid w:val="00AE6E07"/>
    <w:rsid w:val="00AE7150"/>
    <w:rsid w:val="00AE7180"/>
    <w:rsid w:val="00AE7575"/>
    <w:rsid w:val="00AE7AE6"/>
    <w:rsid w:val="00AF0145"/>
    <w:rsid w:val="00AF0300"/>
    <w:rsid w:val="00AF0343"/>
    <w:rsid w:val="00AF03CC"/>
    <w:rsid w:val="00AF0511"/>
    <w:rsid w:val="00AF057A"/>
    <w:rsid w:val="00AF05DA"/>
    <w:rsid w:val="00AF078E"/>
    <w:rsid w:val="00AF0A2D"/>
    <w:rsid w:val="00AF0C59"/>
    <w:rsid w:val="00AF1A11"/>
    <w:rsid w:val="00AF1BD7"/>
    <w:rsid w:val="00AF1CD2"/>
    <w:rsid w:val="00AF1D7F"/>
    <w:rsid w:val="00AF1EB7"/>
    <w:rsid w:val="00AF1F0E"/>
    <w:rsid w:val="00AF1FA5"/>
    <w:rsid w:val="00AF2139"/>
    <w:rsid w:val="00AF240E"/>
    <w:rsid w:val="00AF2578"/>
    <w:rsid w:val="00AF261B"/>
    <w:rsid w:val="00AF2989"/>
    <w:rsid w:val="00AF2A0D"/>
    <w:rsid w:val="00AF2A69"/>
    <w:rsid w:val="00AF2DE1"/>
    <w:rsid w:val="00AF3C8F"/>
    <w:rsid w:val="00AF3D1A"/>
    <w:rsid w:val="00AF3F2A"/>
    <w:rsid w:val="00AF4382"/>
    <w:rsid w:val="00AF4AC5"/>
    <w:rsid w:val="00AF4DA4"/>
    <w:rsid w:val="00AF5057"/>
    <w:rsid w:val="00AF54AD"/>
    <w:rsid w:val="00AF558D"/>
    <w:rsid w:val="00AF5712"/>
    <w:rsid w:val="00AF5A75"/>
    <w:rsid w:val="00AF5CA8"/>
    <w:rsid w:val="00AF5DD9"/>
    <w:rsid w:val="00AF6586"/>
    <w:rsid w:val="00AF6610"/>
    <w:rsid w:val="00AF682A"/>
    <w:rsid w:val="00AF6C62"/>
    <w:rsid w:val="00AF6D04"/>
    <w:rsid w:val="00AF71CD"/>
    <w:rsid w:val="00AF746C"/>
    <w:rsid w:val="00AF74C6"/>
    <w:rsid w:val="00AF767F"/>
    <w:rsid w:val="00AF7710"/>
    <w:rsid w:val="00AF79AB"/>
    <w:rsid w:val="00AF7AC1"/>
    <w:rsid w:val="00AF7BF6"/>
    <w:rsid w:val="00AF7E3D"/>
    <w:rsid w:val="00B0010D"/>
    <w:rsid w:val="00B001C5"/>
    <w:rsid w:val="00B0023C"/>
    <w:rsid w:val="00B002CF"/>
    <w:rsid w:val="00B005FD"/>
    <w:rsid w:val="00B00BA7"/>
    <w:rsid w:val="00B00D00"/>
    <w:rsid w:val="00B010B4"/>
    <w:rsid w:val="00B0124E"/>
    <w:rsid w:val="00B01575"/>
    <w:rsid w:val="00B017F6"/>
    <w:rsid w:val="00B01AD5"/>
    <w:rsid w:val="00B01C0E"/>
    <w:rsid w:val="00B01F0C"/>
    <w:rsid w:val="00B02454"/>
    <w:rsid w:val="00B024D4"/>
    <w:rsid w:val="00B02551"/>
    <w:rsid w:val="00B026A5"/>
    <w:rsid w:val="00B02706"/>
    <w:rsid w:val="00B03475"/>
    <w:rsid w:val="00B03B1B"/>
    <w:rsid w:val="00B03D7A"/>
    <w:rsid w:val="00B04239"/>
    <w:rsid w:val="00B04301"/>
    <w:rsid w:val="00B046FD"/>
    <w:rsid w:val="00B04F61"/>
    <w:rsid w:val="00B05409"/>
    <w:rsid w:val="00B054DD"/>
    <w:rsid w:val="00B0572A"/>
    <w:rsid w:val="00B0592A"/>
    <w:rsid w:val="00B06517"/>
    <w:rsid w:val="00B06B57"/>
    <w:rsid w:val="00B0704A"/>
    <w:rsid w:val="00B07DFC"/>
    <w:rsid w:val="00B07E6F"/>
    <w:rsid w:val="00B07EDF"/>
    <w:rsid w:val="00B1004F"/>
    <w:rsid w:val="00B103C8"/>
    <w:rsid w:val="00B1067D"/>
    <w:rsid w:val="00B10849"/>
    <w:rsid w:val="00B10B2D"/>
    <w:rsid w:val="00B11221"/>
    <w:rsid w:val="00B11946"/>
    <w:rsid w:val="00B11FCE"/>
    <w:rsid w:val="00B12154"/>
    <w:rsid w:val="00B12391"/>
    <w:rsid w:val="00B123D2"/>
    <w:rsid w:val="00B12C80"/>
    <w:rsid w:val="00B12EF2"/>
    <w:rsid w:val="00B137A4"/>
    <w:rsid w:val="00B13C9D"/>
    <w:rsid w:val="00B1416B"/>
    <w:rsid w:val="00B14692"/>
    <w:rsid w:val="00B147C0"/>
    <w:rsid w:val="00B147DA"/>
    <w:rsid w:val="00B14BCB"/>
    <w:rsid w:val="00B14BF0"/>
    <w:rsid w:val="00B1555D"/>
    <w:rsid w:val="00B159C6"/>
    <w:rsid w:val="00B15D48"/>
    <w:rsid w:val="00B163F9"/>
    <w:rsid w:val="00B16407"/>
    <w:rsid w:val="00B16760"/>
    <w:rsid w:val="00B16882"/>
    <w:rsid w:val="00B169AD"/>
    <w:rsid w:val="00B16A23"/>
    <w:rsid w:val="00B16E70"/>
    <w:rsid w:val="00B1799E"/>
    <w:rsid w:val="00B17A63"/>
    <w:rsid w:val="00B2023D"/>
    <w:rsid w:val="00B20257"/>
    <w:rsid w:val="00B20415"/>
    <w:rsid w:val="00B2055E"/>
    <w:rsid w:val="00B2076A"/>
    <w:rsid w:val="00B20A4B"/>
    <w:rsid w:val="00B20A8A"/>
    <w:rsid w:val="00B20C7B"/>
    <w:rsid w:val="00B20D94"/>
    <w:rsid w:val="00B212B7"/>
    <w:rsid w:val="00B220F1"/>
    <w:rsid w:val="00B22235"/>
    <w:rsid w:val="00B226D5"/>
    <w:rsid w:val="00B2279B"/>
    <w:rsid w:val="00B22930"/>
    <w:rsid w:val="00B229D7"/>
    <w:rsid w:val="00B2351A"/>
    <w:rsid w:val="00B23801"/>
    <w:rsid w:val="00B238DC"/>
    <w:rsid w:val="00B23C3C"/>
    <w:rsid w:val="00B23FF6"/>
    <w:rsid w:val="00B247CD"/>
    <w:rsid w:val="00B247D8"/>
    <w:rsid w:val="00B248BA"/>
    <w:rsid w:val="00B252A2"/>
    <w:rsid w:val="00B2546C"/>
    <w:rsid w:val="00B25540"/>
    <w:rsid w:val="00B25E18"/>
    <w:rsid w:val="00B25EBD"/>
    <w:rsid w:val="00B2611F"/>
    <w:rsid w:val="00B26662"/>
    <w:rsid w:val="00B2667A"/>
    <w:rsid w:val="00B2672D"/>
    <w:rsid w:val="00B26AB0"/>
    <w:rsid w:val="00B272F4"/>
    <w:rsid w:val="00B27334"/>
    <w:rsid w:val="00B2760A"/>
    <w:rsid w:val="00B279D0"/>
    <w:rsid w:val="00B27AC1"/>
    <w:rsid w:val="00B27B6D"/>
    <w:rsid w:val="00B27C40"/>
    <w:rsid w:val="00B27D54"/>
    <w:rsid w:val="00B27FA9"/>
    <w:rsid w:val="00B3016F"/>
    <w:rsid w:val="00B308EC"/>
    <w:rsid w:val="00B30F6D"/>
    <w:rsid w:val="00B31559"/>
    <w:rsid w:val="00B317DA"/>
    <w:rsid w:val="00B318C5"/>
    <w:rsid w:val="00B31CA8"/>
    <w:rsid w:val="00B31FAE"/>
    <w:rsid w:val="00B32360"/>
    <w:rsid w:val="00B32605"/>
    <w:rsid w:val="00B32931"/>
    <w:rsid w:val="00B33618"/>
    <w:rsid w:val="00B3361E"/>
    <w:rsid w:val="00B33CD7"/>
    <w:rsid w:val="00B34492"/>
    <w:rsid w:val="00B346BD"/>
    <w:rsid w:val="00B34DF2"/>
    <w:rsid w:val="00B34E2B"/>
    <w:rsid w:val="00B34F6C"/>
    <w:rsid w:val="00B357D8"/>
    <w:rsid w:val="00B35ADE"/>
    <w:rsid w:val="00B36186"/>
    <w:rsid w:val="00B361F6"/>
    <w:rsid w:val="00B36262"/>
    <w:rsid w:val="00B363E7"/>
    <w:rsid w:val="00B3697D"/>
    <w:rsid w:val="00B3729B"/>
    <w:rsid w:val="00B37822"/>
    <w:rsid w:val="00B402E6"/>
    <w:rsid w:val="00B407EC"/>
    <w:rsid w:val="00B409A3"/>
    <w:rsid w:val="00B40E4D"/>
    <w:rsid w:val="00B40F20"/>
    <w:rsid w:val="00B4125C"/>
    <w:rsid w:val="00B419ED"/>
    <w:rsid w:val="00B41AC9"/>
    <w:rsid w:val="00B41B28"/>
    <w:rsid w:val="00B41B7B"/>
    <w:rsid w:val="00B41BAB"/>
    <w:rsid w:val="00B421B9"/>
    <w:rsid w:val="00B4259A"/>
    <w:rsid w:val="00B42CB2"/>
    <w:rsid w:val="00B42F44"/>
    <w:rsid w:val="00B42FB6"/>
    <w:rsid w:val="00B43253"/>
    <w:rsid w:val="00B43303"/>
    <w:rsid w:val="00B43380"/>
    <w:rsid w:val="00B434C0"/>
    <w:rsid w:val="00B435CB"/>
    <w:rsid w:val="00B4397C"/>
    <w:rsid w:val="00B4448A"/>
    <w:rsid w:val="00B44608"/>
    <w:rsid w:val="00B4472F"/>
    <w:rsid w:val="00B44758"/>
    <w:rsid w:val="00B44A93"/>
    <w:rsid w:val="00B44DF0"/>
    <w:rsid w:val="00B44E14"/>
    <w:rsid w:val="00B44FC8"/>
    <w:rsid w:val="00B45B28"/>
    <w:rsid w:val="00B45BBE"/>
    <w:rsid w:val="00B45EF4"/>
    <w:rsid w:val="00B462A1"/>
    <w:rsid w:val="00B4632A"/>
    <w:rsid w:val="00B464E8"/>
    <w:rsid w:val="00B464FA"/>
    <w:rsid w:val="00B465EE"/>
    <w:rsid w:val="00B466AF"/>
    <w:rsid w:val="00B46B53"/>
    <w:rsid w:val="00B46C87"/>
    <w:rsid w:val="00B46D87"/>
    <w:rsid w:val="00B4749C"/>
    <w:rsid w:val="00B474D9"/>
    <w:rsid w:val="00B47F6D"/>
    <w:rsid w:val="00B500F3"/>
    <w:rsid w:val="00B50869"/>
    <w:rsid w:val="00B50C0A"/>
    <w:rsid w:val="00B50EA1"/>
    <w:rsid w:val="00B519FE"/>
    <w:rsid w:val="00B5200B"/>
    <w:rsid w:val="00B52081"/>
    <w:rsid w:val="00B52701"/>
    <w:rsid w:val="00B5283D"/>
    <w:rsid w:val="00B52A83"/>
    <w:rsid w:val="00B52DA1"/>
    <w:rsid w:val="00B533CA"/>
    <w:rsid w:val="00B53D62"/>
    <w:rsid w:val="00B5425F"/>
    <w:rsid w:val="00B54452"/>
    <w:rsid w:val="00B5470A"/>
    <w:rsid w:val="00B54BB4"/>
    <w:rsid w:val="00B55049"/>
    <w:rsid w:val="00B55274"/>
    <w:rsid w:val="00B5585C"/>
    <w:rsid w:val="00B55869"/>
    <w:rsid w:val="00B5587C"/>
    <w:rsid w:val="00B55B75"/>
    <w:rsid w:val="00B55BC3"/>
    <w:rsid w:val="00B55EF4"/>
    <w:rsid w:val="00B56218"/>
    <w:rsid w:val="00B56355"/>
    <w:rsid w:val="00B56934"/>
    <w:rsid w:val="00B569B6"/>
    <w:rsid w:val="00B56B33"/>
    <w:rsid w:val="00B56B3B"/>
    <w:rsid w:val="00B56EDC"/>
    <w:rsid w:val="00B570FF"/>
    <w:rsid w:val="00B57113"/>
    <w:rsid w:val="00B5725C"/>
    <w:rsid w:val="00B578C3"/>
    <w:rsid w:val="00B578DA"/>
    <w:rsid w:val="00B57ED0"/>
    <w:rsid w:val="00B57EFF"/>
    <w:rsid w:val="00B57F38"/>
    <w:rsid w:val="00B60158"/>
    <w:rsid w:val="00B6068A"/>
    <w:rsid w:val="00B610CC"/>
    <w:rsid w:val="00B613CC"/>
    <w:rsid w:val="00B61B4C"/>
    <w:rsid w:val="00B61E73"/>
    <w:rsid w:val="00B621D6"/>
    <w:rsid w:val="00B621FA"/>
    <w:rsid w:val="00B62557"/>
    <w:rsid w:val="00B6264D"/>
    <w:rsid w:val="00B62681"/>
    <w:rsid w:val="00B62DA2"/>
    <w:rsid w:val="00B62E1D"/>
    <w:rsid w:val="00B63335"/>
    <w:rsid w:val="00B63483"/>
    <w:rsid w:val="00B63767"/>
    <w:rsid w:val="00B63FC7"/>
    <w:rsid w:val="00B6488A"/>
    <w:rsid w:val="00B64933"/>
    <w:rsid w:val="00B64CA6"/>
    <w:rsid w:val="00B64EE5"/>
    <w:rsid w:val="00B65830"/>
    <w:rsid w:val="00B659F4"/>
    <w:rsid w:val="00B66285"/>
    <w:rsid w:val="00B662EA"/>
    <w:rsid w:val="00B663F7"/>
    <w:rsid w:val="00B66947"/>
    <w:rsid w:val="00B66A4A"/>
    <w:rsid w:val="00B66B24"/>
    <w:rsid w:val="00B66B38"/>
    <w:rsid w:val="00B672C0"/>
    <w:rsid w:val="00B67B37"/>
    <w:rsid w:val="00B67B78"/>
    <w:rsid w:val="00B67EED"/>
    <w:rsid w:val="00B701E1"/>
    <w:rsid w:val="00B70661"/>
    <w:rsid w:val="00B70784"/>
    <w:rsid w:val="00B708EF"/>
    <w:rsid w:val="00B70B30"/>
    <w:rsid w:val="00B710DB"/>
    <w:rsid w:val="00B713D2"/>
    <w:rsid w:val="00B71A5F"/>
    <w:rsid w:val="00B71B11"/>
    <w:rsid w:val="00B71B77"/>
    <w:rsid w:val="00B72556"/>
    <w:rsid w:val="00B728B4"/>
    <w:rsid w:val="00B72FEA"/>
    <w:rsid w:val="00B733A3"/>
    <w:rsid w:val="00B73404"/>
    <w:rsid w:val="00B73443"/>
    <w:rsid w:val="00B737D1"/>
    <w:rsid w:val="00B73BEB"/>
    <w:rsid w:val="00B74022"/>
    <w:rsid w:val="00B740A8"/>
    <w:rsid w:val="00B74419"/>
    <w:rsid w:val="00B7478A"/>
    <w:rsid w:val="00B74821"/>
    <w:rsid w:val="00B74D2D"/>
    <w:rsid w:val="00B750F5"/>
    <w:rsid w:val="00B75141"/>
    <w:rsid w:val="00B758C9"/>
    <w:rsid w:val="00B75B16"/>
    <w:rsid w:val="00B7604B"/>
    <w:rsid w:val="00B7607A"/>
    <w:rsid w:val="00B763C0"/>
    <w:rsid w:val="00B76811"/>
    <w:rsid w:val="00B7692A"/>
    <w:rsid w:val="00B76ADB"/>
    <w:rsid w:val="00B76BE6"/>
    <w:rsid w:val="00B77038"/>
    <w:rsid w:val="00B7726C"/>
    <w:rsid w:val="00B77938"/>
    <w:rsid w:val="00B77A77"/>
    <w:rsid w:val="00B77B1D"/>
    <w:rsid w:val="00B77D78"/>
    <w:rsid w:val="00B80318"/>
    <w:rsid w:val="00B80ABB"/>
    <w:rsid w:val="00B80E8D"/>
    <w:rsid w:val="00B80F7A"/>
    <w:rsid w:val="00B811F1"/>
    <w:rsid w:val="00B81455"/>
    <w:rsid w:val="00B814F7"/>
    <w:rsid w:val="00B81564"/>
    <w:rsid w:val="00B81730"/>
    <w:rsid w:val="00B8178C"/>
    <w:rsid w:val="00B81A8A"/>
    <w:rsid w:val="00B81C10"/>
    <w:rsid w:val="00B81D0C"/>
    <w:rsid w:val="00B81E19"/>
    <w:rsid w:val="00B81F86"/>
    <w:rsid w:val="00B821F0"/>
    <w:rsid w:val="00B8255D"/>
    <w:rsid w:val="00B82808"/>
    <w:rsid w:val="00B830FE"/>
    <w:rsid w:val="00B839EB"/>
    <w:rsid w:val="00B83C62"/>
    <w:rsid w:val="00B84163"/>
    <w:rsid w:val="00B8439A"/>
    <w:rsid w:val="00B8462B"/>
    <w:rsid w:val="00B8480B"/>
    <w:rsid w:val="00B84956"/>
    <w:rsid w:val="00B84B52"/>
    <w:rsid w:val="00B84E4F"/>
    <w:rsid w:val="00B84EBA"/>
    <w:rsid w:val="00B84F86"/>
    <w:rsid w:val="00B85005"/>
    <w:rsid w:val="00B85166"/>
    <w:rsid w:val="00B85349"/>
    <w:rsid w:val="00B854B6"/>
    <w:rsid w:val="00B86310"/>
    <w:rsid w:val="00B86808"/>
    <w:rsid w:val="00B868F7"/>
    <w:rsid w:val="00B868FC"/>
    <w:rsid w:val="00B86B0A"/>
    <w:rsid w:val="00B86E70"/>
    <w:rsid w:val="00B86EFE"/>
    <w:rsid w:val="00B870E3"/>
    <w:rsid w:val="00B8738A"/>
    <w:rsid w:val="00B87886"/>
    <w:rsid w:val="00B90288"/>
    <w:rsid w:val="00B90ABB"/>
    <w:rsid w:val="00B90B00"/>
    <w:rsid w:val="00B91403"/>
    <w:rsid w:val="00B91427"/>
    <w:rsid w:val="00B91ABA"/>
    <w:rsid w:val="00B91B21"/>
    <w:rsid w:val="00B920A0"/>
    <w:rsid w:val="00B923C2"/>
    <w:rsid w:val="00B923D3"/>
    <w:rsid w:val="00B9291B"/>
    <w:rsid w:val="00B929F6"/>
    <w:rsid w:val="00B92DFF"/>
    <w:rsid w:val="00B931BC"/>
    <w:rsid w:val="00B93809"/>
    <w:rsid w:val="00B93F31"/>
    <w:rsid w:val="00B94379"/>
    <w:rsid w:val="00B94845"/>
    <w:rsid w:val="00B94A33"/>
    <w:rsid w:val="00B94BCF"/>
    <w:rsid w:val="00B94CDF"/>
    <w:rsid w:val="00B94F69"/>
    <w:rsid w:val="00B95010"/>
    <w:rsid w:val="00B9543D"/>
    <w:rsid w:val="00B954B8"/>
    <w:rsid w:val="00B95565"/>
    <w:rsid w:val="00B959A6"/>
    <w:rsid w:val="00B95AF6"/>
    <w:rsid w:val="00B95DC1"/>
    <w:rsid w:val="00B95EF6"/>
    <w:rsid w:val="00B96215"/>
    <w:rsid w:val="00B962C9"/>
    <w:rsid w:val="00B967BF"/>
    <w:rsid w:val="00B96ACB"/>
    <w:rsid w:val="00B96F6E"/>
    <w:rsid w:val="00B976D2"/>
    <w:rsid w:val="00B976E4"/>
    <w:rsid w:val="00B9794E"/>
    <w:rsid w:val="00B979E0"/>
    <w:rsid w:val="00BA005E"/>
    <w:rsid w:val="00BA08A9"/>
    <w:rsid w:val="00BA0E26"/>
    <w:rsid w:val="00BA19CE"/>
    <w:rsid w:val="00BA1A1E"/>
    <w:rsid w:val="00BA1B76"/>
    <w:rsid w:val="00BA1EC7"/>
    <w:rsid w:val="00BA2047"/>
    <w:rsid w:val="00BA23D0"/>
    <w:rsid w:val="00BA29F7"/>
    <w:rsid w:val="00BA303B"/>
    <w:rsid w:val="00BA32E4"/>
    <w:rsid w:val="00BA36B5"/>
    <w:rsid w:val="00BA373E"/>
    <w:rsid w:val="00BA37CE"/>
    <w:rsid w:val="00BA387F"/>
    <w:rsid w:val="00BA3CCA"/>
    <w:rsid w:val="00BA45F8"/>
    <w:rsid w:val="00BA46DC"/>
    <w:rsid w:val="00BA4977"/>
    <w:rsid w:val="00BA4DF5"/>
    <w:rsid w:val="00BA4F72"/>
    <w:rsid w:val="00BA515D"/>
    <w:rsid w:val="00BA51F5"/>
    <w:rsid w:val="00BA5239"/>
    <w:rsid w:val="00BA54A4"/>
    <w:rsid w:val="00BA54BA"/>
    <w:rsid w:val="00BA5A8A"/>
    <w:rsid w:val="00BA5C17"/>
    <w:rsid w:val="00BA6746"/>
    <w:rsid w:val="00BA6C12"/>
    <w:rsid w:val="00BA6D8A"/>
    <w:rsid w:val="00BA6F85"/>
    <w:rsid w:val="00BA6FEA"/>
    <w:rsid w:val="00BA7080"/>
    <w:rsid w:val="00BA7092"/>
    <w:rsid w:val="00BA70B3"/>
    <w:rsid w:val="00BA7112"/>
    <w:rsid w:val="00BA72E8"/>
    <w:rsid w:val="00BA7FEA"/>
    <w:rsid w:val="00BB02E2"/>
    <w:rsid w:val="00BB03D1"/>
    <w:rsid w:val="00BB0850"/>
    <w:rsid w:val="00BB0A3B"/>
    <w:rsid w:val="00BB0BF3"/>
    <w:rsid w:val="00BB0CAC"/>
    <w:rsid w:val="00BB10BC"/>
    <w:rsid w:val="00BB1275"/>
    <w:rsid w:val="00BB13E1"/>
    <w:rsid w:val="00BB1415"/>
    <w:rsid w:val="00BB1837"/>
    <w:rsid w:val="00BB1A08"/>
    <w:rsid w:val="00BB21EF"/>
    <w:rsid w:val="00BB2ABA"/>
    <w:rsid w:val="00BB32B3"/>
    <w:rsid w:val="00BB3660"/>
    <w:rsid w:val="00BB383A"/>
    <w:rsid w:val="00BB3C9F"/>
    <w:rsid w:val="00BB3F08"/>
    <w:rsid w:val="00BB40A9"/>
    <w:rsid w:val="00BB43D7"/>
    <w:rsid w:val="00BB4C2E"/>
    <w:rsid w:val="00BB4DD9"/>
    <w:rsid w:val="00BB52A2"/>
    <w:rsid w:val="00BB55D0"/>
    <w:rsid w:val="00BB5A59"/>
    <w:rsid w:val="00BB5D0D"/>
    <w:rsid w:val="00BB639B"/>
    <w:rsid w:val="00BB69D1"/>
    <w:rsid w:val="00BB6C64"/>
    <w:rsid w:val="00BB769C"/>
    <w:rsid w:val="00BB7D72"/>
    <w:rsid w:val="00BB7EDA"/>
    <w:rsid w:val="00BB7F6C"/>
    <w:rsid w:val="00BC0ABD"/>
    <w:rsid w:val="00BC0AC4"/>
    <w:rsid w:val="00BC0FA1"/>
    <w:rsid w:val="00BC10F1"/>
    <w:rsid w:val="00BC157A"/>
    <w:rsid w:val="00BC1AD0"/>
    <w:rsid w:val="00BC1E8B"/>
    <w:rsid w:val="00BC1ED7"/>
    <w:rsid w:val="00BC1F8E"/>
    <w:rsid w:val="00BC2409"/>
    <w:rsid w:val="00BC28C1"/>
    <w:rsid w:val="00BC2B59"/>
    <w:rsid w:val="00BC2DC1"/>
    <w:rsid w:val="00BC2FE5"/>
    <w:rsid w:val="00BC3352"/>
    <w:rsid w:val="00BC33A8"/>
    <w:rsid w:val="00BC351F"/>
    <w:rsid w:val="00BC35E5"/>
    <w:rsid w:val="00BC3B21"/>
    <w:rsid w:val="00BC444A"/>
    <w:rsid w:val="00BC4E20"/>
    <w:rsid w:val="00BC55A7"/>
    <w:rsid w:val="00BC5B41"/>
    <w:rsid w:val="00BC604B"/>
    <w:rsid w:val="00BC6917"/>
    <w:rsid w:val="00BC6C69"/>
    <w:rsid w:val="00BC6CFA"/>
    <w:rsid w:val="00BC7196"/>
    <w:rsid w:val="00BC7248"/>
    <w:rsid w:val="00BC76C2"/>
    <w:rsid w:val="00BC7B06"/>
    <w:rsid w:val="00BC7C47"/>
    <w:rsid w:val="00BC7CC4"/>
    <w:rsid w:val="00BC7DA4"/>
    <w:rsid w:val="00BD0065"/>
    <w:rsid w:val="00BD00C2"/>
    <w:rsid w:val="00BD0227"/>
    <w:rsid w:val="00BD0359"/>
    <w:rsid w:val="00BD036B"/>
    <w:rsid w:val="00BD0C92"/>
    <w:rsid w:val="00BD11C7"/>
    <w:rsid w:val="00BD16E1"/>
    <w:rsid w:val="00BD17FA"/>
    <w:rsid w:val="00BD1C37"/>
    <w:rsid w:val="00BD1FD0"/>
    <w:rsid w:val="00BD2187"/>
    <w:rsid w:val="00BD2761"/>
    <w:rsid w:val="00BD2A65"/>
    <w:rsid w:val="00BD2BC2"/>
    <w:rsid w:val="00BD2BE0"/>
    <w:rsid w:val="00BD3846"/>
    <w:rsid w:val="00BD3F43"/>
    <w:rsid w:val="00BD3FFE"/>
    <w:rsid w:val="00BD489D"/>
    <w:rsid w:val="00BD48F2"/>
    <w:rsid w:val="00BD4934"/>
    <w:rsid w:val="00BD4C87"/>
    <w:rsid w:val="00BD50A0"/>
    <w:rsid w:val="00BD5492"/>
    <w:rsid w:val="00BD5A6C"/>
    <w:rsid w:val="00BD5AE8"/>
    <w:rsid w:val="00BD5BDA"/>
    <w:rsid w:val="00BD5CD0"/>
    <w:rsid w:val="00BD5E6D"/>
    <w:rsid w:val="00BD6228"/>
    <w:rsid w:val="00BD6617"/>
    <w:rsid w:val="00BD6621"/>
    <w:rsid w:val="00BD6699"/>
    <w:rsid w:val="00BD6A6D"/>
    <w:rsid w:val="00BD711E"/>
    <w:rsid w:val="00BD7302"/>
    <w:rsid w:val="00BD7324"/>
    <w:rsid w:val="00BD740B"/>
    <w:rsid w:val="00BD74E9"/>
    <w:rsid w:val="00BD7AF8"/>
    <w:rsid w:val="00BE0229"/>
    <w:rsid w:val="00BE03CF"/>
    <w:rsid w:val="00BE0883"/>
    <w:rsid w:val="00BE0F91"/>
    <w:rsid w:val="00BE187E"/>
    <w:rsid w:val="00BE1950"/>
    <w:rsid w:val="00BE1A63"/>
    <w:rsid w:val="00BE2224"/>
    <w:rsid w:val="00BE3438"/>
    <w:rsid w:val="00BE36A8"/>
    <w:rsid w:val="00BE3A0D"/>
    <w:rsid w:val="00BE3E9A"/>
    <w:rsid w:val="00BE3ED4"/>
    <w:rsid w:val="00BE505E"/>
    <w:rsid w:val="00BE50F3"/>
    <w:rsid w:val="00BE51B3"/>
    <w:rsid w:val="00BE569C"/>
    <w:rsid w:val="00BE586E"/>
    <w:rsid w:val="00BE5DC1"/>
    <w:rsid w:val="00BE5F1E"/>
    <w:rsid w:val="00BE62ED"/>
    <w:rsid w:val="00BE6325"/>
    <w:rsid w:val="00BE656D"/>
    <w:rsid w:val="00BE6583"/>
    <w:rsid w:val="00BE666E"/>
    <w:rsid w:val="00BE66F1"/>
    <w:rsid w:val="00BE6702"/>
    <w:rsid w:val="00BE6991"/>
    <w:rsid w:val="00BE6EA4"/>
    <w:rsid w:val="00BE73C3"/>
    <w:rsid w:val="00BE762C"/>
    <w:rsid w:val="00BE7869"/>
    <w:rsid w:val="00BE78F2"/>
    <w:rsid w:val="00BE7DEB"/>
    <w:rsid w:val="00BE7DF7"/>
    <w:rsid w:val="00BF0260"/>
    <w:rsid w:val="00BF05B7"/>
    <w:rsid w:val="00BF06FA"/>
    <w:rsid w:val="00BF0917"/>
    <w:rsid w:val="00BF1228"/>
    <w:rsid w:val="00BF14A4"/>
    <w:rsid w:val="00BF1535"/>
    <w:rsid w:val="00BF1714"/>
    <w:rsid w:val="00BF19CC"/>
    <w:rsid w:val="00BF1A2D"/>
    <w:rsid w:val="00BF1AB6"/>
    <w:rsid w:val="00BF1DB5"/>
    <w:rsid w:val="00BF1E61"/>
    <w:rsid w:val="00BF1F72"/>
    <w:rsid w:val="00BF271F"/>
    <w:rsid w:val="00BF288C"/>
    <w:rsid w:val="00BF2F55"/>
    <w:rsid w:val="00BF3152"/>
    <w:rsid w:val="00BF3173"/>
    <w:rsid w:val="00BF3443"/>
    <w:rsid w:val="00BF3C0D"/>
    <w:rsid w:val="00BF3D6B"/>
    <w:rsid w:val="00BF4AB1"/>
    <w:rsid w:val="00BF5097"/>
    <w:rsid w:val="00BF540A"/>
    <w:rsid w:val="00BF569D"/>
    <w:rsid w:val="00BF584B"/>
    <w:rsid w:val="00BF5A27"/>
    <w:rsid w:val="00BF5AD5"/>
    <w:rsid w:val="00BF5B26"/>
    <w:rsid w:val="00BF6056"/>
    <w:rsid w:val="00BF608E"/>
    <w:rsid w:val="00BF66A0"/>
    <w:rsid w:val="00BF6CF5"/>
    <w:rsid w:val="00BF729C"/>
    <w:rsid w:val="00BF7430"/>
    <w:rsid w:val="00C00081"/>
    <w:rsid w:val="00C004C9"/>
    <w:rsid w:val="00C00552"/>
    <w:rsid w:val="00C00AB0"/>
    <w:rsid w:val="00C01569"/>
    <w:rsid w:val="00C01637"/>
    <w:rsid w:val="00C018B5"/>
    <w:rsid w:val="00C01A09"/>
    <w:rsid w:val="00C0207B"/>
    <w:rsid w:val="00C0252C"/>
    <w:rsid w:val="00C02728"/>
    <w:rsid w:val="00C02856"/>
    <w:rsid w:val="00C0285A"/>
    <w:rsid w:val="00C02978"/>
    <w:rsid w:val="00C02F33"/>
    <w:rsid w:val="00C033C2"/>
    <w:rsid w:val="00C03634"/>
    <w:rsid w:val="00C03A71"/>
    <w:rsid w:val="00C03B81"/>
    <w:rsid w:val="00C03DA6"/>
    <w:rsid w:val="00C03E31"/>
    <w:rsid w:val="00C04385"/>
    <w:rsid w:val="00C045CF"/>
    <w:rsid w:val="00C04606"/>
    <w:rsid w:val="00C04B79"/>
    <w:rsid w:val="00C04EF0"/>
    <w:rsid w:val="00C050ED"/>
    <w:rsid w:val="00C05438"/>
    <w:rsid w:val="00C0543A"/>
    <w:rsid w:val="00C05777"/>
    <w:rsid w:val="00C05BC8"/>
    <w:rsid w:val="00C05CB3"/>
    <w:rsid w:val="00C061E5"/>
    <w:rsid w:val="00C067E6"/>
    <w:rsid w:val="00C06DCC"/>
    <w:rsid w:val="00C06F53"/>
    <w:rsid w:val="00C07208"/>
    <w:rsid w:val="00C07319"/>
    <w:rsid w:val="00C07794"/>
    <w:rsid w:val="00C0786C"/>
    <w:rsid w:val="00C078A7"/>
    <w:rsid w:val="00C078D0"/>
    <w:rsid w:val="00C07DDC"/>
    <w:rsid w:val="00C100F1"/>
    <w:rsid w:val="00C10179"/>
    <w:rsid w:val="00C101B6"/>
    <w:rsid w:val="00C10405"/>
    <w:rsid w:val="00C104EA"/>
    <w:rsid w:val="00C10565"/>
    <w:rsid w:val="00C10B0A"/>
    <w:rsid w:val="00C10CB8"/>
    <w:rsid w:val="00C111CE"/>
    <w:rsid w:val="00C1131B"/>
    <w:rsid w:val="00C1153D"/>
    <w:rsid w:val="00C11E20"/>
    <w:rsid w:val="00C12B03"/>
    <w:rsid w:val="00C12B08"/>
    <w:rsid w:val="00C12CB2"/>
    <w:rsid w:val="00C12F79"/>
    <w:rsid w:val="00C1382B"/>
    <w:rsid w:val="00C13BC9"/>
    <w:rsid w:val="00C13D5C"/>
    <w:rsid w:val="00C13E0A"/>
    <w:rsid w:val="00C14107"/>
    <w:rsid w:val="00C1414B"/>
    <w:rsid w:val="00C146D7"/>
    <w:rsid w:val="00C14BF3"/>
    <w:rsid w:val="00C14CA1"/>
    <w:rsid w:val="00C14ED6"/>
    <w:rsid w:val="00C14F8E"/>
    <w:rsid w:val="00C15485"/>
    <w:rsid w:val="00C15787"/>
    <w:rsid w:val="00C158D7"/>
    <w:rsid w:val="00C15979"/>
    <w:rsid w:val="00C16557"/>
    <w:rsid w:val="00C16585"/>
    <w:rsid w:val="00C16DFA"/>
    <w:rsid w:val="00C176B3"/>
    <w:rsid w:val="00C17888"/>
    <w:rsid w:val="00C17FF4"/>
    <w:rsid w:val="00C2011B"/>
    <w:rsid w:val="00C2029B"/>
    <w:rsid w:val="00C20A9F"/>
    <w:rsid w:val="00C20E68"/>
    <w:rsid w:val="00C20F7F"/>
    <w:rsid w:val="00C2165D"/>
    <w:rsid w:val="00C21C0F"/>
    <w:rsid w:val="00C226D0"/>
    <w:rsid w:val="00C227C1"/>
    <w:rsid w:val="00C22A03"/>
    <w:rsid w:val="00C22FAF"/>
    <w:rsid w:val="00C230A2"/>
    <w:rsid w:val="00C2310C"/>
    <w:rsid w:val="00C233D8"/>
    <w:rsid w:val="00C23606"/>
    <w:rsid w:val="00C23815"/>
    <w:rsid w:val="00C23990"/>
    <w:rsid w:val="00C23B1A"/>
    <w:rsid w:val="00C23C03"/>
    <w:rsid w:val="00C23CCF"/>
    <w:rsid w:val="00C2408D"/>
    <w:rsid w:val="00C24147"/>
    <w:rsid w:val="00C2449E"/>
    <w:rsid w:val="00C2452D"/>
    <w:rsid w:val="00C246CF"/>
    <w:rsid w:val="00C246F8"/>
    <w:rsid w:val="00C24F0B"/>
    <w:rsid w:val="00C24FB0"/>
    <w:rsid w:val="00C254C8"/>
    <w:rsid w:val="00C2561D"/>
    <w:rsid w:val="00C25702"/>
    <w:rsid w:val="00C25A39"/>
    <w:rsid w:val="00C25C84"/>
    <w:rsid w:val="00C26078"/>
    <w:rsid w:val="00C260C5"/>
    <w:rsid w:val="00C26451"/>
    <w:rsid w:val="00C26685"/>
    <w:rsid w:val="00C26DF3"/>
    <w:rsid w:val="00C26DFC"/>
    <w:rsid w:val="00C274FA"/>
    <w:rsid w:val="00C27A01"/>
    <w:rsid w:val="00C30079"/>
    <w:rsid w:val="00C30141"/>
    <w:rsid w:val="00C30369"/>
    <w:rsid w:val="00C3050C"/>
    <w:rsid w:val="00C30559"/>
    <w:rsid w:val="00C30576"/>
    <w:rsid w:val="00C30848"/>
    <w:rsid w:val="00C30860"/>
    <w:rsid w:val="00C30E62"/>
    <w:rsid w:val="00C31440"/>
    <w:rsid w:val="00C3157E"/>
    <w:rsid w:val="00C317FE"/>
    <w:rsid w:val="00C31C19"/>
    <w:rsid w:val="00C32255"/>
    <w:rsid w:val="00C322B2"/>
    <w:rsid w:val="00C324F9"/>
    <w:rsid w:val="00C32517"/>
    <w:rsid w:val="00C32651"/>
    <w:rsid w:val="00C32A96"/>
    <w:rsid w:val="00C32B29"/>
    <w:rsid w:val="00C32D21"/>
    <w:rsid w:val="00C32E7F"/>
    <w:rsid w:val="00C330CE"/>
    <w:rsid w:val="00C335D5"/>
    <w:rsid w:val="00C335FF"/>
    <w:rsid w:val="00C33AF4"/>
    <w:rsid w:val="00C33E73"/>
    <w:rsid w:val="00C3440A"/>
    <w:rsid w:val="00C3454E"/>
    <w:rsid w:val="00C345F0"/>
    <w:rsid w:val="00C347AC"/>
    <w:rsid w:val="00C34B3D"/>
    <w:rsid w:val="00C350CD"/>
    <w:rsid w:val="00C353F9"/>
    <w:rsid w:val="00C35816"/>
    <w:rsid w:val="00C35DAF"/>
    <w:rsid w:val="00C362BD"/>
    <w:rsid w:val="00C36340"/>
    <w:rsid w:val="00C36507"/>
    <w:rsid w:val="00C365A5"/>
    <w:rsid w:val="00C3665E"/>
    <w:rsid w:val="00C3672F"/>
    <w:rsid w:val="00C36754"/>
    <w:rsid w:val="00C36788"/>
    <w:rsid w:val="00C36B0B"/>
    <w:rsid w:val="00C36C2A"/>
    <w:rsid w:val="00C37161"/>
    <w:rsid w:val="00C371DF"/>
    <w:rsid w:val="00C3794F"/>
    <w:rsid w:val="00C4000C"/>
    <w:rsid w:val="00C401DB"/>
    <w:rsid w:val="00C40258"/>
    <w:rsid w:val="00C4044C"/>
    <w:rsid w:val="00C40740"/>
    <w:rsid w:val="00C40839"/>
    <w:rsid w:val="00C40C01"/>
    <w:rsid w:val="00C40D73"/>
    <w:rsid w:val="00C4139D"/>
    <w:rsid w:val="00C41A80"/>
    <w:rsid w:val="00C41BDA"/>
    <w:rsid w:val="00C41D28"/>
    <w:rsid w:val="00C42681"/>
    <w:rsid w:val="00C4273A"/>
    <w:rsid w:val="00C42759"/>
    <w:rsid w:val="00C427F4"/>
    <w:rsid w:val="00C42C07"/>
    <w:rsid w:val="00C42DED"/>
    <w:rsid w:val="00C43572"/>
    <w:rsid w:val="00C43EAB"/>
    <w:rsid w:val="00C4417A"/>
    <w:rsid w:val="00C441AA"/>
    <w:rsid w:val="00C44A4F"/>
    <w:rsid w:val="00C44B1E"/>
    <w:rsid w:val="00C44C72"/>
    <w:rsid w:val="00C455D5"/>
    <w:rsid w:val="00C45F46"/>
    <w:rsid w:val="00C46507"/>
    <w:rsid w:val="00C4672F"/>
    <w:rsid w:val="00C46B9E"/>
    <w:rsid w:val="00C47300"/>
    <w:rsid w:val="00C47429"/>
    <w:rsid w:val="00C47454"/>
    <w:rsid w:val="00C4766B"/>
    <w:rsid w:val="00C47B71"/>
    <w:rsid w:val="00C47BBA"/>
    <w:rsid w:val="00C504A5"/>
    <w:rsid w:val="00C504E0"/>
    <w:rsid w:val="00C50624"/>
    <w:rsid w:val="00C50AA1"/>
    <w:rsid w:val="00C51256"/>
    <w:rsid w:val="00C513F6"/>
    <w:rsid w:val="00C513FD"/>
    <w:rsid w:val="00C51A15"/>
    <w:rsid w:val="00C51DEF"/>
    <w:rsid w:val="00C5204E"/>
    <w:rsid w:val="00C521E7"/>
    <w:rsid w:val="00C521F6"/>
    <w:rsid w:val="00C52523"/>
    <w:rsid w:val="00C525DD"/>
    <w:rsid w:val="00C5282F"/>
    <w:rsid w:val="00C528FB"/>
    <w:rsid w:val="00C52CFA"/>
    <w:rsid w:val="00C52F4B"/>
    <w:rsid w:val="00C52F5E"/>
    <w:rsid w:val="00C52F6C"/>
    <w:rsid w:val="00C53250"/>
    <w:rsid w:val="00C532F3"/>
    <w:rsid w:val="00C536C6"/>
    <w:rsid w:val="00C536E1"/>
    <w:rsid w:val="00C538FE"/>
    <w:rsid w:val="00C53B47"/>
    <w:rsid w:val="00C53D26"/>
    <w:rsid w:val="00C54137"/>
    <w:rsid w:val="00C54991"/>
    <w:rsid w:val="00C54F7F"/>
    <w:rsid w:val="00C5514F"/>
    <w:rsid w:val="00C55436"/>
    <w:rsid w:val="00C5560F"/>
    <w:rsid w:val="00C55ACC"/>
    <w:rsid w:val="00C55AF1"/>
    <w:rsid w:val="00C563D9"/>
    <w:rsid w:val="00C56401"/>
    <w:rsid w:val="00C565E8"/>
    <w:rsid w:val="00C56B35"/>
    <w:rsid w:val="00C56F45"/>
    <w:rsid w:val="00C56F6F"/>
    <w:rsid w:val="00C57168"/>
    <w:rsid w:val="00C578B8"/>
    <w:rsid w:val="00C57B4A"/>
    <w:rsid w:val="00C57BF8"/>
    <w:rsid w:val="00C57D02"/>
    <w:rsid w:val="00C600D3"/>
    <w:rsid w:val="00C60A4D"/>
    <w:rsid w:val="00C61130"/>
    <w:rsid w:val="00C61C66"/>
    <w:rsid w:val="00C61DA0"/>
    <w:rsid w:val="00C625EF"/>
    <w:rsid w:val="00C627F4"/>
    <w:rsid w:val="00C6291D"/>
    <w:rsid w:val="00C6293F"/>
    <w:rsid w:val="00C629F4"/>
    <w:rsid w:val="00C62C83"/>
    <w:rsid w:val="00C63560"/>
    <w:rsid w:val="00C63812"/>
    <w:rsid w:val="00C63C81"/>
    <w:rsid w:val="00C63E43"/>
    <w:rsid w:val="00C63E46"/>
    <w:rsid w:val="00C6431B"/>
    <w:rsid w:val="00C649A2"/>
    <w:rsid w:val="00C650E1"/>
    <w:rsid w:val="00C6523C"/>
    <w:rsid w:val="00C65C9E"/>
    <w:rsid w:val="00C66049"/>
    <w:rsid w:val="00C665B9"/>
    <w:rsid w:val="00C66827"/>
    <w:rsid w:val="00C66843"/>
    <w:rsid w:val="00C66BA2"/>
    <w:rsid w:val="00C66BC6"/>
    <w:rsid w:val="00C66C77"/>
    <w:rsid w:val="00C66CA2"/>
    <w:rsid w:val="00C66D55"/>
    <w:rsid w:val="00C66E47"/>
    <w:rsid w:val="00C6779F"/>
    <w:rsid w:val="00C67826"/>
    <w:rsid w:val="00C6783B"/>
    <w:rsid w:val="00C67A84"/>
    <w:rsid w:val="00C7000A"/>
    <w:rsid w:val="00C70082"/>
    <w:rsid w:val="00C7036F"/>
    <w:rsid w:val="00C7044B"/>
    <w:rsid w:val="00C70634"/>
    <w:rsid w:val="00C70978"/>
    <w:rsid w:val="00C70A12"/>
    <w:rsid w:val="00C70D65"/>
    <w:rsid w:val="00C713B5"/>
    <w:rsid w:val="00C71DD6"/>
    <w:rsid w:val="00C71F86"/>
    <w:rsid w:val="00C72450"/>
    <w:rsid w:val="00C724F4"/>
    <w:rsid w:val="00C725E3"/>
    <w:rsid w:val="00C72635"/>
    <w:rsid w:val="00C73031"/>
    <w:rsid w:val="00C73091"/>
    <w:rsid w:val="00C737B6"/>
    <w:rsid w:val="00C738DA"/>
    <w:rsid w:val="00C73CB5"/>
    <w:rsid w:val="00C74751"/>
    <w:rsid w:val="00C74833"/>
    <w:rsid w:val="00C74CAD"/>
    <w:rsid w:val="00C74F09"/>
    <w:rsid w:val="00C754E9"/>
    <w:rsid w:val="00C759B5"/>
    <w:rsid w:val="00C75A25"/>
    <w:rsid w:val="00C75BF3"/>
    <w:rsid w:val="00C75C4B"/>
    <w:rsid w:val="00C76057"/>
    <w:rsid w:val="00C7625A"/>
    <w:rsid w:val="00C7654D"/>
    <w:rsid w:val="00C76AFB"/>
    <w:rsid w:val="00C76E73"/>
    <w:rsid w:val="00C771FA"/>
    <w:rsid w:val="00C774E9"/>
    <w:rsid w:val="00C7778E"/>
    <w:rsid w:val="00C77A6E"/>
    <w:rsid w:val="00C8013B"/>
    <w:rsid w:val="00C803B5"/>
    <w:rsid w:val="00C80401"/>
    <w:rsid w:val="00C80AD9"/>
    <w:rsid w:val="00C8108D"/>
    <w:rsid w:val="00C81170"/>
    <w:rsid w:val="00C812E4"/>
    <w:rsid w:val="00C8136F"/>
    <w:rsid w:val="00C81609"/>
    <w:rsid w:val="00C818FC"/>
    <w:rsid w:val="00C81B6B"/>
    <w:rsid w:val="00C81D51"/>
    <w:rsid w:val="00C82184"/>
    <w:rsid w:val="00C82529"/>
    <w:rsid w:val="00C8257A"/>
    <w:rsid w:val="00C8347A"/>
    <w:rsid w:val="00C83703"/>
    <w:rsid w:val="00C83A59"/>
    <w:rsid w:val="00C83B9C"/>
    <w:rsid w:val="00C83CD6"/>
    <w:rsid w:val="00C8430D"/>
    <w:rsid w:val="00C84862"/>
    <w:rsid w:val="00C848B4"/>
    <w:rsid w:val="00C84B6F"/>
    <w:rsid w:val="00C84CE8"/>
    <w:rsid w:val="00C84D37"/>
    <w:rsid w:val="00C850B2"/>
    <w:rsid w:val="00C85117"/>
    <w:rsid w:val="00C856D5"/>
    <w:rsid w:val="00C85AC0"/>
    <w:rsid w:val="00C85FA9"/>
    <w:rsid w:val="00C8604E"/>
    <w:rsid w:val="00C8605C"/>
    <w:rsid w:val="00C86720"/>
    <w:rsid w:val="00C867E9"/>
    <w:rsid w:val="00C86859"/>
    <w:rsid w:val="00C868A6"/>
    <w:rsid w:val="00C86BFB"/>
    <w:rsid w:val="00C8748B"/>
    <w:rsid w:val="00C874D2"/>
    <w:rsid w:val="00C87802"/>
    <w:rsid w:val="00C87EEC"/>
    <w:rsid w:val="00C90381"/>
    <w:rsid w:val="00C90418"/>
    <w:rsid w:val="00C907BB"/>
    <w:rsid w:val="00C90B89"/>
    <w:rsid w:val="00C90F48"/>
    <w:rsid w:val="00C917E6"/>
    <w:rsid w:val="00C9181E"/>
    <w:rsid w:val="00C918BF"/>
    <w:rsid w:val="00C91966"/>
    <w:rsid w:val="00C919D5"/>
    <w:rsid w:val="00C921A3"/>
    <w:rsid w:val="00C927B0"/>
    <w:rsid w:val="00C9296F"/>
    <w:rsid w:val="00C92E00"/>
    <w:rsid w:val="00C93536"/>
    <w:rsid w:val="00C935E1"/>
    <w:rsid w:val="00C93BE8"/>
    <w:rsid w:val="00C93F48"/>
    <w:rsid w:val="00C9410A"/>
    <w:rsid w:val="00C941AA"/>
    <w:rsid w:val="00C94708"/>
    <w:rsid w:val="00C9478E"/>
    <w:rsid w:val="00C94F03"/>
    <w:rsid w:val="00C95506"/>
    <w:rsid w:val="00C9586E"/>
    <w:rsid w:val="00C95BA0"/>
    <w:rsid w:val="00C95DA5"/>
    <w:rsid w:val="00C96526"/>
    <w:rsid w:val="00C968C7"/>
    <w:rsid w:val="00C9744F"/>
    <w:rsid w:val="00C979CE"/>
    <w:rsid w:val="00C97AF2"/>
    <w:rsid w:val="00C97C15"/>
    <w:rsid w:val="00CA047D"/>
    <w:rsid w:val="00CA0A21"/>
    <w:rsid w:val="00CA0DAF"/>
    <w:rsid w:val="00CA0E73"/>
    <w:rsid w:val="00CA1131"/>
    <w:rsid w:val="00CA1236"/>
    <w:rsid w:val="00CA1277"/>
    <w:rsid w:val="00CA1919"/>
    <w:rsid w:val="00CA19DC"/>
    <w:rsid w:val="00CA1DD6"/>
    <w:rsid w:val="00CA1E11"/>
    <w:rsid w:val="00CA2379"/>
    <w:rsid w:val="00CA28E7"/>
    <w:rsid w:val="00CA2AFD"/>
    <w:rsid w:val="00CA2E73"/>
    <w:rsid w:val="00CA36BC"/>
    <w:rsid w:val="00CA4450"/>
    <w:rsid w:val="00CA44D2"/>
    <w:rsid w:val="00CA47D4"/>
    <w:rsid w:val="00CA4A62"/>
    <w:rsid w:val="00CA4C9E"/>
    <w:rsid w:val="00CA4D62"/>
    <w:rsid w:val="00CA5274"/>
    <w:rsid w:val="00CA53D8"/>
    <w:rsid w:val="00CA5AB0"/>
    <w:rsid w:val="00CA623C"/>
    <w:rsid w:val="00CA6481"/>
    <w:rsid w:val="00CA6F85"/>
    <w:rsid w:val="00CA7117"/>
    <w:rsid w:val="00CA7991"/>
    <w:rsid w:val="00CA79C9"/>
    <w:rsid w:val="00CA7B80"/>
    <w:rsid w:val="00CA7D8D"/>
    <w:rsid w:val="00CA7F3C"/>
    <w:rsid w:val="00CB02CE"/>
    <w:rsid w:val="00CB07E5"/>
    <w:rsid w:val="00CB084D"/>
    <w:rsid w:val="00CB0CB8"/>
    <w:rsid w:val="00CB130E"/>
    <w:rsid w:val="00CB16C4"/>
    <w:rsid w:val="00CB195D"/>
    <w:rsid w:val="00CB1DE9"/>
    <w:rsid w:val="00CB1EC2"/>
    <w:rsid w:val="00CB20DB"/>
    <w:rsid w:val="00CB2124"/>
    <w:rsid w:val="00CB228E"/>
    <w:rsid w:val="00CB2944"/>
    <w:rsid w:val="00CB29BC"/>
    <w:rsid w:val="00CB2D2F"/>
    <w:rsid w:val="00CB2F47"/>
    <w:rsid w:val="00CB2FA9"/>
    <w:rsid w:val="00CB36C1"/>
    <w:rsid w:val="00CB3CBA"/>
    <w:rsid w:val="00CB3D55"/>
    <w:rsid w:val="00CB3DF4"/>
    <w:rsid w:val="00CB3DF9"/>
    <w:rsid w:val="00CB40A0"/>
    <w:rsid w:val="00CB4B67"/>
    <w:rsid w:val="00CB4C04"/>
    <w:rsid w:val="00CB4D50"/>
    <w:rsid w:val="00CB4FBB"/>
    <w:rsid w:val="00CB5109"/>
    <w:rsid w:val="00CB5125"/>
    <w:rsid w:val="00CB5568"/>
    <w:rsid w:val="00CB56AB"/>
    <w:rsid w:val="00CB58C1"/>
    <w:rsid w:val="00CB5CE2"/>
    <w:rsid w:val="00CB6100"/>
    <w:rsid w:val="00CB65BC"/>
    <w:rsid w:val="00CB6713"/>
    <w:rsid w:val="00CB698B"/>
    <w:rsid w:val="00CB6A05"/>
    <w:rsid w:val="00CB6C23"/>
    <w:rsid w:val="00CB6CD4"/>
    <w:rsid w:val="00CB6F56"/>
    <w:rsid w:val="00CB6F80"/>
    <w:rsid w:val="00CB74D5"/>
    <w:rsid w:val="00CB755E"/>
    <w:rsid w:val="00CB796E"/>
    <w:rsid w:val="00CB79B8"/>
    <w:rsid w:val="00CB7D6F"/>
    <w:rsid w:val="00CC0695"/>
    <w:rsid w:val="00CC0B1E"/>
    <w:rsid w:val="00CC16F8"/>
    <w:rsid w:val="00CC18D8"/>
    <w:rsid w:val="00CC19D1"/>
    <w:rsid w:val="00CC2049"/>
    <w:rsid w:val="00CC2296"/>
    <w:rsid w:val="00CC275F"/>
    <w:rsid w:val="00CC27CD"/>
    <w:rsid w:val="00CC2857"/>
    <w:rsid w:val="00CC3262"/>
    <w:rsid w:val="00CC3887"/>
    <w:rsid w:val="00CC3A60"/>
    <w:rsid w:val="00CC3AAC"/>
    <w:rsid w:val="00CC3E01"/>
    <w:rsid w:val="00CC3F98"/>
    <w:rsid w:val="00CC5F2E"/>
    <w:rsid w:val="00CC635F"/>
    <w:rsid w:val="00CC6B20"/>
    <w:rsid w:val="00CC6DC9"/>
    <w:rsid w:val="00CC7BDC"/>
    <w:rsid w:val="00CD0256"/>
    <w:rsid w:val="00CD050B"/>
    <w:rsid w:val="00CD07BA"/>
    <w:rsid w:val="00CD0AD9"/>
    <w:rsid w:val="00CD0DBE"/>
    <w:rsid w:val="00CD1206"/>
    <w:rsid w:val="00CD1247"/>
    <w:rsid w:val="00CD1357"/>
    <w:rsid w:val="00CD1901"/>
    <w:rsid w:val="00CD2125"/>
    <w:rsid w:val="00CD2461"/>
    <w:rsid w:val="00CD25F6"/>
    <w:rsid w:val="00CD2AEC"/>
    <w:rsid w:val="00CD2CC4"/>
    <w:rsid w:val="00CD2D48"/>
    <w:rsid w:val="00CD2FBF"/>
    <w:rsid w:val="00CD317A"/>
    <w:rsid w:val="00CD31EA"/>
    <w:rsid w:val="00CD32F0"/>
    <w:rsid w:val="00CD3375"/>
    <w:rsid w:val="00CD3796"/>
    <w:rsid w:val="00CD3DF0"/>
    <w:rsid w:val="00CD4728"/>
    <w:rsid w:val="00CD4770"/>
    <w:rsid w:val="00CD47DD"/>
    <w:rsid w:val="00CD4920"/>
    <w:rsid w:val="00CD4CC1"/>
    <w:rsid w:val="00CD4D06"/>
    <w:rsid w:val="00CD4D62"/>
    <w:rsid w:val="00CD5230"/>
    <w:rsid w:val="00CD546E"/>
    <w:rsid w:val="00CD5542"/>
    <w:rsid w:val="00CD6DB2"/>
    <w:rsid w:val="00CD7419"/>
    <w:rsid w:val="00CD74C4"/>
    <w:rsid w:val="00CD7885"/>
    <w:rsid w:val="00CE071D"/>
    <w:rsid w:val="00CE0AA4"/>
    <w:rsid w:val="00CE0B9E"/>
    <w:rsid w:val="00CE0EBC"/>
    <w:rsid w:val="00CE13CB"/>
    <w:rsid w:val="00CE1D1C"/>
    <w:rsid w:val="00CE1F2B"/>
    <w:rsid w:val="00CE2007"/>
    <w:rsid w:val="00CE204C"/>
    <w:rsid w:val="00CE2387"/>
    <w:rsid w:val="00CE25C3"/>
    <w:rsid w:val="00CE2A12"/>
    <w:rsid w:val="00CE2BF3"/>
    <w:rsid w:val="00CE2DB6"/>
    <w:rsid w:val="00CE2DCE"/>
    <w:rsid w:val="00CE2E5A"/>
    <w:rsid w:val="00CE2FB6"/>
    <w:rsid w:val="00CE318C"/>
    <w:rsid w:val="00CE3292"/>
    <w:rsid w:val="00CE35E2"/>
    <w:rsid w:val="00CE3648"/>
    <w:rsid w:val="00CE3704"/>
    <w:rsid w:val="00CE3B42"/>
    <w:rsid w:val="00CE4044"/>
    <w:rsid w:val="00CE451C"/>
    <w:rsid w:val="00CE48CD"/>
    <w:rsid w:val="00CE4C59"/>
    <w:rsid w:val="00CE4E22"/>
    <w:rsid w:val="00CE4EF8"/>
    <w:rsid w:val="00CE4F46"/>
    <w:rsid w:val="00CE4FBA"/>
    <w:rsid w:val="00CE51DF"/>
    <w:rsid w:val="00CE52EE"/>
    <w:rsid w:val="00CE56D6"/>
    <w:rsid w:val="00CE6126"/>
    <w:rsid w:val="00CE64EF"/>
    <w:rsid w:val="00CE6A55"/>
    <w:rsid w:val="00CE6AC0"/>
    <w:rsid w:val="00CE706C"/>
    <w:rsid w:val="00CE7783"/>
    <w:rsid w:val="00CE7A2B"/>
    <w:rsid w:val="00CE7CC9"/>
    <w:rsid w:val="00CE7CF1"/>
    <w:rsid w:val="00CF006E"/>
    <w:rsid w:val="00CF0C9F"/>
    <w:rsid w:val="00CF1088"/>
    <w:rsid w:val="00CF1137"/>
    <w:rsid w:val="00CF1565"/>
    <w:rsid w:val="00CF17D4"/>
    <w:rsid w:val="00CF2087"/>
    <w:rsid w:val="00CF21D6"/>
    <w:rsid w:val="00CF22FD"/>
    <w:rsid w:val="00CF245F"/>
    <w:rsid w:val="00CF2A95"/>
    <w:rsid w:val="00CF2E4B"/>
    <w:rsid w:val="00CF3045"/>
    <w:rsid w:val="00CF33E3"/>
    <w:rsid w:val="00CF38C8"/>
    <w:rsid w:val="00CF38D9"/>
    <w:rsid w:val="00CF3BA3"/>
    <w:rsid w:val="00CF3D8B"/>
    <w:rsid w:val="00CF3FD0"/>
    <w:rsid w:val="00CF41D1"/>
    <w:rsid w:val="00CF4243"/>
    <w:rsid w:val="00CF4710"/>
    <w:rsid w:val="00CF4CEF"/>
    <w:rsid w:val="00CF4D1D"/>
    <w:rsid w:val="00CF4D3E"/>
    <w:rsid w:val="00CF4F94"/>
    <w:rsid w:val="00CF5210"/>
    <w:rsid w:val="00CF528A"/>
    <w:rsid w:val="00CF61F1"/>
    <w:rsid w:val="00CF6503"/>
    <w:rsid w:val="00CF6586"/>
    <w:rsid w:val="00CF6A55"/>
    <w:rsid w:val="00CF6CE4"/>
    <w:rsid w:val="00CF6D91"/>
    <w:rsid w:val="00CF71F2"/>
    <w:rsid w:val="00CF7387"/>
    <w:rsid w:val="00CF7769"/>
    <w:rsid w:val="00CF78BB"/>
    <w:rsid w:val="00CF7940"/>
    <w:rsid w:val="00CF7DD3"/>
    <w:rsid w:val="00D009C9"/>
    <w:rsid w:val="00D00C78"/>
    <w:rsid w:val="00D00F0B"/>
    <w:rsid w:val="00D012AD"/>
    <w:rsid w:val="00D01375"/>
    <w:rsid w:val="00D0159D"/>
    <w:rsid w:val="00D018A7"/>
    <w:rsid w:val="00D01907"/>
    <w:rsid w:val="00D01ACB"/>
    <w:rsid w:val="00D01C44"/>
    <w:rsid w:val="00D01F5C"/>
    <w:rsid w:val="00D02458"/>
    <w:rsid w:val="00D02519"/>
    <w:rsid w:val="00D0258E"/>
    <w:rsid w:val="00D02667"/>
    <w:rsid w:val="00D028A2"/>
    <w:rsid w:val="00D0291A"/>
    <w:rsid w:val="00D02935"/>
    <w:rsid w:val="00D029D8"/>
    <w:rsid w:val="00D02C2F"/>
    <w:rsid w:val="00D02F5B"/>
    <w:rsid w:val="00D030C7"/>
    <w:rsid w:val="00D03989"/>
    <w:rsid w:val="00D044B6"/>
    <w:rsid w:val="00D0477A"/>
    <w:rsid w:val="00D04795"/>
    <w:rsid w:val="00D047A1"/>
    <w:rsid w:val="00D0485F"/>
    <w:rsid w:val="00D04958"/>
    <w:rsid w:val="00D04EA5"/>
    <w:rsid w:val="00D04F9E"/>
    <w:rsid w:val="00D04FED"/>
    <w:rsid w:val="00D05008"/>
    <w:rsid w:val="00D0515F"/>
    <w:rsid w:val="00D059FF"/>
    <w:rsid w:val="00D06057"/>
    <w:rsid w:val="00D064EE"/>
    <w:rsid w:val="00D06557"/>
    <w:rsid w:val="00D06720"/>
    <w:rsid w:val="00D067A2"/>
    <w:rsid w:val="00D06802"/>
    <w:rsid w:val="00D0685E"/>
    <w:rsid w:val="00D06ECA"/>
    <w:rsid w:val="00D0740C"/>
    <w:rsid w:val="00D0762A"/>
    <w:rsid w:val="00D078A2"/>
    <w:rsid w:val="00D0793C"/>
    <w:rsid w:val="00D07DB5"/>
    <w:rsid w:val="00D10259"/>
    <w:rsid w:val="00D103BD"/>
    <w:rsid w:val="00D109B4"/>
    <w:rsid w:val="00D10B44"/>
    <w:rsid w:val="00D10BF1"/>
    <w:rsid w:val="00D10BFC"/>
    <w:rsid w:val="00D10C40"/>
    <w:rsid w:val="00D10F03"/>
    <w:rsid w:val="00D1100B"/>
    <w:rsid w:val="00D112E9"/>
    <w:rsid w:val="00D11778"/>
    <w:rsid w:val="00D117B0"/>
    <w:rsid w:val="00D11A97"/>
    <w:rsid w:val="00D11C4B"/>
    <w:rsid w:val="00D11E5E"/>
    <w:rsid w:val="00D12182"/>
    <w:rsid w:val="00D12673"/>
    <w:rsid w:val="00D12755"/>
    <w:rsid w:val="00D127ED"/>
    <w:rsid w:val="00D12D90"/>
    <w:rsid w:val="00D12E7F"/>
    <w:rsid w:val="00D131A2"/>
    <w:rsid w:val="00D131DC"/>
    <w:rsid w:val="00D1348C"/>
    <w:rsid w:val="00D136C4"/>
    <w:rsid w:val="00D13D2C"/>
    <w:rsid w:val="00D1455A"/>
    <w:rsid w:val="00D15019"/>
    <w:rsid w:val="00D15130"/>
    <w:rsid w:val="00D1534F"/>
    <w:rsid w:val="00D153E4"/>
    <w:rsid w:val="00D1598D"/>
    <w:rsid w:val="00D15C31"/>
    <w:rsid w:val="00D15D2C"/>
    <w:rsid w:val="00D15E85"/>
    <w:rsid w:val="00D15EFC"/>
    <w:rsid w:val="00D16352"/>
    <w:rsid w:val="00D1652F"/>
    <w:rsid w:val="00D1666A"/>
    <w:rsid w:val="00D16C70"/>
    <w:rsid w:val="00D16C85"/>
    <w:rsid w:val="00D16DE6"/>
    <w:rsid w:val="00D16F2B"/>
    <w:rsid w:val="00D1726D"/>
    <w:rsid w:val="00D173A2"/>
    <w:rsid w:val="00D175A3"/>
    <w:rsid w:val="00D17880"/>
    <w:rsid w:val="00D17CA1"/>
    <w:rsid w:val="00D201EC"/>
    <w:rsid w:val="00D20362"/>
    <w:rsid w:val="00D203A9"/>
    <w:rsid w:val="00D207FA"/>
    <w:rsid w:val="00D20FA5"/>
    <w:rsid w:val="00D21539"/>
    <w:rsid w:val="00D217AD"/>
    <w:rsid w:val="00D21834"/>
    <w:rsid w:val="00D21D93"/>
    <w:rsid w:val="00D21DD7"/>
    <w:rsid w:val="00D21EE4"/>
    <w:rsid w:val="00D22B65"/>
    <w:rsid w:val="00D22C42"/>
    <w:rsid w:val="00D22CCF"/>
    <w:rsid w:val="00D22E96"/>
    <w:rsid w:val="00D22F57"/>
    <w:rsid w:val="00D230E0"/>
    <w:rsid w:val="00D2318C"/>
    <w:rsid w:val="00D231C4"/>
    <w:rsid w:val="00D2360E"/>
    <w:rsid w:val="00D23710"/>
    <w:rsid w:val="00D23F0E"/>
    <w:rsid w:val="00D24085"/>
    <w:rsid w:val="00D241EB"/>
    <w:rsid w:val="00D24332"/>
    <w:rsid w:val="00D25154"/>
    <w:rsid w:val="00D256B6"/>
    <w:rsid w:val="00D256EB"/>
    <w:rsid w:val="00D259B8"/>
    <w:rsid w:val="00D25D06"/>
    <w:rsid w:val="00D25E7E"/>
    <w:rsid w:val="00D25EF3"/>
    <w:rsid w:val="00D26207"/>
    <w:rsid w:val="00D26214"/>
    <w:rsid w:val="00D264BA"/>
    <w:rsid w:val="00D26868"/>
    <w:rsid w:val="00D26BF6"/>
    <w:rsid w:val="00D26E48"/>
    <w:rsid w:val="00D272CD"/>
    <w:rsid w:val="00D272DD"/>
    <w:rsid w:val="00D27D4D"/>
    <w:rsid w:val="00D30180"/>
    <w:rsid w:val="00D30366"/>
    <w:rsid w:val="00D3074C"/>
    <w:rsid w:val="00D30EE7"/>
    <w:rsid w:val="00D312BF"/>
    <w:rsid w:val="00D31470"/>
    <w:rsid w:val="00D31A17"/>
    <w:rsid w:val="00D3214F"/>
    <w:rsid w:val="00D32260"/>
    <w:rsid w:val="00D326AB"/>
    <w:rsid w:val="00D326E9"/>
    <w:rsid w:val="00D32A3F"/>
    <w:rsid w:val="00D32CD5"/>
    <w:rsid w:val="00D3366D"/>
    <w:rsid w:val="00D33CBB"/>
    <w:rsid w:val="00D34033"/>
    <w:rsid w:val="00D345EE"/>
    <w:rsid w:val="00D34721"/>
    <w:rsid w:val="00D34E84"/>
    <w:rsid w:val="00D3504F"/>
    <w:rsid w:val="00D35185"/>
    <w:rsid w:val="00D351A2"/>
    <w:rsid w:val="00D35576"/>
    <w:rsid w:val="00D3560C"/>
    <w:rsid w:val="00D3605C"/>
    <w:rsid w:val="00D36482"/>
    <w:rsid w:val="00D364FF"/>
    <w:rsid w:val="00D36B86"/>
    <w:rsid w:val="00D36DCE"/>
    <w:rsid w:val="00D37248"/>
    <w:rsid w:val="00D376AD"/>
    <w:rsid w:val="00D37A30"/>
    <w:rsid w:val="00D37B17"/>
    <w:rsid w:val="00D37D34"/>
    <w:rsid w:val="00D4034D"/>
    <w:rsid w:val="00D406E4"/>
    <w:rsid w:val="00D407D6"/>
    <w:rsid w:val="00D4080B"/>
    <w:rsid w:val="00D408A0"/>
    <w:rsid w:val="00D40EEC"/>
    <w:rsid w:val="00D41191"/>
    <w:rsid w:val="00D414F7"/>
    <w:rsid w:val="00D41ACB"/>
    <w:rsid w:val="00D41FAB"/>
    <w:rsid w:val="00D4204E"/>
    <w:rsid w:val="00D42551"/>
    <w:rsid w:val="00D42A9C"/>
    <w:rsid w:val="00D42C03"/>
    <w:rsid w:val="00D42C61"/>
    <w:rsid w:val="00D4310F"/>
    <w:rsid w:val="00D433AC"/>
    <w:rsid w:val="00D43825"/>
    <w:rsid w:val="00D43953"/>
    <w:rsid w:val="00D43A2C"/>
    <w:rsid w:val="00D43AC0"/>
    <w:rsid w:val="00D43FC3"/>
    <w:rsid w:val="00D44325"/>
    <w:rsid w:val="00D44363"/>
    <w:rsid w:val="00D444C7"/>
    <w:rsid w:val="00D44522"/>
    <w:rsid w:val="00D44775"/>
    <w:rsid w:val="00D44974"/>
    <w:rsid w:val="00D44C75"/>
    <w:rsid w:val="00D44DE9"/>
    <w:rsid w:val="00D45541"/>
    <w:rsid w:val="00D45CAC"/>
    <w:rsid w:val="00D45CE0"/>
    <w:rsid w:val="00D45E2F"/>
    <w:rsid w:val="00D45FC1"/>
    <w:rsid w:val="00D460BF"/>
    <w:rsid w:val="00D462AD"/>
    <w:rsid w:val="00D464BA"/>
    <w:rsid w:val="00D4701A"/>
    <w:rsid w:val="00D476FA"/>
    <w:rsid w:val="00D47D0A"/>
    <w:rsid w:val="00D47DEE"/>
    <w:rsid w:val="00D47DF1"/>
    <w:rsid w:val="00D503C4"/>
    <w:rsid w:val="00D50756"/>
    <w:rsid w:val="00D50882"/>
    <w:rsid w:val="00D50929"/>
    <w:rsid w:val="00D5096F"/>
    <w:rsid w:val="00D509CC"/>
    <w:rsid w:val="00D50A04"/>
    <w:rsid w:val="00D5135A"/>
    <w:rsid w:val="00D51543"/>
    <w:rsid w:val="00D5185B"/>
    <w:rsid w:val="00D51AF1"/>
    <w:rsid w:val="00D51C16"/>
    <w:rsid w:val="00D51F98"/>
    <w:rsid w:val="00D5210B"/>
    <w:rsid w:val="00D525AE"/>
    <w:rsid w:val="00D52927"/>
    <w:rsid w:val="00D52B5C"/>
    <w:rsid w:val="00D52C20"/>
    <w:rsid w:val="00D52EC2"/>
    <w:rsid w:val="00D5327A"/>
    <w:rsid w:val="00D53B6E"/>
    <w:rsid w:val="00D53CD8"/>
    <w:rsid w:val="00D53D19"/>
    <w:rsid w:val="00D542EF"/>
    <w:rsid w:val="00D548F5"/>
    <w:rsid w:val="00D55091"/>
    <w:rsid w:val="00D551CD"/>
    <w:rsid w:val="00D55655"/>
    <w:rsid w:val="00D55873"/>
    <w:rsid w:val="00D559D6"/>
    <w:rsid w:val="00D55A14"/>
    <w:rsid w:val="00D55D4E"/>
    <w:rsid w:val="00D56111"/>
    <w:rsid w:val="00D56732"/>
    <w:rsid w:val="00D56BA3"/>
    <w:rsid w:val="00D56D93"/>
    <w:rsid w:val="00D57231"/>
    <w:rsid w:val="00D574AB"/>
    <w:rsid w:val="00D57684"/>
    <w:rsid w:val="00D57BD6"/>
    <w:rsid w:val="00D600B6"/>
    <w:rsid w:val="00D60401"/>
    <w:rsid w:val="00D605CB"/>
    <w:rsid w:val="00D60E78"/>
    <w:rsid w:val="00D6143A"/>
    <w:rsid w:val="00D620B9"/>
    <w:rsid w:val="00D624A0"/>
    <w:rsid w:val="00D62650"/>
    <w:rsid w:val="00D62940"/>
    <w:rsid w:val="00D62B94"/>
    <w:rsid w:val="00D62CE8"/>
    <w:rsid w:val="00D62F80"/>
    <w:rsid w:val="00D6313D"/>
    <w:rsid w:val="00D63195"/>
    <w:rsid w:val="00D632C2"/>
    <w:rsid w:val="00D6384F"/>
    <w:rsid w:val="00D6394F"/>
    <w:rsid w:val="00D63C0E"/>
    <w:rsid w:val="00D63F00"/>
    <w:rsid w:val="00D63FCD"/>
    <w:rsid w:val="00D64328"/>
    <w:rsid w:val="00D6441E"/>
    <w:rsid w:val="00D64A0C"/>
    <w:rsid w:val="00D64BAC"/>
    <w:rsid w:val="00D65B84"/>
    <w:rsid w:val="00D65BC9"/>
    <w:rsid w:val="00D65C8F"/>
    <w:rsid w:val="00D65D89"/>
    <w:rsid w:val="00D66429"/>
    <w:rsid w:val="00D66543"/>
    <w:rsid w:val="00D66795"/>
    <w:rsid w:val="00D669DB"/>
    <w:rsid w:val="00D672B5"/>
    <w:rsid w:val="00D672FD"/>
    <w:rsid w:val="00D67326"/>
    <w:rsid w:val="00D673B5"/>
    <w:rsid w:val="00D67FBB"/>
    <w:rsid w:val="00D70713"/>
    <w:rsid w:val="00D70CB9"/>
    <w:rsid w:val="00D70DB7"/>
    <w:rsid w:val="00D71131"/>
    <w:rsid w:val="00D7139C"/>
    <w:rsid w:val="00D71430"/>
    <w:rsid w:val="00D718B8"/>
    <w:rsid w:val="00D71971"/>
    <w:rsid w:val="00D71B77"/>
    <w:rsid w:val="00D72081"/>
    <w:rsid w:val="00D720D0"/>
    <w:rsid w:val="00D7289F"/>
    <w:rsid w:val="00D729E5"/>
    <w:rsid w:val="00D72B2B"/>
    <w:rsid w:val="00D72C42"/>
    <w:rsid w:val="00D73277"/>
    <w:rsid w:val="00D7353F"/>
    <w:rsid w:val="00D73942"/>
    <w:rsid w:val="00D73CC1"/>
    <w:rsid w:val="00D740C2"/>
    <w:rsid w:val="00D74277"/>
    <w:rsid w:val="00D7431C"/>
    <w:rsid w:val="00D74873"/>
    <w:rsid w:val="00D74C96"/>
    <w:rsid w:val="00D754AF"/>
    <w:rsid w:val="00D75617"/>
    <w:rsid w:val="00D75783"/>
    <w:rsid w:val="00D75962"/>
    <w:rsid w:val="00D75E21"/>
    <w:rsid w:val="00D75FC1"/>
    <w:rsid w:val="00D76073"/>
    <w:rsid w:val="00D76093"/>
    <w:rsid w:val="00D762E5"/>
    <w:rsid w:val="00D76325"/>
    <w:rsid w:val="00D76962"/>
    <w:rsid w:val="00D76A51"/>
    <w:rsid w:val="00D771A3"/>
    <w:rsid w:val="00D77240"/>
    <w:rsid w:val="00D7779D"/>
    <w:rsid w:val="00D777F1"/>
    <w:rsid w:val="00D77DA2"/>
    <w:rsid w:val="00D80620"/>
    <w:rsid w:val="00D80D14"/>
    <w:rsid w:val="00D80D2F"/>
    <w:rsid w:val="00D80F7A"/>
    <w:rsid w:val="00D81128"/>
    <w:rsid w:val="00D8116A"/>
    <w:rsid w:val="00D81235"/>
    <w:rsid w:val="00D8155E"/>
    <w:rsid w:val="00D81783"/>
    <w:rsid w:val="00D8205D"/>
    <w:rsid w:val="00D82BDD"/>
    <w:rsid w:val="00D8343F"/>
    <w:rsid w:val="00D83F11"/>
    <w:rsid w:val="00D845B1"/>
    <w:rsid w:val="00D846C6"/>
    <w:rsid w:val="00D847EC"/>
    <w:rsid w:val="00D84ED6"/>
    <w:rsid w:val="00D85158"/>
    <w:rsid w:val="00D8554E"/>
    <w:rsid w:val="00D857C0"/>
    <w:rsid w:val="00D85824"/>
    <w:rsid w:val="00D85853"/>
    <w:rsid w:val="00D85B6F"/>
    <w:rsid w:val="00D8606F"/>
    <w:rsid w:val="00D866F4"/>
    <w:rsid w:val="00D86953"/>
    <w:rsid w:val="00D86AC7"/>
    <w:rsid w:val="00D86C55"/>
    <w:rsid w:val="00D86D8F"/>
    <w:rsid w:val="00D8789D"/>
    <w:rsid w:val="00D87AF0"/>
    <w:rsid w:val="00D87C87"/>
    <w:rsid w:val="00D87CEF"/>
    <w:rsid w:val="00D90212"/>
    <w:rsid w:val="00D9028E"/>
    <w:rsid w:val="00D9038F"/>
    <w:rsid w:val="00D90907"/>
    <w:rsid w:val="00D90F5B"/>
    <w:rsid w:val="00D91170"/>
    <w:rsid w:val="00D918BB"/>
    <w:rsid w:val="00D919EE"/>
    <w:rsid w:val="00D91C20"/>
    <w:rsid w:val="00D91ED0"/>
    <w:rsid w:val="00D92283"/>
    <w:rsid w:val="00D9265E"/>
    <w:rsid w:val="00D927A5"/>
    <w:rsid w:val="00D92B34"/>
    <w:rsid w:val="00D9371F"/>
    <w:rsid w:val="00D93ACB"/>
    <w:rsid w:val="00D93BFB"/>
    <w:rsid w:val="00D93D8F"/>
    <w:rsid w:val="00D93E97"/>
    <w:rsid w:val="00D944DB"/>
    <w:rsid w:val="00D946BA"/>
    <w:rsid w:val="00D9474B"/>
    <w:rsid w:val="00D94B74"/>
    <w:rsid w:val="00D94D3E"/>
    <w:rsid w:val="00D94EB9"/>
    <w:rsid w:val="00D94EEC"/>
    <w:rsid w:val="00D95479"/>
    <w:rsid w:val="00D96609"/>
    <w:rsid w:val="00D96640"/>
    <w:rsid w:val="00D969EC"/>
    <w:rsid w:val="00D96F9B"/>
    <w:rsid w:val="00D97299"/>
    <w:rsid w:val="00D9767D"/>
    <w:rsid w:val="00D97921"/>
    <w:rsid w:val="00DA0476"/>
    <w:rsid w:val="00DA0B6D"/>
    <w:rsid w:val="00DA0D59"/>
    <w:rsid w:val="00DA0F28"/>
    <w:rsid w:val="00DA11E9"/>
    <w:rsid w:val="00DA13D6"/>
    <w:rsid w:val="00DA14A2"/>
    <w:rsid w:val="00DA150A"/>
    <w:rsid w:val="00DA1617"/>
    <w:rsid w:val="00DA17F4"/>
    <w:rsid w:val="00DA1B84"/>
    <w:rsid w:val="00DA1D3F"/>
    <w:rsid w:val="00DA20E9"/>
    <w:rsid w:val="00DA32CB"/>
    <w:rsid w:val="00DA32CE"/>
    <w:rsid w:val="00DA3468"/>
    <w:rsid w:val="00DA3B26"/>
    <w:rsid w:val="00DA3BCC"/>
    <w:rsid w:val="00DA3DB6"/>
    <w:rsid w:val="00DA4073"/>
    <w:rsid w:val="00DA4448"/>
    <w:rsid w:val="00DA4D22"/>
    <w:rsid w:val="00DA550E"/>
    <w:rsid w:val="00DA5647"/>
    <w:rsid w:val="00DA5C57"/>
    <w:rsid w:val="00DA5EA7"/>
    <w:rsid w:val="00DA644D"/>
    <w:rsid w:val="00DA66AF"/>
    <w:rsid w:val="00DA6938"/>
    <w:rsid w:val="00DA71FB"/>
    <w:rsid w:val="00DA7691"/>
    <w:rsid w:val="00DA7DF2"/>
    <w:rsid w:val="00DB0067"/>
    <w:rsid w:val="00DB00D3"/>
    <w:rsid w:val="00DB0633"/>
    <w:rsid w:val="00DB06AE"/>
    <w:rsid w:val="00DB0905"/>
    <w:rsid w:val="00DB1056"/>
    <w:rsid w:val="00DB11F3"/>
    <w:rsid w:val="00DB1311"/>
    <w:rsid w:val="00DB1432"/>
    <w:rsid w:val="00DB158F"/>
    <w:rsid w:val="00DB1718"/>
    <w:rsid w:val="00DB1823"/>
    <w:rsid w:val="00DB1953"/>
    <w:rsid w:val="00DB20D3"/>
    <w:rsid w:val="00DB232A"/>
    <w:rsid w:val="00DB25B6"/>
    <w:rsid w:val="00DB26C3"/>
    <w:rsid w:val="00DB275C"/>
    <w:rsid w:val="00DB2A2E"/>
    <w:rsid w:val="00DB2C9C"/>
    <w:rsid w:val="00DB2D24"/>
    <w:rsid w:val="00DB2EE9"/>
    <w:rsid w:val="00DB39E5"/>
    <w:rsid w:val="00DB3DBD"/>
    <w:rsid w:val="00DB48A0"/>
    <w:rsid w:val="00DB4C52"/>
    <w:rsid w:val="00DB5B60"/>
    <w:rsid w:val="00DB5F43"/>
    <w:rsid w:val="00DB66BC"/>
    <w:rsid w:val="00DB682B"/>
    <w:rsid w:val="00DB6A08"/>
    <w:rsid w:val="00DB6B20"/>
    <w:rsid w:val="00DB6DAE"/>
    <w:rsid w:val="00DB7114"/>
    <w:rsid w:val="00DB7169"/>
    <w:rsid w:val="00DB7457"/>
    <w:rsid w:val="00DB765D"/>
    <w:rsid w:val="00DB7918"/>
    <w:rsid w:val="00DC095A"/>
    <w:rsid w:val="00DC0D8F"/>
    <w:rsid w:val="00DC1485"/>
    <w:rsid w:val="00DC18A7"/>
    <w:rsid w:val="00DC19A8"/>
    <w:rsid w:val="00DC1E68"/>
    <w:rsid w:val="00DC1F3F"/>
    <w:rsid w:val="00DC205E"/>
    <w:rsid w:val="00DC2294"/>
    <w:rsid w:val="00DC2391"/>
    <w:rsid w:val="00DC28C7"/>
    <w:rsid w:val="00DC2A3E"/>
    <w:rsid w:val="00DC2A8B"/>
    <w:rsid w:val="00DC2C4E"/>
    <w:rsid w:val="00DC2CBC"/>
    <w:rsid w:val="00DC3068"/>
    <w:rsid w:val="00DC3244"/>
    <w:rsid w:val="00DC35E2"/>
    <w:rsid w:val="00DC3BCC"/>
    <w:rsid w:val="00DC3C4F"/>
    <w:rsid w:val="00DC45C4"/>
    <w:rsid w:val="00DC5124"/>
    <w:rsid w:val="00DC5677"/>
    <w:rsid w:val="00DC5D0F"/>
    <w:rsid w:val="00DC5E69"/>
    <w:rsid w:val="00DC6303"/>
    <w:rsid w:val="00DC644F"/>
    <w:rsid w:val="00DC6698"/>
    <w:rsid w:val="00DC68EF"/>
    <w:rsid w:val="00DC6EF2"/>
    <w:rsid w:val="00DC6F7C"/>
    <w:rsid w:val="00DC70BB"/>
    <w:rsid w:val="00DC71A8"/>
    <w:rsid w:val="00DC747C"/>
    <w:rsid w:val="00DC74C7"/>
    <w:rsid w:val="00DC7903"/>
    <w:rsid w:val="00DC7FA3"/>
    <w:rsid w:val="00DD0A13"/>
    <w:rsid w:val="00DD0FC1"/>
    <w:rsid w:val="00DD1172"/>
    <w:rsid w:val="00DD1250"/>
    <w:rsid w:val="00DD1959"/>
    <w:rsid w:val="00DD1A7F"/>
    <w:rsid w:val="00DD1BCE"/>
    <w:rsid w:val="00DD2132"/>
    <w:rsid w:val="00DD2664"/>
    <w:rsid w:val="00DD2932"/>
    <w:rsid w:val="00DD2A15"/>
    <w:rsid w:val="00DD2BD0"/>
    <w:rsid w:val="00DD2F76"/>
    <w:rsid w:val="00DD3002"/>
    <w:rsid w:val="00DD36DA"/>
    <w:rsid w:val="00DD3EB9"/>
    <w:rsid w:val="00DD472E"/>
    <w:rsid w:val="00DD4AC6"/>
    <w:rsid w:val="00DD4C6A"/>
    <w:rsid w:val="00DD4D43"/>
    <w:rsid w:val="00DD540C"/>
    <w:rsid w:val="00DD57A0"/>
    <w:rsid w:val="00DD59CA"/>
    <w:rsid w:val="00DD5EC3"/>
    <w:rsid w:val="00DD5F97"/>
    <w:rsid w:val="00DD62B4"/>
    <w:rsid w:val="00DD6461"/>
    <w:rsid w:val="00DD6491"/>
    <w:rsid w:val="00DD68DF"/>
    <w:rsid w:val="00DD6951"/>
    <w:rsid w:val="00DD69F5"/>
    <w:rsid w:val="00DD6FD2"/>
    <w:rsid w:val="00DD730F"/>
    <w:rsid w:val="00DD763E"/>
    <w:rsid w:val="00DD7BA3"/>
    <w:rsid w:val="00DD7C75"/>
    <w:rsid w:val="00DD7E50"/>
    <w:rsid w:val="00DE003B"/>
    <w:rsid w:val="00DE009C"/>
    <w:rsid w:val="00DE08B0"/>
    <w:rsid w:val="00DE0A41"/>
    <w:rsid w:val="00DE0D50"/>
    <w:rsid w:val="00DE0E52"/>
    <w:rsid w:val="00DE0FA2"/>
    <w:rsid w:val="00DE20BF"/>
    <w:rsid w:val="00DE21E6"/>
    <w:rsid w:val="00DE2A55"/>
    <w:rsid w:val="00DE2CB7"/>
    <w:rsid w:val="00DE2CFB"/>
    <w:rsid w:val="00DE3471"/>
    <w:rsid w:val="00DE370C"/>
    <w:rsid w:val="00DE3E28"/>
    <w:rsid w:val="00DE3EB6"/>
    <w:rsid w:val="00DE4B7F"/>
    <w:rsid w:val="00DE4BA7"/>
    <w:rsid w:val="00DE4D1E"/>
    <w:rsid w:val="00DE4D6E"/>
    <w:rsid w:val="00DE4E47"/>
    <w:rsid w:val="00DE51B5"/>
    <w:rsid w:val="00DE6015"/>
    <w:rsid w:val="00DE630B"/>
    <w:rsid w:val="00DE63CE"/>
    <w:rsid w:val="00DE6C92"/>
    <w:rsid w:val="00DE7047"/>
    <w:rsid w:val="00DE711F"/>
    <w:rsid w:val="00DE7233"/>
    <w:rsid w:val="00DE728B"/>
    <w:rsid w:val="00DE751E"/>
    <w:rsid w:val="00DE78C3"/>
    <w:rsid w:val="00DF006D"/>
    <w:rsid w:val="00DF0221"/>
    <w:rsid w:val="00DF0C74"/>
    <w:rsid w:val="00DF0EE3"/>
    <w:rsid w:val="00DF0F56"/>
    <w:rsid w:val="00DF10BB"/>
    <w:rsid w:val="00DF15BB"/>
    <w:rsid w:val="00DF1EB6"/>
    <w:rsid w:val="00DF1FC3"/>
    <w:rsid w:val="00DF20A7"/>
    <w:rsid w:val="00DF20F1"/>
    <w:rsid w:val="00DF2208"/>
    <w:rsid w:val="00DF2E7D"/>
    <w:rsid w:val="00DF2F56"/>
    <w:rsid w:val="00DF2FFE"/>
    <w:rsid w:val="00DF33A3"/>
    <w:rsid w:val="00DF36F0"/>
    <w:rsid w:val="00DF4260"/>
    <w:rsid w:val="00DF4457"/>
    <w:rsid w:val="00DF4601"/>
    <w:rsid w:val="00DF47C0"/>
    <w:rsid w:val="00DF47EC"/>
    <w:rsid w:val="00DF52E4"/>
    <w:rsid w:val="00DF54E9"/>
    <w:rsid w:val="00DF5782"/>
    <w:rsid w:val="00DF598A"/>
    <w:rsid w:val="00DF5C5E"/>
    <w:rsid w:val="00DF5ED7"/>
    <w:rsid w:val="00DF684C"/>
    <w:rsid w:val="00DF68BA"/>
    <w:rsid w:val="00DF6A0B"/>
    <w:rsid w:val="00DF6ABE"/>
    <w:rsid w:val="00DF6BC3"/>
    <w:rsid w:val="00DF7144"/>
    <w:rsid w:val="00DF7A82"/>
    <w:rsid w:val="00DF7B6D"/>
    <w:rsid w:val="00E00192"/>
    <w:rsid w:val="00E00258"/>
    <w:rsid w:val="00E0045D"/>
    <w:rsid w:val="00E004BB"/>
    <w:rsid w:val="00E0061F"/>
    <w:rsid w:val="00E00917"/>
    <w:rsid w:val="00E00A3D"/>
    <w:rsid w:val="00E00BBC"/>
    <w:rsid w:val="00E012A1"/>
    <w:rsid w:val="00E01409"/>
    <w:rsid w:val="00E01574"/>
    <w:rsid w:val="00E017FB"/>
    <w:rsid w:val="00E01AEB"/>
    <w:rsid w:val="00E01BC3"/>
    <w:rsid w:val="00E0275A"/>
    <w:rsid w:val="00E02787"/>
    <w:rsid w:val="00E0281C"/>
    <w:rsid w:val="00E0281E"/>
    <w:rsid w:val="00E02B53"/>
    <w:rsid w:val="00E02F62"/>
    <w:rsid w:val="00E02FA3"/>
    <w:rsid w:val="00E02FD5"/>
    <w:rsid w:val="00E03061"/>
    <w:rsid w:val="00E0312A"/>
    <w:rsid w:val="00E034E5"/>
    <w:rsid w:val="00E03587"/>
    <w:rsid w:val="00E03D09"/>
    <w:rsid w:val="00E03D79"/>
    <w:rsid w:val="00E03F2A"/>
    <w:rsid w:val="00E03FC9"/>
    <w:rsid w:val="00E04C8E"/>
    <w:rsid w:val="00E04DA0"/>
    <w:rsid w:val="00E04DCE"/>
    <w:rsid w:val="00E04E1D"/>
    <w:rsid w:val="00E0505B"/>
    <w:rsid w:val="00E05069"/>
    <w:rsid w:val="00E05422"/>
    <w:rsid w:val="00E057FB"/>
    <w:rsid w:val="00E058D0"/>
    <w:rsid w:val="00E05A63"/>
    <w:rsid w:val="00E05BD7"/>
    <w:rsid w:val="00E060F6"/>
    <w:rsid w:val="00E061DB"/>
    <w:rsid w:val="00E067EC"/>
    <w:rsid w:val="00E06ABC"/>
    <w:rsid w:val="00E06D8D"/>
    <w:rsid w:val="00E06DA6"/>
    <w:rsid w:val="00E06DCD"/>
    <w:rsid w:val="00E06E1D"/>
    <w:rsid w:val="00E072B2"/>
    <w:rsid w:val="00E074C4"/>
    <w:rsid w:val="00E07BA4"/>
    <w:rsid w:val="00E104C8"/>
    <w:rsid w:val="00E1081B"/>
    <w:rsid w:val="00E1081D"/>
    <w:rsid w:val="00E10DC6"/>
    <w:rsid w:val="00E1125C"/>
    <w:rsid w:val="00E11885"/>
    <w:rsid w:val="00E11A7C"/>
    <w:rsid w:val="00E11A87"/>
    <w:rsid w:val="00E11D1F"/>
    <w:rsid w:val="00E120A8"/>
    <w:rsid w:val="00E12184"/>
    <w:rsid w:val="00E12500"/>
    <w:rsid w:val="00E12566"/>
    <w:rsid w:val="00E12786"/>
    <w:rsid w:val="00E12C85"/>
    <w:rsid w:val="00E13112"/>
    <w:rsid w:val="00E1354D"/>
    <w:rsid w:val="00E136D2"/>
    <w:rsid w:val="00E13E44"/>
    <w:rsid w:val="00E13FE9"/>
    <w:rsid w:val="00E1446D"/>
    <w:rsid w:val="00E1474A"/>
    <w:rsid w:val="00E14B77"/>
    <w:rsid w:val="00E14BE8"/>
    <w:rsid w:val="00E15378"/>
    <w:rsid w:val="00E15602"/>
    <w:rsid w:val="00E157D1"/>
    <w:rsid w:val="00E15A0C"/>
    <w:rsid w:val="00E161D4"/>
    <w:rsid w:val="00E16429"/>
    <w:rsid w:val="00E164ED"/>
    <w:rsid w:val="00E165B7"/>
    <w:rsid w:val="00E1660D"/>
    <w:rsid w:val="00E16A0C"/>
    <w:rsid w:val="00E16AC9"/>
    <w:rsid w:val="00E16EC6"/>
    <w:rsid w:val="00E1716D"/>
    <w:rsid w:val="00E1719D"/>
    <w:rsid w:val="00E1778B"/>
    <w:rsid w:val="00E17F8E"/>
    <w:rsid w:val="00E201B6"/>
    <w:rsid w:val="00E203F5"/>
    <w:rsid w:val="00E205A7"/>
    <w:rsid w:val="00E206AB"/>
    <w:rsid w:val="00E20C80"/>
    <w:rsid w:val="00E20E26"/>
    <w:rsid w:val="00E21131"/>
    <w:rsid w:val="00E211A7"/>
    <w:rsid w:val="00E21409"/>
    <w:rsid w:val="00E2190B"/>
    <w:rsid w:val="00E21AA0"/>
    <w:rsid w:val="00E21D53"/>
    <w:rsid w:val="00E22497"/>
    <w:rsid w:val="00E22525"/>
    <w:rsid w:val="00E226A4"/>
    <w:rsid w:val="00E22ADA"/>
    <w:rsid w:val="00E22CC9"/>
    <w:rsid w:val="00E22E0A"/>
    <w:rsid w:val="00E22F60"/>
    <w:rsid w:val="00E23473"/>
    <w:rsid w:val="00E235F3"/>
    <w:rsid w:val="00E2374F"/>
    <w:rsid w:val="00E23A41"/>
    <w:rsid w:val="00E23B69"/>
    <w:rsid w:val="00E24DBD"/>
    <w:rsid w:val="00E25030"/>
    <w:rsid w:val="00E25258"/>
    <w:rsid w:val="00E25377"/>
    <w:rsid w:val="00E25718"/>
    <w:rsid w:val="00E25B9A"/>
    <w:rsid w:val="00E2600D"/>
    <w:rsid w:val="00E26241"/>
    <w:rsid w:val="00E26544"/>
    <w:rsid w:val="00E272F0"/>
    <w:rsid w:val="00E273B3"/>
    <w:rsid w:val="00E2777D"/>
    <w:rsid w:val="00E278CE"/>
    <w:rsid w:val="00E27C2C"/>
    <w:rsid w:val="00E27EE9"/>
    <w:rsid w:val="00E27EFA"/>
    <w:rsid w:val="00E300AF"/>
    <w:rsid w:val="00E30459"/>
    <w:rsid w:val="00E304B0"/>
    <w:rsid w:val="00E305FE"/>
    <w:rsid w:val="00E30837"/>
    <w:rsid w:val="00E308E7"/>
    <w:rsid w:val="00E30A50"/>
    <w:rsid w:val="00E30B35"/>
    <w:rsid w:val="00E30D7D"/>
    <w:rsid w:val="00E31149"/>
    <w:rsid w:val="00E311AB"/>
    <w:rsid w:val="00E31487"/>
    <w:rsid w:val="00E31768"/>
    <w:rsid w:val="00E31874"/>
    <w:rsid w:val="00E3195B"/>
    <w:rsid w:val="00E31963"/>
    <w:rsid w:val="00E31B93"/>
    <w:rsid w:val="00E31E43"/>
    <w:rsid w:val="00E32077"/>
    <w:rsid w:val="00E32411"/>
    <w:rsid w:val="00E32C83"/>
    <w:rsid w:val="00E32E82"/>
    <w:rsid w:val="00E32EDD"/>
    <w:rsid w:val="00E32F0D"/>
    <w:rsid w:val="00E32F27"/>
    <w:rsid w:val="00E334FE"/>
    <w:rsid w:val="00E3355A"/>
    <w:rsid w:val="00E3355C"/>
    <w:rsid w:val="00E33D34"/>
    <w:rsid w:val="00E346AE"/>
    <w:rsid w:val="00E34834"/>
    <w:rsid w:val="00E3491B"/>
    <w:rsid w:val="00E34DB2"/>
    <w:rsid w:val="00E35162"/>
    <w:rsid w:val="00E357B0"/>
    <w:rsid w:val="00E35C3A"/>
    <w:rsid w:val="00E35C4E"/>
    <w:rsid w:val="00E35D65"/>
    <w:rsid w:val="00E3644F"/>
    <w:rsid w:val="00E36557"/>
    <w:rsid w:val="00E366DA"/>
    <w:rsid w:val="00E36AB3"/>
    <w:rsid w:val="00E36C9F"/>
    <w:rsid w:val="00E36E90"/>
    <w:rsid w:val="00E36F92"/>
    <w:rsid w:val="00E37730"/>
    <w:rsid w:val="00E37757"/>
    <w:rsid w:val="00E378E5"/>
    <w:rsid w:val="00E37B46"/>
    <w:rsid w:val="00E401AF"/>
    <w:rsid w:val="00E4031A"/>
    <w:rsid w:val="00E4036A"/>
    <w:rsid w:val="00E4065B"/>
    <w:rsid w:val="00E40C24"/>
    <w:rsid w:val="00E40CBE"/>
    <w:rsid w:val="00E41172"/>
    <w:rsid w:val="00E415B6"/>
    <w:rsid w:val="00E41794"/>
    <w:rsid w:val="00E41BA2"/>
    <w:rsid w:val="00E41D2D"/>
    <w:rsid w:val="00E42004"/>
    <w:rsid w:val="00E42431"/>
    <w:rsid w:val="00E43069"/>
    <w:rsid w:val="00E43106"/>
    <w:rsid w:val="00E437CB"/>
    <w:rsid w:val="00E43BB7"/>
    <w:rsid w:val="00E43CC4"/>
    <w:rsid w:val="00E43D49"/>
    <w:rsid w:val="00E44242"/>
    <w:rsid w:val="00E44382"/>
    <w:rsid w:val="00E443AD"/>
    <w:rsid w:val="00E446F6"/>
    <w:rsid w:val="00E446FA"/>
    <w:rsid w:val="00E447A8"/>
    <w:rsid w:val="00E44921"/>
    <w:rsid w:val="00E44946"/>
    <w:rsid w:val="00E449A7"/>
    <w:rsid w:val="00E44B0E"/>
    <w:rsid w:val="00E4581E"/>
    <w:rsid w:val="00E45A27"/>
    <w:rsid w:val="00E45BF0"/>
    <w:rsid w:val="00E46111"/>
    <w:rsid w:val="00E46A41"/>
    <w:rsid w:val="00E46C72"/>
    <w:rsid w:val="00E4728C"/>
    <w:rsid w:val="00E477A9"/>
    <w:rsid w:val="00E477DA"/>
    <w:rsid w:val="00E47C02"/>
    <w:rsid w:val="00E47D50"/>
    <w:rsid w:val="00E50039"/>
    <w:rsid w:val="00E504E7"/>
    <w:rsid w:val="00E506B3"/>
    <w:rsid w:val="00E50993"/>
    <w:rsid w:val="00E50B65"/>
    <w:rsid w:val="00E50BF2"/>
    <w:rsid w:val="00E513E3"/>
    <w:rsid w:val="00E513F9"/>
    <w:rsid w:val="00E51431"/>
    <w:rsid w:val="00E5147E"/>
    <w:rsid w:val="00E514CA"/>
    <w:rsid w:val="00E51514"/>
    <w:rsid w:val="00E516BF"/>
    <w:rsid w:val="00E51AA1"/>
    <w:rsid w:val="00E51FDD"/>
    <w:rsid w:val="00E524B5"/>
    <w:rsid w:val="00E52AAA"/>
    <w:rsid w:val="00E52D56"/>
    <w:rsid w:val="00E534B9"/>
    <w:rsid w:val="00E5416E"/>
    <w:rsid w:val="00E54767"/>
    <w:rsid w:val="00E55978"/>
    <w:rsid w:val="00E55A74"/>
    <w:rsid w:val="00E55B86"/>
    <w:rsid w:val="00E55D57"/>
    <w:rsid w:val="00E55DCD"/>
    <w:rsid w:val="00E55E7E"/>
    <w:rsid w:val="00E56508"/>
    <w:rsid w:val="00E56565"/>
    <w:rsid w:val="00E5674B"/>
    <w:rsid w:val="00E56ECD"/>
    <w:rsid w:val="00E56F4A"/>
    <w:rsid w:val="00E57BE7"/>
    <w:rsid w:val="00E57E70"/>
    <w:rsid w:val="00E57FA1"/>
    <w:rsid w:val="00E60514"/>
    <w:rsid w:val="00E60BB6"/>
    <w:rsid w:val="00E60C32"/>
    <w:rsid w:val="00E610CE"/>
    <w:rsid w:val="00E614DC"/>
    <w:rsid w:val="00E617A8"/>
    <w:rsid w:val="00E61D17"/>
    <w:rsid w:val="00E62153"/>
    <w:rsid w:val="00E62251"/>
    <w:rsid w:val="00E627F7"/>
    <w:rsid w:val="00E62873"/>
    <w:rsid w:val="00E62897"/>
    <w:rsid w:val="00E62C23"/>
    <w:rsid w:val="00E6328A"/>
    <w:rsid w:val="00E633EF"/>
    <w:rsid w:val="00E6390E"/>
    <w:rsid w:val="00E63999"/>
    <w:rsid w:val="00E63D11"/>
    <w:rsid w:val="00E64F9A"/>
    <w:rsid w:val="00E651BA"/>
    <w:rsid w:val="00E65D9C"/>
    <w:rsid w:val="00E66026"/>
    <w:rsid w:val="00E66030"/>
    <w:rsid w:val="00E660CF"/>
    <w:rsid w:val="00E66720"/>
    <w:rsid w:val="00E66799"/>
    <w:rsid w:val="00E67D83"/>
    <w:rsid w:val="00E702E4"/>
    <w:rsid w:val="00E703A6"/>
    <w:rsid w:val="00E7044D"/>
    <w:rsid w:val="00E70543"/>
    <w:rsid w:val="00E707E4"/>
    <w:rsid w:val="00E707F1"/>
    <w:rsid w:val="00E70EAE"/>
    <w:rsid w:val="00E71355"/>
    <w:rsid w:val="00E713D6"/>
    <w:rsid w:val="00E718C2"/>
    <w:rsid w:val="00E71F3C"/>
    <w:rsid w:val="00E725CC"/>
    <w:rsid w:val="00E72BFC"/>
    <w:rsid w:val="00E73039"/>
    <w:rsid w:val="00E732B6"/>
    <w:rsid w:val="00E733B0"/>
    <w:rsid w:val="00E73752"/>
    <w:rsid w:val="00E73F8C"/>
    <w:rsid w:val="00E73F93"/>
    <w:rsid w:val="00E73FD7"/>
    <w:rsid w:val="00E74CFE"/>
    <w:rsid w:val="00E750C0"/>
    <w:rsid w:val="00E75245"/>
    <w:rsid w:val="00E75398"/>
    <w:rsid w:val="00E7552E"/>
    <w:rsid w:val="00E756E4"/>
    <w:rsid w:val="00E75AC9"/>
    <w:rsid w:val="00E75AF1"/>
    <w:rsid w:val="00E75D12"/>
    <w:rsid w:val="00E75D78"/>
    <w:rsid w:val="00E75FD3"/>
    <w:rsid w:val="00E76025"/>
    <w:rsid w:val="00E762D6"/>
    <w:rsid w:val="00E768A1"/>
    <w:rsid w:val="00E76D5C"/>
    <w:rsid w:val="00E76D9E"/>
    <w:rsid w:val="00E76DAA"/>
    <w:rsid w:val="00E771F4"/>
    <w:rsid w:val="00E773FD"/>
    <w:rsid w:val="00E774C3"/>
    <w:rsid w:val="00E77875"/>
    <w:rsid w:val="00E779C5"/>
    <w:rsid w:val="00E77C6C"/>
    <w:rsid w:val="00E77CE3"/>
    <w:rsid w:val="00E77DDC"/>
    <w:rsid w:val="00E802F2"/>
    <w:rsid w:val="00E8035C"/>
    <w:rsid w:val="00E80478"/>
    <w:rsid w:val="00E80933"/>
    <w:rsid w:val="00E80D01"/>
    <w:rsid w:val="00E80FCC"/>
    <w:rsid w:val="00E81040"/>
    <w:rsid w:val="00E81101"/>
    <w:rsid w:val="00E813FE"/>
    <w:rsid w:val="00E817B1"/>
    <w:rsid w:val="00E818B1"/>
    <w:rsid w:val="00E81D2D"/>
    <w:rsid w:val="00E81E87"/>
    <w:rsid w:val="00E825A5"/>
    <w:rsid w:val="00E8262C"/>
    <w:rsid w:val="00E8264F"/>
    <w:rsid w:val="00E827DB"/>
    <w:rsid w:val="00E828A2"/>
    <w:rsid w:val="00E82A76"/>
    <w:rsid w:val="00E82A95"/>
    <w:rsid w:val="00E82AED"/>
    <w:rsid w:val="00E82B30"/>
    <w:rsid w:val="00E82E3F"/>
    <w:rsid w:val="00E8312B"/>
    <w:rsid w:val="00E8326A"/>
    <w:rsid w:val="00E83428"/>
    <w:rsid w:val="00E835F8"/>
    <w:rsid w:val="00E839AD"/>
    <w:rsid w:val="00E83E42"/>
    <w:rsid w:val="00E83E5D"/>
    <w:rsid w:val="00E83F0A"/>
    <w:rsid w:val="00E83F89"/>
    <w:rsid w:val="00E83FC1"/>
    <w:rsid w:val="00E8456C"/>
    <w:rsid w:val="00E848FC"/>
    <w:rsid w:val="00E84CDE"/>
    <w:rsid w:val="00E84EE4"/>
    <w:rsid w:val="00E85129"/>
    <w:rsid w:val="00E85187"/>
    <w:rsid w:val="00E851C2"/>
    <w:rsid w:val="00E85456"/>
    <w:rsid w:val="00E85756"/>
    <w:rsid w:val="00E85C55"/>
    <w:rsid w:val="00E85D57"/>
    <w:rsid w:val="00E85FB4"/>
    <w:rsid w:val="00E85FD3"/>
    <w:rsid w:val="00E862CF"/>
    <w:rsid w:val="00E86403"/>
    <w:rsid w:val="00E86643"/>
    <w:rsid w:val="00E86767"/>
    <w:rsid w:val="00E874D8"/>
    <w:rsid w:val="00E875AA"/>
    <w:rsid w:val="00E875AC"/>
    <w:rsid w:val="00E87D5C"/>
    <w:rsid w:val="00E87FA0"/>
    <w:rsid w:val="00E90219"/>
    <w:rsid w:val="00E909DA"/>
    <w:rsid w:val="00E909F0"/>
    <w:rsid w:val="00E90A26"/>
    <w:rsid w:val="00E90B3B"/>
    <w:rsid w:val="00E91433"/>
    <w:rsid w:val="00E91835"/>
    <w:rsid w:val="00E91A15"/>
    <w:rsid w:val="00E91D25"/>
    <w:rsid w:val="00E91E72"/>
    <w:rsid w:val="00E91EC2"/>
    <w:rsid w:val="00E91F69"/>
    <w:rsid w:val="00E92005"/>
    <w:rsid w:val="00E92505"/>
    <w:rsid w:val="00E927EE"/>
    <w:rsid w:val="00E9288C"/>
    <w:rsid w:val="00E92C0D"/>
    <w:rsid w:val="00E92C93"/>
    <w:rsid w:val="00E92DA9"/>
    <w:rsid w:val="00E92DE4"/>
    <w:rsid w:val="00E92F71"/>
    <w:rsid w:val="00E933EB"/>
    <w:rsid w:val="00E93740"/>
    <w:rsid w:val="00E93B82"/>
    <w:rsid w:val="00E93D59"/>
    <w:rsid w:val="00E94349"/>
    <w:rsid w:val="00E95090"/>
    <w:rsid w:val="00E952D4"/>
    <w:rsid w:val="00E95429"/>
    <w:rsid w:val="00E956BE"/>
    <w:rsid w:val="00E9579F"/>
    <w:rsid w:val="00E957E4"/>
    <w:rsid w:val="00E95ABD"/>
    <w:rsid w:val="00E95E11"/>
    <w:rsid w:val="00E962D3"/>
    <w:rsid w:val="00E9659D"/>
    <w:rsid w:val="00E96B40"/>
    <w:rsid w:val="00E96B8E"/>
    <w:rsid w:val="00E96E47"/>
    <w:rsid w:val="00E96EA6"/>
    <w:rsid w:val="00E96F94"/>
    <w:rsid w:val="00E971C7"/>
    <w:rsid w:val="00E9752C"/>
    <w:rsid w:val="00E97903"/>
    <w:rsid w:val="00E97A5E"/>
    <w:rsid w:val="00EA00FC"/>
    <w:rsid w:val="00EA036E"/>
    <w:rsid w:val="00EA03B4"/>
    <w:rsid w:val="00EA0C57"/>
    <w:rsid w:val="00EA15C5"/>
    <w:rsid w:val="00EA1A02"/>
    <w:rsid w:val="00EA1C3E"/>
    <w:rsid w:val="00EA2287"/>
    <w:rsid w:val="00EA2347"/>
    <w:rsid w:val="00EA25F0"/>
    <w:rsid w:val="00EA2E1F"/>
    <w:rsid w:val="00EA2EA5"/>
    <w:rsid w:val="00EA37A9"/>
    <w:rsid w:val="00EA3A85"/>
    <w:rsid w:val="00EA3CA3"/>
    <w:rsid w:val="00EA3D60"/>
    <w:rsid w:val="00EA3F8A"/>
    <w:rsid w:val="00EA4406"/>
    <w:rsid w:val="00EA49FE"/>
    <w:rsid w:val="00EA5127"/>
    <w:rsid w:val="00EA57F6"/>
    <w:rsid w:val="00EA5A80"/>
    <w:rsid w:val="00EA6094"/>
    <w:rsid w:val="00EA7199"/>
    <w:rsid w:val="00EA71CE"/>
    <w:rsid w:val="00EA748D"/>
    <w:rsid w:val="00EA7C35"/>
    <w:rsid w:val="00EA7D2B"/>
    <w:rsid w:val="00EA7F44"/>
    <w:rsid w:val="00EA7F6B"/>
    <w:rsid w:val="00EB0014"/>
    <w:rsid w:val="00EB05FD"/>
    <w:rsid w:val="00EB06F3"/>
    <w:rsid w:val="00EB0883"/>
    <w:rsid w:val="00EB0B94"/>
    <w:rsid w:val="00EB10C5"/>
    <w:rsid w:val="00EB16D4"/>
    <w:rsid w:val="00EB1D19"/>
    <w:rsid w:val="00EB1FA4"/>
    <w:rsid w:val="00EB20C4"/>
    <w:rsid w:val="00EB2108"/>
    <w:rsid w:val="00EB2386"/>
    <w:rsid w:val="00EB25A6"/>
    <w:rsid w:val="00EB2A05"/>
    <w:rsid w:val="00EB2F9C"/>
    <w:rsid w:val="00EB33AB"/>
    <w:rsid w:val="00EB3775"/>
    <w:rsid w:val="00EB37BB"/>
    <w:rsid w:val="00EB38AC"/>
    <w:rsid w:val="00EB3C68"/>
    <w:rsid w:val="00EB3FCE"/>
    <w:rsid w:val="00EB4D2B"/>
    <w:rsid w:val="00EB5042"/>
    <w:rsid w:val="00EB524D"/>
    <w:rsid w:val="00EB56AB"/>
    <w:rsid w:val="00EB5CD8"/>
    <w:rsid w:val="00EB5DD3"/>
    <w:rsid w:val="00EB6787"/>
    <w:rsid w:val="00EB70DE"/>
    <w:rsid w:val="00EB73FB"/>
    <w:rsid w:val="00EB7A27"/>
    <w:rsid w:val="00EB7D41"/>
    <w:rsid w:val="00EC0091"/>
    <w:rsid w:val="00EC079B"/>
    <w:rsid w:val="00EC0911"/>
    <w:rsid w:val="00EC0933"/>
    <w:rsid w:val="00EC09C4"/>
    <w:rsid w:val="00EC118F"/>
    <w:rsid w:val="00EC1CDE"/>
    <w:rsid w:val="00EC21CD"/>
    <w:rsid w:val="00EC2705"/>
    <w:rsid w:val="00EC2A59"/>
    <w:rsid w:val="00EC2A8E"/>
    <w:rsid w:val="00EC2BA9"/>
    <w:rsid w:val="00EC2DAD"/>
    <w:rsid w:val="00EC2ED0"/>
    <w:rsid w:val="00EC321B"/>
    <w:rsid w:val="00EC32B1"/>
    <w:rsid w:val="00EC3815"/>
    <w:rsid w:val="00EC3A0F"/>
    <w:rsid w:val="00EC3B9E"/>
    <w:rsid w:val="00EC3E04"/>
    <w:rsid w:val="00EC3F80"/>
    <w:rsid w:val="00EC4AEF"/>
    <w:rsid w:val="00EC4D68"/>
    <w:rsid w:val="00EC592A"/>
    <w:rsid w:val="00EC5AEF"/>
    <w:rsid w:val="00EC5EBA"/>
    <w:rsid w:val="00EC645D"/>
    <w:rsid w:val="00EC64CD"/>
    <w:rsid w:val="00EC671E"/>
    <w:rsid w:val="00EC69DD"/>
    <w:rsid w:val="00EC6A5E"/>
    <w:rsid w:val="00EC6A75"/>
    <w:rsid w:val="00EC6C93"/>
    <w:rsid w:val="00EC6CF1"/>
    <w:rsid w:val="00EC6F75"/>
    <w:rsid w:val="00EC7011"/>
    <w:rsid w:val="00EC7A00"/>
    <w:rsid w:val="00EC7B94"/>
    <w:rsid w:val="00ED0AB9"/>
    <w:rsid w:val="00ED1533"/>
    <w:rsid w:val="00ED15CA"/>
    <w:rsid w:val="00ED1FC6"/>
    <w:rsid w:val="00ED205A"/>
    <w:rsid w:val="00ED22FF"/>
    <w:rsid w:val="00ED2687"/>
    <w:rsid w:val="00ED27CF"/>
    <w:rsid w:val="00ED2ED9"/>
    <w:rsid w:val="00ED2F77"/>
    <w:rsid w:val="00ED364B"/>
    <w:rsid w:val="00ED36C4"/>
    <w:rsid w:val="00ED37F4"/>
    <w:rsid w:val="00ED3CCA"/>
    <w:rsid w:val="00ED3D0E"/>
    <w:rsid w:val="00ED3F07"/>
    <w:rsid w:val="00ED420F"/>
    <w:rsid w:val="00ED474B"/>
    <w:rsid w:val="00ED4789"/>
    <w:rsid w:val="00ED4869"/>
    <w:rsid w:val="00ED4B57"/>
    <w:rsid w:val="00ED4C32"/>
    <w:rsid w:val="00ED4D83"/>
    <w:rsid w:val="00ED4F80"/>
    <w:rsid w:val="00ED4FDA"/>
    <w:rsid w:val="00ED568A"/>
    <w:rsid w:val="00ED5B54"/>
    <w:rsid w:val="00ED6086"/>
    <w:rsid w:val="00ED6503"/>
    <w:rsid w:val="00ED67CC"/>
    <w:rsid w:val="00ED6914"/>
    <w:rsid w:val="00ED6931"/>
    <w:rsid w:val="00ED6F2A"/>
    <w:rsid w:val="00ED7135"/>
    <w:rsid w:val="00ED78B7"/>
    <w:rsid w:val="00ED7A08"/>
    <w:rsid w:val="00ED7A1E"/>
    <w:rsid w:val="00ED7BCB"/>
    <w:rsid w:val="00EE02BD"/>
    <w:rsid w:val="00EE0405"/>
    <w:rsid w:val="00EE089D"/>
    <w:rsid w:val="00EE0C78"/>
    <w:rsid w:val="00EE0CC4"/>
    <w:rsid w:val="00EE1328"/>
    <w:rsid w:val="00EE1358"/>
    <w:rsid w:val="00EE1661"/>
    <w:rsid w:val="00EE16CB"/>
    <w:rsid w:val="00EE1F2A"/>
    <w:rsid w:val="00EE1FD9"/>
    <w:rsid w:val="00EE20C6"/>
    <w:rsid w:val="00EE21AD"/>
    <w:rsid w:val="00EE26AF"/>
    <w:rsid w:val="00EE26B8"/>
    <w:rsid w:val="00EE280A"/>
    <w:rsid w:val="00EE2A0F"/>
    <w:rsid w:val="00EE2AEA"/>
    <w:rsid w:val="00EE2E6F"/>
    <w:rsid w:val="00EE2F92"/>
    <w:rsid w:val="00EE340B"/>
    <w:rsid w:val="00EE3A7E"/>
    <w:rsid w:val="00EE3C38"/>
    <w:rsid w:val="00EE3D2F"/>
    <w:rsid w:val="00EE3FD1"/>
    <w:rsid w:val="00EE40FA"/>
    <w:rsid w:val="00EE446D"/>
    <w:rsid w:val="00EE4631"/>
    <w:rsid w:val="00EE4743"/>
    <w:rsid w:val="00EE4934"/>
    <w:rsid w:val="00EE4956"/>
    <w:rsid w:val="00EE4BF7"/>
    <w:rsid w:val="00EE4E16"/>
    <w:rsid w:val="00EE4E22"/>
    <w:rsid w:val="00EE4F8B"/>
    <w:rsid w:val="00EE5156"/>
    <w:rsid w:val="00EE5213"/>
    <w:rsid w:val="00EE5405"/>
    <w:rsid w:val="00EE56FA"/>
    <w:rsid w:val="00EE5BDE"/>
    <w:rsid w:val="00EE6369"/>
    <w:rsid w:val="00EE66E5"/>
    <w:rsid w:val="00EE6DCF"/>
    <w:rsid w:val="00EE701C"/>
    <w:rsid w:val="00EE704D"/>
    <w:rsid w:val="00EE709A"/>
    <w:rsid w:val="00EE7950"/>
    <w:rsid w:val="00EE7B8E"/>
    <w:rsid w:val="00EE7C31"/>
    <w:rsid w:val="00EF050B"/>
    <w:rsid w:val="00EF0AC9"/>
    <w:rsid w:val="00EF1399"/>
    <w:rsid w:val="00EF13E7"/>
    <w:rsid w:val="00EF1696"/>
    <w:rsid w:val="00EF1B21"/>
    <w:rsid w:val="00EF28D0"/>
    <w:rsid w:val="00EF306A"/>
    <w:rsid w:val="00EF327B"/>
    <w:rsid w:val="00EF35C6"/>
    <w:rsid w:val="00EF383B"/>
    <w:rsid w:val="00EF39AA"/>
    <w:rsid w:val="00EF3CA0"/>
    <w:rsid w:val="00EF3CD5"/>
    <w:rsid w:val="00EF40E7"/>
    <w:rsid w:val="00EF4571"/>
    <w:rsid w:val="00EF48FD"/>
    <w:rsid w:val="00EF5142"/>
    <w:rsid w:val="00EF5F74"/>
    <w:rsid w:val="00EF6117"/>
    <w:rsid w:val="00EF6293"/>
    <w:rsid w:val="00EF6480"/>
    <w:rsid w:val="00EF6C7F"/>
    <w:rsid w:val="00EF6E16"/>
    <w:rsid w:val="00EF6E6F"/>
    <w:rsid w:val="00EF772D"/>
    <w:rsid w:val="00EF7B82"/>
    <w:rsid w:val="00EF7EDC"/>
    <w:rsid w:val="00F002DC"/>
    <w:rsid w:val="00F00311"/>
    <w:rsid w:val="00F0048F"/>
    <w:rsid w:val="00F006E6"/>
    <w:rsid w:val="00F00894"/>
    <w:rsid w:val="00F0089D"/>
    <w:rsid w:val="00F00E43"/>
    <w:rsid w:val="00F00FA7"/>
    <w:rsid w:val="00F012AE"/>
    <w:rsid w:val="00F01325"/>
    <w:rsid w:val="00F01BD1"/>
    <w:rsid w:val="00F01D4D"/>
    <w:rsid w:val="00F01FB3"/>
    <w:rsid w:val="00F02155"/>
    <w:rsid w:val="00F022C8"/>
    <w:rsid w:val="00F022EA"/>
    <w:rsid w:val="00F023A7"/>
    <w:rsid w:val="00F0259B"/>
    <w:rsid w:val="00F0264E"/>
    <w:rsid w:val="00F02658"/>
    <w:rsid w:val="00F026C4"/>
    <w:rsid w:val="00F02844"/>
    <w:rsid w:val="00F02A81"/>
    <w:rsid w:val="00F031E0"/>
    <w:rsid w:val="00F032B6"/>
    <w:rsid w:val="00F03564"/>
    <w:rsid w:val="00F03566"/>
    <w:rsid w:val="00F03579"/>
    <w:rsid w:val="00F03A64"/>
    <w:rsid w:val="00F03C38"/>
    <w:rsid w:val="00F043DD"/>
    <w:rsid w:val="00F04638"/>
    <w:rsid w:val="00F04691"/>
    <w:rsid w:val="00F04DA1"/>
    <w:rsid w:val="00F04F67"/>
    <w:rsid w:val="00F053BA"/>
    <w:rsid w:val="00F053FA"/>
    <w:rsid w:val="00F05405"/>
    <w:rsid w:val="00F0592A"/>
    <w:rsid w:val="00F06CF6"/>
    <w:rsid w:val="00F06DE8"/>
    <w:rsid w:val="00F07180"/>
    <w:rsid w:val="00F0723A"/>
    <w:rsid w:val="00F076BD"/>
    <w:rsid w:val="00F07CEE"/>
    <w:rsid w:val="00F1024B"/>
    <w:rsid w:val="00F10580"/>
    <w:rsid w:val="00F10E3C"/>
    <w:rsid w:val="00F112EC"/>
    <w:rsid w:val="00F11397"/>
    <w:rsid w:val="00F113AD"/>
    <w:rsid w:val="00F1146B"/>
    <w:rsid w:val="00F115F6"/>
    <w:rsid w:val="00F11658"/>
    <w:rsid w:val="00F11B6A"/>
    <w:rsid w:val="00F11FFF"/>
    <w:rsid w:val="00F124C4"/>
    <w:rsid w:val="00F12657"/>
    <w:rsid w:val="00F1293D"/>
    <w:rsid w:val="00F12B46"/>
    <w:rsid w:val="00F12BCA"/>
    <w:rsid w:val="00F12CA5"/>
    <w:rsid w:val="00F12FDE"/>
    <w:rsid w:val="00F13117"/>
    <w:rsid w:val="00F1360C"/>
    <w:rsid w:val="00F141C0"/>
    <w:rsid w:val="00F14B1B"/>
    <w:rsid w:val="00F14C1D"/>
    <w:rsid w:val="00F14C2E"/>
    <w:rsid w:val="00F15239"/>
    <w:rsid w:val="00F15307"/>
    <w:rsid w:val="00F15338"/>
    <w:rsid w:val="00F15467"/>
    <w:rsid w:val="00F15561"/>
    <w:rsid w:val="00F15738"/>
    <w:rsid w:val="00F15C8B"/>
    <w:rsid w:val="00F161E6"/>
    <w:rsid w:val="00F162D9"/>
    <w:rsid w:val="00F168BA"/>
    <w:rsid w:val="00F168C2"/>
    <w:rsid w:val="00F16CF7"/>
    <w:rsid w:val="00F17586"/>
    <w:rsid w:val="00F17676"/>
    <w:rsid w:val="00F1767D"/>
    <w:rsid w:val="00F179D3"/>
    <w:rsid w:val="00F17A93"/>
    <w:rsid w:val="00F17D1A"/>
    <w:rsid w:val="00F20B01"/>
    <w:rsid w:val="00F20B32"/>
    <w:rsid w:val="00F2147A"/>
    <w:rsid w:val="00F2196F"/>
    <w:rsid w:val="00F21AF1"/>
    <w:rsid w:val="00F21C31"/>
    <w:rsid w:val="00F21C95"/>
    <w:rsid w:val="00F2219B"/>
    <w:rsid w:val="00F22282"/>
    <w:rsid w:val="00F22660"/>
    <w:rsid w:val="00F22A7E"/>
    <w:rsid w:val="00F22E8D"/>
    <w:rsid w:val="00F22F8C"/>
    <w:rsid w:val="00F23096"/>
    <w:rsid w:val="00F23ACE"/>
    <w:rsid w:val="00F23B4A"/>
    <w:rsid w:val="00F243CF"/>
    <w:rsid w:val="00F24733"/>
    <w:rsid w:val="00F249DD"/>
    <w:rsid w:val="00F24AFA"/>
    <w:rsid w:val="00F24BFB"/>
    <w:rsid w:val="00F24F3A"/>
    <w:rsid w:val="00F25157"/>
    <w:rsid w:val="00F252E1"/>
    <w:rsid w:val="00F25751"/>
    <w:rsid w:val="00F25860"/>
    <w:rsid w:val="00F2590F"/>
    <w:rsid w:val="00F25DBF"/>
    <w:rsid w:val="00F25F49"/>
    <w:rsid w:val="00F26052"/>
    <w:rsid w:val="00F26143"/>
    <w:rsid w:val="00F261F9"/>
    <w:rsid w:val="00F265AE"/>
    <w:rsid w:val="00F269A6"/>
    <w:rsid w:val="00F26A80"/>
    <w:rsid w:val="00F27099"/>
    <w:rsid w:val="00F271A4"/>
    <w:rsid w:val="00F273C7"/>
    <w:rsid w:val="00F273ED"/>
    <w:rsid w:val="00F27591"/>
    <w:rsid w:val="00F27B3D"/>
    <w:rsid w:val="00F27D0E"/>
    <w:rsid w:val="00F27DD3"/>
    <w:rsid w:val="00F3015B"/>
    <w:rsid w:val="00F3026B"/>
    <w:rsid w:val="00F3044D"/>
    <w:rsid w:val="00F30E0E"/>
    <w:rsid w:val="00F30FD9"/>
    <w:rsid w:val="00F31BA8"/>
    <w:rsid w:val="00F31C3F"/>
    <w:rsid w:val="00F31EDB"/>
    <w:rsid w:val="00F3231F"/>
    <w:rsid w:val="00F32629"/>
    <w:rsid w:val="00F3282E"/>
    <w:rsid w:val="00F32B93"/>
    <w:rsid w:val="00F32D3E"/>
    <w:rsid w:val="00F32F49"/>
    <w:rsid w:val="00F332C5"/>
    <w:rsid w:val="00F33585"/>
    <w:rsid w:val="00F335DC"/>
    <w:rsid w:val="00F33684"/>
    <w:rsid w:val="00F33A6C"/>
    <w:rsid w:val="00F33A8D"/>
    <w:rsid w:val="00F33B6F"/>
    <w:rsid w:val="00F33E4E"/>
    <w:rsid w:val="00F34028"/>
    <w:rsid w:val="00F34152"/>
    <w:rsid w:val="00F342E9"/>
    <w:rsid w:val="00F343C8"/>
    <w:rsid w:val="00F3443C"/>
    <w:rsid w:val="00F34479"/>
    <w:rsid w:val="00F34A24"/>
    <w:rsid w:val="00F34B1A"/>
    <w:rsid w:val="00F34DB2"/>
    <w:rsid w:val="00F34EFE"/>
    <w:rsid w:val="00F34F92"/>
    <w:rsid w:val="00F355C8"/>
    <w:rsid w:val="00F358B9"/>
    <w:rsid w:val="00F358F0"/>
    <w:rsid w:val="00F35B3D"/>
    <w:rsid w:val="00F35FCB"/>
    <w:rsid w:val="00F3617E"/>
    <w:rsid w:val="00F362A1"/>
    <w:rsid w:val="00F365CB"/>
    <w:rsid w:val="00F365D8"/>
    <w:rsid w:val="00F36E87"/>
    <w:rsid w:val="00F371F7"/>
    <w:rsid w:val="00F3729A"/>
    <w:rsid w:val="00F37366"/>
    <w:rsid w:val="00F37449"/>
    <w:rsid w:val="00F3763F"/>
    <w:rsid w:val="00F37690"/>
    <w:rsid w:val="00F377A1"/>
    <w:rsid w:val="00F378D0"/>
    <w:rsid w:val="00F37B82"/>
    <w:rsid w:val="00F37C2C"/>
    <w:rsid w:val="00F37CE9"/>
    <w:rsid w:val="00F37D5D"/>
    <w:rsid w:val="00F37D70"/>
    <w:rsid w:val="00F37EE8"/>
    <w:rsid w:val="00F37F2D"/>
    <w:rsid w:val="00F414CF"/>
    <w:rsid w:val="00F41578"/>
    <w:rsid w:val="00F416B1"/>
    <w:rsid w:val="00F416DF"/>
    <w:rsid w:val="00F4172C"/>
    <w:rsid w:val="00F41A8A"/>
    <w:rsid w:val="00F41AB2"/>
    <w:rsid w:val="00F41C12"/>
    <w:rsid w:val="00F41C1A"/>
    <w:rsid w:val="00F41D86"/>
    <w:rsid w:val="00F42408"/>
    <w:rsid w:val="00F425EA"/>
    <w:rsid w:val="00F4283C"/>
    <w:rsid w:val="00F42A05"/>
    <w:rsid w:val="00F4335F"/>
    <w:rsid w:val="00F43951"/>
    <w:rsid w:val="00F43F21"/>
    <w:rsid w:val="00F4476E"/>
    <w:rsid w:val="00F44A41"/>
    <w:rsid w:val="00F44AD7"/>
    <w:rsid w:val="00F44EE8"/>
    <w:rsid w:val="00F45554"/>
    <w:rsid w:val="00F4575B"/>
    <w:rsid w:val="00F45A84"/>
    <w:rsid w:val="00F45BCA"/>
    <w:rsid w:val="00F461D4"/>
    <w:rsid w:val="00F4669E"/>
    <w:rsid w:val="00F467E9"/>
    <w:rsid w:val="00F4684E"/>
    <w:rsid w:val="00F46AA9"/>
    <w:rsid w:val="00F46D7F"/>
    <w:rsid w:val="00F46F7D"/>
    <w:rsid w:val="00F470AB"/>
    <w:rsid w:val="00F474A0"/>
    <w:rsid w:val="00F47A8B"/>
    <w:rsid w:val="00F47F73"/>
    <w:rsid w:val="00F50734"/>
    <w:rsid w:val="00F50754"/>
    <w:rsid w:val="00F50C45"/>
    <w:rsid w:val="00F519A0"/>
    <w:rsid w:val="00F52727"/>
    <w:rsid w:val="00F52941"/>
    <w:rsid w:val="00F529DC"/>
    <w:rsid w:val="00F52C31"/>
    <w:rsid w:val="00F52CB7"/>
    <w:rsid w:val="00F52D73"/>
    <w:rsid w:val="00F53248"/>
    <w:rsid w:val="00F53527"/>
    <w:rsid w:val="00F536ED"/>
    <w:rsid w:val="00F54600"/>
    <w:rsid w:val="00F5475E"/>
    <w:rsid w:val="00F54D82"/>
    <w:rsid w:val="00F55064"/>
    <w:rsid w:val="00F55261"/>
    <w:rsid w:val="00F558F1"/>
    <w:rsid w:val="00F55F69"/>
    <w:rsid w:val="00F56208"/>
    <w:rsid w:val="00F56427"/>
    <w:rsid w:val="00F56C62"/>
    <w:rsid w:val="00F5761D"/>
    <w:rsid w:val="00F57B14"/>
    <w:rsid w:val="00F57DB5"/>
    <w:rsid w:val="00F600AD"/>
    <w:rsid w:val="00F6013E"/>
    <w:rsid w:val="00F602D0"/>
    <w:rsid w:val="00F608E5"/>
    <w:rsid w:val="00F60DEB"/>
    <w:rsid w:val="00F61130"/>
    <w:rsid w:val="00F616F0"/>
    <w:rsid w:val="00F618EA"/>
    <w:rsid w:val="00F62020"/>
    <w:rsid w:val="00F6235E"/>
    <w:rsid w:val="00F6241D"/>
    <w:rsid w:val="00F627B9"/>
    <w:rsid w:val="00F62ADC"/>
    <w:rsid w:val="00F63097"/>
    <w:rsid w:val="00F636A1"/>
    <w:rsid w:val="00F63B6A"/>
    <w:rsid w:val="00F64183"/>
    <w:rsid w:val="00F6560C"/>
    <w:rsid w:val="00F65A65"/>
    <w:rsid w:val="00F65B1E"/>
    <w:rsid w:val="00F65FC1"/>
    <w:rsid w:val="00F664C8"/>
    <w:rsid w:val="00F66881"/>
    <w:rsid w:val="00F67041"/>
    <w:rsid w:val="00F671BD"/>
    <w:rsid w:val="00F67ED5"/>
    <w:rsid w:val="00F704DE"/>
    <w:rsid w:val="00F708B5"/>
    <w:rsid w:val="00F713D8"/>
    <w:rsid w:val="00F72075"/>
    <w:rsid w:val="00F721AE"/>
    <w:rsid w:val="00F72497"/>
    <w:rsid w:val="00F72BA5"/>
    <w:rsid w:val="00F73193"/>
    <w:rsid w:val="00F7357D"/>
    <w:rsid w:val="00F73DA9"/>
    <w:rsid w:val="00F7469A"/>
    <w:rsid w:val="00F74BB0"/>
    <w:rsid w:val="00F74CE7"/>
    <w:rsid w:val="00F74E2F"/>
    <w:rsid w:val="00F74E95"/>
    <w:rsid w:val="00F75513"/>
    <w:rsid w:val="00F75ACC"/>
    <w:rsid w:val="00F766E5"/>
    <w:rsid w:val="00F7717D"/>
    <w:rsid w:val="00F771D4"/>
    <w:rsid w:val="00F779AD"/>
    <w:rsid w:val="00F77E34"/>
    <w:rsid w:val="00F8061F"/>
    <w:rsid w:val="00F807AE"/>
    <w:rsid w:val="00F80D17"/>
    <w:rsid w:val="00F8101D"/>
    <w:rsid w:val="00F81081"/>
    <w:rsid w:val="00F812B6"/>
    <w:rsid w:val="00F813E0"/>
    <w:rsid w:val="00F818AE"/>
    <w:rsid w:val="00F818D3"/>
    <w:rsid w:val="00F818F7"/>
    <w:rsid w:val="00F81D94"/>
    <w:rsid w:val="00F825F3"/>
    <w:rsid w:val="00F827FA"/>
    <w:rsid w:val="00F82C30"/>
    <w:rsid w:val="00F82D80"/>
    <w:rsid w:val="00F82FAC"/>
    <w:rsid w:val="00F837ED"/>
    <w:rsid w:val="00F838C5"/>
    <w:rsid w:val="00F838ED"/>
    <w:rsid w:val="00F83E21"/>
    <w:rsid w:val="00F84773"/>
    <w:rsid w:val="00F84AC3"/>
    <w:rsid w:val="00F84C12"/>
    <w:rsid w:val="00F84ECD"/>
    <w:rsid w:val="00F850A9"/>
    <w:rsid w:val="00F85154"/>
    <w:rsid w:val="00F851BA"/>
    <w:rsid w:val="00F85628"/>
    <w:rsid w:val="00F8562B"/>
    <w:rsid w:val="00F85AFC"/>
    <w:rsid w:val="00F860DC"/>
    <w:rsid w:val="00F864EA"/>
    <w:rsid w:val="00F86D50"/>
    <w:rsid w:val="00F87515"/>
    <w:rsid w:val="00F87556"/>
    <w:rsid w:val="00F87697"/>
    <w:rsid w:val="00F87985"/>
    <w:rsid w:val="00F87A54"/>
    <w:rsid w:val="00F87CDD"/>
    <w:rsid w:val="00F9040C"/>
    <w:rsid w:val="00F906B4"/>
    <w:rsid w:val="00F90DAB"/>
    <w:rsid w:val="00F9135E"/>
    <w:rsid w:val="00F92164"/>
    <w:rsid w:val="00F92317"/>
    <w:rsid w:val="00F923AC"/>
    <w:rsid w:val="00F923B2"/>
    <w:rsid w:val="00F92723"/>
    <w:rsid w:val="00F92B52"/>
    <w:rsid w:val="00F93113"/>
    <w:rsid w:val="00F93518"/>
    <w:rsid w:val="00F93806"/>
    <w:rsid w:val="00F93BE3"/>
    <w:rsid w:val="00F94334"/>
    <w:rsid w:val="00F94990"/>
    <w:rsid w:val="00F94BAD"/>
    <w:rsid w:val="00F94F27"/>
    <w:rsid w:val="00F953C3"/>
    <w:rsid w:val="00F95BA0"/>
    <w:rsid w:val="00F96015"/>
    <w:rsid w:val="00F96927"/>
    <w:rsid w:val="00F969E3"/>
    <w:rsid w:val="00F96C1A"/>
    <w:rsid w:val="00F96DB9"/>
    <w:rsid w:val="00F96E4E"/>
    <w:rsid w:val="00F96FFA"/>
    <w:rsid w:val="00F970D7"/>
    <w:rsid w:val="00F978B1"/>
    <w:rsid w:val="00F97A9A"/>
    <w:rsid w:val="00F97B7B"/>
    <w:rsid w:val="00F97E9F"/>
    <w:rsid w:val="00FA03B4"/>
    <w:rsid w:val="00FA0421"/>
    <w:rsid w:val="00FA0720"/>
    <w:rsid w:val="00FA0B1A"/>
    <w:rsid w:val="00FA0CEB"/>
    <w:rsid w:val="00FA0D8C"/>
    <w:rsid w:val="00FA191C"/>
    <w:rsid w:val="00FA191D"/>
    <w:rsid w:val="00FA1F8C"/>
    <w:rsid w:val="00FA211E"/>
    <w:rsid w:val="00FA231C"/>
    <w:rsid w:val="00FA2D7D"/>
    <w:rsid w:val="00FA2D89"/>
    <w:rsid w:val="00FA2F37"/>
    <w:rsid w:val="00FA3E3E"/>
    <w:rsid w:val="00FA4777"/>
    <w:rsid w:val="00FA4895"/>
    <w:rsid w:val="00FA4F6A"/>
    <w:rsid w:val="00FA5082"/>
    <w:rsid w:val="00FA5178"/>
    <w:rsid w:val="00FA5377"/>
    <w:rsid w:val="00FA590F"/>
    <w:rsid w:val="00FA5A75"/>
    <w:rsid w:val="00FA5D6B"/>
    <w:rsid w:val="00FA5E1D"/>
    <w:rsid w:val="00FA5EA6"/>
    <w:rsid w:val="00FA5F35"/>
    <w:rsid w:val="00FA625F"/>
    <w:rsid w:val="00FA647B"/>
    <w:rsid w:val="00FA6903"/>
    <w:rsid w:val="00FA69B2"/>
    <w:rsid w:val="00FA6A76"/>
    <w:rsid w:val="00FA6C8A"/>
    <w:rsid w:val="00FA713B"/>
    <w:rsid w:val="00FA7A04"/>
    <w:rsid w:val="00FA7A32"/>
    <w:rsid w:val="00FB0150"/>
    <w:rsid w:val="00FB0B28"/>
    <w:rsid w:val="00FB0B4E"/>
    <w:rsid w:val="00FB1183"/>
    <w:rsid w:val="00FB12AE"/>
    <w:rsid w:val="00FB13A5"/>
    <w:rsid w:val="00FB14B4"/>
    <w:rsid w:val="00FB16C5"/>
    <w:rsid w:val="00FB1A84"/>
    <w:rsid w:val="00FB1C86"/>
    <w:rsid w:val="00FB1E66"/>
    <w:rsid w:val="00FB21E0"/>
    <w:rsid w:val="00FB2BFB"/>
    <w:rsid w:val="00FB2F96"/>
    <w:rsid w:val="00FB3056"/>
    <w:rsid w:val="00FB3098"/>
    <w:rsid w:val="00FB30BC"/>
    <w:rsid w:val="00FB3513"/>
    <w:rsid w:val="00FB3578"/>
    <w:rsid w:val="00FB3591"/>
    <w:rsid w:val="00FB35CC"/>
    <w:rsid w:val="00FB3F07"/>
    <w:rsid w:val="00FB3F31"/>
    <w:rsid w:val="00FB479C"/>
    <w:rsid w:val="00FB48FC"/>
    <w:rsid w:val="00FB4B77"/>
    <w:rsid w:val="00FB4D08"/>
    <w:rsid w:val="00FB4E9C"/>
    <w:rsid w:val="00FB53D4"/>
    <w:rsid w:val="00FB5768"/>
    <w:rsid w:val="00FB5C1E"/>
    <w:rsid w:val="00FB5D64"/>
    <w:rsid w:val="00FB6141"/>
    <w:rsid w:val="00FB650D"/>
    <w:rsid w:val="00FB6CBB"/>
    <w:rsid w:val="00FB6D6E"/>
    <w:rsid w:val="00FB6EB9"/>
    <w:rsid w:val="00FB7088"/>
    <w:rsid w:val="00FB7281"/>
    <w:rsid w:val="00FB75E2"/>
    <w:rsid w:val="00FB7B5C"/>
    <w:rsid w:val="00FC0002"/>
    <w:rsid w:val="00FC045E"/>
    <w:rsid w:val="00FC0496"/>
    <w:rsid w:val="00FC08F7"/>
    <w:rsid w:val="00FC0F0B"/>
    <w:rsid w:val="00FC0F26"/>
    <w:rsid w:val="00FC11FB"/>
    <w:rsid w:val="00FC18A5"/>
    <w:rsid w:val="00FC1A98"/>
    <w:rsid w:val="00FC1C97"/>
    <w:rsid w:val="00FC1CE5"/>
    <w:rsid w:val="00FC2595"/>
    <w:rsid w:val="00FC2B2A"/>
    <w:rsid w:val="00FC2CFC"/>
    <w:rsid w:val="00FC2FB3"/>
    <w:rsid w:val="00FC3192"/>
    <w:rsid w:val="00FC329F"/>
    <w:rsid w:val="00FC3D3D"/>
    <w:rsid w:val="00FC40BF"/>
    <w:rsid w:val="00FC4238"/>
    <w:rsid w:val="00FC4671"/>
    <w:rsid w:val="00FC4E92"/>
    <w:rsid w:val="00FC4F17"/>
    <w:rsid w:val="00FC4F33"/>
    <w:rsid w:val="00FC4FC6"/>
    <w:rsid w:val="00FC5239"/>
    <w:rsid w:val="00FC5508"/>
    <w:rsid w:val="00FC5563"/>
    <w:rsid w:val="00FC56AD"/>
    <w:rsid w:val="00FC5EA7"/>
    <w:rsid w:val="00FC607E"/>
    <w:rsid w:val="00FC6F96"/>
    <w:rsid w:val="00FC726F"/>
    <w:rsid w:val="00FC73D1"/>
    <w:rsid w:val="00FC7B6C"/>
    <w:rsid w:val="00FC7F3B"/>
    <w:rsid w:val="00FD0302"/>
    <w:rsid w:val="00FD06AF"/>
    <w:rsid w:val="00FD0B93"/>
    <w:rsid w:val="00FD100D"/>
    <w:rsid w:val="00FD13E4"/>
    <w:rsid w:val="00FD1AC9"/>
    <w:rsid w:val="00FD23CF"/>
    <w:rsid w:val="00FD29D3"/>
    <w:rsid w:val="00FD2C10"/>
    <w:rsid w:val="00FD2C4F"/>
    <w:rsid w:val="00FD2D8A"/>
    <w:rsid w:val="00FD35CE"/>
    <w:rsid w:val="00FD388F"/>
    <w:rsid w:val="00FD3CD8"/>
    <w:rsid w:val="00FD4361"/>
    <w:rsid w:val="00FD4482"/>
    <w:rsid w:val="00FD4934"/>
    <w:rsid w:val="00FD5462"/>
    <w:rsid w:val="00FD57A4"/>
    <w:rsid w:val="00FD5A46"/>
    <w:rsid w:val="00FD655B"/>
    <w:rsid w:val="00FD667E"/>
    <w:rsid w:val="00FD68C5"/>
    <w:rsid w:val="00FD6B00"/>
    <w:rsid w:val="00FD6E70"/>
    <w:rsid w:val="00FD6F8B"/>
    <w:rsid w:val="00FD7D30"/>
    <w:rsid w:val="00FE04E9"/>
    <w:rsid w:val="00FE07B9"/>
    <w:rsid w:val="00FE07E8"/>
    <w:rsid w:val="00FE08A0"/>
    <w:rsid w:val="00FE0AE4"/>
    <w:rsid w:val="00FE0F3A"/>
    <w:rsid w:val="00FE167F"/>
    <w:rsid w:val="00FE1F69"/>
    <w:rsid w:val="00FE205D"/>
    <w:rsid w:val="00FE2461"/>
    <w:rsid w:val="00FE25EB"/>
    <w:rsid w:val="00FE2D81"/>
    <w:rsid w:val="00FE3136"/>
    <w:rsid w:val="00FE32FC"/>
    <w:rsid w:val="00FE346B"/>
    <w:rsid w:val="00FE34FA"/>
    <w:rsid w:val="00FE36C2"/>
    <w:rsid w:val="00FE47C6"/>
    <w:rsid w:val="00FE4A4F"/>
    <w:rsid w:val="00FE5285"/>
    <w:rsid w:val="00FE5295"/>
    <w:rsid w:val="00FE5341"/>
    <w:rsid w:val="00FE5421"/>
    <w:rsid w:val="00FE5706"/>
    <w:rsid w:val="00FE5A0F"/>
    <w:rsid w:val="00FE6056"/>
    <w:rsid w:val="00FE61E0"/>
    <w:rsid w:val="00FE67D3"/>
    <w:rsid w:val="00FE6AC0"/>
    <w:rsid w:val="00FE6B33"/>
    <w:rsid w:val="00FE6BFE"/>
    <w:rsid w:val="00FE6C18"/>
    <w:rsid w:val="00FE7847"/>
    <w:rsid w:val="00FE7C22"/>
    <w:rsid w:val="00FE7EBE"/>
    <w:rsid w:val="00FF057D"/>
    <w:rsid w:val="00FF0684"/>
    <w:rsid w:val="00FF0862"/>
    <w:rsid w:val="00FF0C0C"/>
    <w:rsid w:val="00FF0E7A"/>
    <w:rsid w:val="00FF1024"/>
    <w:rsid w:val="00FF18C6"/>
    <w:rsid w:val="00FF1C9F"/>
    <w:rsid w:val="00FF1CFF"/>
    <w:rsid w:val="00FF1D4B"/>
    <w:rsid w:val="00FF26FA"/>
    <w:rsid w:val="00FF2AB0"/>
    <w:rsid w:val="00FF2FEE"/>
    <w:rsid w:val="00FF316E"/>
    <w:rsid w:val="00FF3170"/>
    <w:rsid w:val="00FF380C"/>
    <w:rsid w:val="00FF38B5"/>
    <w:rsid w:val="00FF38EC"/>
    <w:rsid w:val="00FF3B68"/>
    <w:rsid w:val="00FF3CDE"/>
    <w:rsid w:val="00FF40CF"/>
    <w:rsid w:val="00FF4309"/>
    <w:rsid w:val="00FF4C60"/>
    <w:rsid w:val="00FF4D59"/>
    <w:rsid w:val="00FF5003"/>
    <w:rsid w:val="00FF51E5"/>
    <w:rsid w:val="00FF5269"/>
    <w:rsid w:val="00FF588A"/>
    <w:rsid w:val="00FF5D47"/>
    <w:rsid w:val="00FF5DC5"/>
    <w:rsid w:val="00FF622F"/>
    <w:rsid w:val="00FF6784"/>
    <w:rsid w:val="00FF6797"/>
    <w:rsid w:val="00FF6A73"/>
    <w:rsid w:val="00FF6BD9"/>
    <w:rsid w:val="00FF6F8D"/>
    <w:rsid w:val="00FF75E8"/>
    <w:rsid w:val="00FF7BE9"/>
    <w:rsid w:val="010DE878"/>
    <w:rsid w:val="0112CB99"/>
    <w:rsid w:val="012EDFC8"/>
    <w:rsid w:val="016363E9"/>
    <w:rsid w:val="0171D540"/>
    <w:rsid w:val="0184BAD3"/>
    <w:rsid w:val="0189226F"/>
    <w:rsid w:val="01928E83"/>
    <w:rsid w:val="02063159"/>
    <w:rsid w:val="02075800"/>
    <w:rsid w:val="022329DA"/>
    <w:rsid w:val="025634BD"/>
    <w:rsid w:val="025C5654"/>
    <w:rsid w:val="028B0D01"/>
    <w:rsid w:val="028D2486"/>
    <w:rsid w:val="02D33BD1"/>
    <w:rsid w:val="02DF8B72"/>
    <w:rsid w:val="02E9285F"/>
    <w:rsid w:val="031C8925"/>
    <w:rsid w:val="031E9FE4"/>
    <w:rsid w:val="037C1744"/>
    <w:rsid w:val="037EBCDD"/>
    <w:rsid w:val="03818DC9"/>
    <w:rsid w:val="039011C3"/>
    <w:rsid w:val="03A901D6"/>
    <w:rsid w:val="03B54A6D"/>
    <w:rsid w:val="03CC7E07"/>
    <w:rsid w:val="03FC23D9"/>
    <w:rsid w:val="041B5E0B"/>
    <w:rsid w:val="04316CEB"/>
    <w:rsid w:val="0450F392"/>
    <w:rsid w:val="0461DEE7"/>
    <w:rsid w:val="04653208"/>
    <w:rsid w:val="0466DFE2"/>
    <w:rsid w:val="0476FCD0"/>
    <w:rsid w:val="047DBD0E"/>
    <w:rsid w:val="04947BB7"/>
    <w:rsid w:val="04D40BDB"/>
    <w:rsid w:val="04F833DA"/>
    <w:rsid w:val="05002160"/>
    <w:rsid w:val="05139F87"/>
    <w:rsid w:val="0526AD18"/>
    <w:rsid w:val="0526CAE3"/>
    <w:rsid w:val="057BF681"/>
    <w:rsid w:val="0583DB5B"/>
    <w:rsid w:val="058F993A"/>
    <w:rsid w:val="0590DCB3"/>
    <w:rsid w:val="05B5EE94"/>
    <w:rsid w:val="05C7EC58"/>
    <w:rsid w:val="0602B8C7"/>
    <w:rsid w:val="0618147A"/>
    <w:rsid w:val="061BDAA5"/>
    <w:rsid w:val="0627DBC7"/>
    <w:rsid w:val="064CD2E9"/>
    <w:rsid w:val="0663E598"/>
    <w:rsid w:val="0682D7D7"/>
    <w:rsid w:val="06A33408"/>
    <w:rsid w:val="06C9CE60"/>
    <w:rsid w:val="06E3C00B"/>
    <w:rsid w:val="06EB7AC0"/>
    <w:rsid w:val="06F64609"/>
    <w:rsid w:val="06FDF1D4"/>
    <w:rsid w:val="073704B5"/>
    <w:rsid w:val="074B2BF2"/>
    <w:rsid w:val="0764C818"/>
    <w:rsid w:val="079FCC9F"/>
    <w:rsid w:val="07D472A9"/>
    <w:rsid w:val="07DD1B32"/>
    <w:rsid w:val="07F3F8BB"/>
    <w:rsid w:val="07F89429"/>
    <w:rsid w:val="07FD90B3"/>
    <w:rsid w:val="0801D007"/>
    <w:rsid w:val="0804E8F0"/>
    <w:rsid w:val="082C344A"/>
    <w:rsid w:val="083BDDB5"/>
    <w:rsid w:val="086D7DE3"/>
    <w:rsid w:val="087ABFD8"/>
    <w:rsid w:val="08893884"/>
    <w:rsid w:val="09016305"/>
    <w:rsid w:val="093A9E63"/>
    <w:rsid w:val="09758AAC"/>
    <w:rsid w:val="097C63A3"/>
    <w:rsid w:val="09A82170"/>
    <w:rsid w:val="09B9A5E0"/>
    <w:rsid w:val="09D4C226"/>
    <w:rsid w:val="09DC7C59"/>
    <w:rsid w:val="09FF981B"/>
    <w:rsid w:val="0A2CA94B"/>
    <w:rsid w:val="0A3565FC"/>
    <w:rsid w:val="0A4F7142"/>
    <w:rsid w:val="0A558D3C"/>
    <w:rsid w:val="0A89719F"/>
    <w:rsid w:val="0AAEE320"/>
    <w:rsid w:val="0AB16A16"/>
    <w:rsid w:val="0ABD128D"/>
    <w:rsid w:val="0AC1E1A7"/>
    <w:rsid w:val="0AF50069"/>
    <w:rsid w:val="0B114196"/>
    <w:rsid w:val="0BA55E0F"/>
    <w:rsid w:val="0BA85267"/>
    <w:rsid w:val="0BC7895C"/>
    <w:rsid w:val="0BD40206"/>
    <w:rsid w:val="0BD51043"/>
    <w:rsid w:val="0BE4BB90"/>
    <w:rsid w:val="0BF8A250"/>
    <w:rsid w:val="0C016BE2"/>
    <w:rsid w:val="0C19310D"/>
    <w:rsid w:val="0C26BA67"/>
    <w:rsid w:val="0C57BB5E"/>
    <w:rsid w:val="0C92890A"/>
    <w:rsid w:val="0C9C27FD"/>
    <w:rsid w:val="0CB457BE"/>
    <w:rsid w:val="0CB8005D"/>
    <w:rsid w:val="0CD918E1"/>
    <w:rsid w:val="0D08AAFE"/>
    <w:rsid w:val="0D0F55E0"/>
    <w:rsid w:val="0D25B23A"/>
    <w:rsid w:val="0D386D1E"/>
    <w:rsid w:val="0D74BF2B"/>
    <w:rsid w:val="0D8D666E"/>
    <w:rsid w:val="0DA4C7C4"/>
    <w:rsid w:val="0DAB06DE"/>
    <w:rsid w:val="0DEEBFAF"/>
    <w:rsid w:val="0DF125E9"/>
    <w:rsid w:val="0DFB04B6"/>
    <w:rsid w:val="0E17D867"/>
    <w:rsid w:val="0E1F7C9F"/>
    <w:rsid w:val="0E205146"/>
    <w:rsid w:val="0E4FAC76"/>
    <w:rsid w:val="0E94535D"/>
    <w:rsid w:val="0EA04F91"/>
    <w:rsid w:val="0EC97657"/>
    <w:rsid w:val="0EF9E6B8"/>
    <w:rsid w:val="0F12AF79"/>
    <w:rsid w:val="0F2A5C0F"/>
    <w:rsid w:val="0F5311AE"/>
    <w:rsid w:val="0F6B1873"/>
    <w:rsid w:val="0F805286"/>
    <w:rsid w:val="0F856146"/>
    <w:rsid w:val="0FA01C01"/>
    <w:rsid w:val="0FA73851"/>
    <w:rsid w:val="0FBF8DF7"/>
    <w:rsid w:val="0FC8A338"/>
    <w:rsid w:val="0FF06D92"/>
    <w:rsid w:val="0FF0B8AB"/>
    <w:rsid w:val="0FF0C57E"/>
    <w:rsid w:val="0FFBBD40"/>
    <w:rsid w:val="0FFC0C5D"/>
    <w:rsid w:val="0FFF65BB"/>
    <w:rsid w:val="10170278"/>
    <w:rsid w:val="105551EC"/>
    <w:rsid w:val="10619590"/>
    <w:rsid w:val="10786C80"/>
    <w:rsid w:val="1078EA07"/>
    <w:rsid w:val="1087279E"/>
    <w:rsid w:val="10CFFD31"/>
    <w:rsid w:val="1108BBE8"/>
    <w:rsid w:val="110ED59D"/>
    <w:rsid w:val="1130F193"/>
    <w:rsid w:val="11363BD9"/>
    <w:rsid w:val="1140FCA6"/>
    <w:rsid w:val="115DF0D6"/>
    <w:rsid w:val="11632EDA"/>
    <w:rsid w:val="116FE03B"/>
    <w:rsid w:val="117AA897"/>
    <w:rsid w:val="1192576B"/>
    <w:rsid w:val="1192A249"/>
    <w:rsid w:val="11987572"/>
    <w:rsid w:val="11A0EC8D"/>
    <w:rsid w:val="11B2D2D9"/>
    <w:rsid w:val="11CF25A4"/>
    <w:rsid w:val="11D0E963"/>
    <w:rsid w:val="120777DD"/>
    <w:rsid w:val="123A38D1"/>
    <w:rsid w:val="123BE370"/>
    <w:rsid w:val="1278B3FC"/>
    <w:rsid w:val="1293968F"/>
    <w:rsid w:val="12BAD576"/>
    <w:rsid w:val="12C906FC"/>
    <w:rsid w:val="12CB114D"/>
    <w:rsid w:val="12D22143"/>
    <w:rsid w:val="12E80C6E"/>
    <w:rsid w:val="130614D4"/>
    <w:rsid w:val="13066080"/>
    <w:rsid w:val="130A0A76"/>
    <w:rsid w:val="1358B70B"/>
    <w:rsid w:val="136F6015"/>
    <w:rsid w:val="13772601"/>
    <w:rsid w:val="1387C960"/>
    <w:rsid w:val="13E23F24"/>
    <w:rsid w:val="13EB63F8"/>
    <w:rsid w:val="13F40BBE"/>
    <w:rsid w:val="13F48CC9"/>
    <w:rsid w:val="13F6FA8E"/>
    <w:rsid w:val="14173B0E"/>
    <w:rsid w:val="143845A1"/>
    <w:rsid w:val="1440749B"/>
    <w:rsid w:val="144D21D9"/>
    <w:rsid w:val="1455C0F3"/>
    <w:rsid w:val="1466A3E9"/>
    <w:rsid w:val="146BD699"/>
    <w:rsid w:val="149BEC40"/>
    <w:rsid w:val="14E3E8DF"/>
    <w:rsid w:val="14FB2C29"/>
    <w:rsid w:val="150D5CC2"/>
    <w:rsid w:val="153AF9C8"/>
    <w:rsid w:val="15512384"/>
    <w:rsid w:val="155C6563"/>
    <w:rsid w:val="15755E36"/>
    <w:rsid w:val="15808793"/>
    <w:rsid w:val="1583FFC7"/>
    <w:rsid w:val="1586C3F1"/>
    <w:rsid w:val="159491D0"/>
    <w:rsid w:val="159D8EB6"/>
    <w:rsid w:val="15ABE6CF"/>
    <w:rsid w:val="15AF7BD2"/>
    <w:rsid w:val="15E1CBA8"/>
    <w:rsid w:val="15F7A036"/>
    <w:rsid w:val="16036EBB"/>
    <w:rsid w:val="161F2AC1"/>
    <w:rsid w:val="161F3314"/>
    <w:rsid w:val="16366E27"/>
    <w:rsid w:val="1644E8EE"/>
    <w:rsid w:val="16518406"/>
    <w:rsid w:val="165CD9FD"/>
    <w:rsid w:val="16934789"/>
    <w:rsid w:val="16A2ECE9"/>
    <w:rsid w:val="16C4D3BB"/>
    <w:rsid w:val="16E5372E"/>
    <w:rsid w:val="17030B0D"/>
    <w:rsid w:val="171B5CAE"/>
    <w:rsid w:val="17230B3B"/>
    <w:rsid w:val="1725DBCF"/>
    <w:rsid w:val="1752447D"/>
    <w:rsid w:val="17607D97"/>
    <w:rsid w:val="17813FD6"/>
    <w:rsid w:val="17B4992B"/>
    <w:rsid w:val="17B95282"/>
    <w:rsid w:val="17BBB41C"/>
    <w:rsid w:val="17D69C41"/>
    <w:rsid w:val="17E63A7E"/>
    <w:rsid w:val="17EF8133"/>
    <w:rsid w:val="1805FEA7"/>
    <w:rsid w:val="1810D1A8"/>
    <w:rsid w:val="18116D36"/>
    <w:rsid w:val="18336C65"/>
    <w:rsid w:val="183388B9"/>
    <w:rsid w:val="184C9606"/>
    <w:rsid w:val="1852976B"/>
    <w:rsid w:val="1860EEC6"/>
    <w:rsid w:val="18789503"/>
    <w:rsid w:val="18A34275"/>
    <w:rsid w:val="18B0ADB8"/>
    <w:rsid w:val="18CFFBD0"/>
    <w:rsid w:val="190027D3"/>
    <w:rsid w:val="190D02C8"/>
    <w:rsid w:val="1915D750"/>
    <w:rsid w:val="19609742"/>
    <w:rsid w:val="19BAF263"/>
    <w:rsid w:val="19D1ECB4"/>
    <w:rsid w:val="19F79781"/>
    <w:rsid w:val="1A062669"/>
    <w:rsid w:val="1A20163B"/>
    <w:rsid w:val="1A363FB4"/>
    <w:rsid w:val="1A650E4B"/>
    <w:rsid w:val="1A6F724E"/>
    <w:rsid w:val="1A7C67F7"/>
    <w:rsid w:val="1AC48A39"/>
    <w:rsid w:val="1AD90416"/>
    <w:rsid w:val="1ADF00E8"/>
    <w:rsid w:val="1AEAFEF7"/>
    <w:rsid w:val="1B112303"/>
    <w:rsid w:val="1B378DD2"/>
    <w:rsid w:val="1B3E6FE7"/>
    <w:rsid w:val="1B52D1EC"/>
    <w:rsid w:val="1B56D9B8"/>
    <w:rsid w:val="1B6519C7"/>
    <w:rsid w:val="1B8CDC1D"/>
    <w:rsid w:val="1B998EA4"/>
    <w:rsid w:val="1BA7D989"/>
    <w:rsid w:val="1BBE8E56"/>
    <w:rsid w:val="1BD6F9D4"/>
    <w:rsid w:val="1BEB9A05"/>
    <w:rsid w:val="1C065816"/>
    <w:rsid w:val="1C06E204"/>
    <w:rsid w:val="1C0B42AF"/>
    <w:rsid w:val="1C27EFE8"/>
    <w:rsid w:val="1C40A9E9"/>
    <w:rsid w:val="1C4E587B"/>
    <w:rsid w:val="1C5677D7"/>
    <w:rsid w:val="1C6FC884"/>
    <w:rsid w:val="1C8E8A0D"/>
    <w:rsid w:val="1C9EA1FA"/>
    <w:rsid w:val="1CAAB4DA"/>
    <w:rsid w:val="1CBEA4EC"/>
    <w:rsid w:val="1CCCADE5"/>
    <w:rsid w:val="1CCFF4F9"/>
    <w:rsid w:val="1CE5B13A"/>
    <w:rsid w:val="1CE837EB"/>
    <w:rsid w:val="1D027964"/>
    <w:rsid w:val="1D038866"/>
    <w:rsid w:val="1D08BDC7"/>
    <w:rsid w:val="1D0B5AB1"/>
    <w:rsid w:val="1D14F92D"/>
    <w:rsid w:val="1D197D84"/>
    <w:rsid w:val="1D27B003"/>
    <w:rsid w:val="1D34A496"/>
    <w:rsid w:val="1D4E7E70"/>
    <w:rsid w:val="1D52D911"/>
    <w:rsid w:val="1D6F559A"/>
    <w:rsid w:val="1D7112DF"/>
    <w:rsid w:val="1D80615F"/>
    <w:rsid w:val="1D80AEE8"/>
    <w:rsid w:val="1D8574E4"/>
    <w:rsid w:val="1DA90DCE"/>
    <w:rsid w:val="1DB908E0"/>
    <w:rsid w:val="1DBCD8D8"/>
    <w:rsid w:val="1DD0C96A"/>
    <w:rsid w:val="1DEC2456"/>
    <w:rsid w:val="1E491176"/>
    <w:rsid w:val="1EE402F4"/>
    <w:rsid w:val="1EE98D7A"/>
    <w:rsid w:val="1EEA1C45"/>
    <w:rsid w:val="1EECBE0E"/>
    <w:rsid w:val="1F045D8C"/>
    <w:rsid w:val="1F054520"/>
    <w:rsid w:val="1F2AE20D"/>
    <w:rsid w:val="1F678749"/>
    <w:rsid w:val="1FCDA673"/>
    <w:rsid w:val="1FEDD134"/>
    <w:rsid w:val="2009F0D0"/>
    <w:rsid w:val="202DDF0B"/>
    <w:rsid w:val="20938710"/>
    <w:rsid w:val="209BCF0F"/>
    <w:rsid w:val="20C3787C"/>
    <w:rsid w:val="20E4FC39"/>
    <w:rsid w:val="20EA30C5"/>
    <w:rsid w:val="20F66D4A"/>
    <w:rsid w:val="2102AA31"/>
    <w:rsid w:val="211E710D"/>
    <w:rsid w:val="2123C32C"/>
    <w:rsid w:val="215AE301"/>
    <w:rsid w:val="2160AC8F"/>
    <w:rsid w:val="21692AE0"/>
    <w:rsid w:val="216BBDC7"/>
    <w:rsid w:val="216FB9B2"/>
    <w:rsid w:val="21831B66"/>
    <w:rsid w:val="2195CD54"/>
    <w:rsid w:val="21BB75DF"/>
    <w:rsid w:val="21BCEBB8"/>
    <w:rsid w:val="21F49FE2"/>
    <w:rsid w:val="220AFA98"/>
    <w:rsid w:val="224F7D28"/>
    <w:rsid w:val="2251E53F"/>
    <w:rsid w:val="22A99E7C"/>
    <w:rsid w:val="22CF7D67"/>
    <w:rsid w:val="22DAB5BA"/>
    <w:rsid w:val="22DEFCBD"/>
    <w:rsid w:val="22EDFDCC"/>
    <w:rsid w:val="22EFE038"/>
    <w:rsid w:val="231EA125"/>
    <w:rsid w:val="2323DAAD"/>
    <w:rsid w:val="232F5AFF"/>
    <w:rsid w:val="2336DB65"/>
    <w:rsid w:val="2344BB74"/>
    <w:rsid w:val="2367317E"/>
    <w:rsid w:val="23684D27"/>
    <w:rsid w:val="23A317CF"/>
    <w:rsid w:val="23B16CF1"/>
    <w:rsid w:val="23BAB0EB"/>
    <w:rsid w:val="23C20C5F"/>
    <w:rsid w:val="23C35791"/>
    <w:rsid w:val="23C51DF9"/>
    <w:rsid w:val="23D93977"/>
    <w:rsid w:val="23E3480A"/>
    <w:rsid w:val="23F7DCF7"/>
    <w:rsid w:val="240FA432"/>
    <w:rsid w:val="241FBAF6"/>
    <w:rsid w:val="242FED2B"/>
    <w:rsid w:val="2459001F"/>
    <w:rsid w:val="245BD1A0"/>
    <w:rsid w:val="247B71E1"/>
    <w:rsid w:val="24A156A7"/>
    <w:rsid w:val="24A7BBAE"/>
    <w:rsid w:val="24B0D16A"/>
    <w:rsid w:val="24B4DB7D"/>
    <w:rsid w:val="24CA6BA4"/>
    <w:rsid w:val="25031DF1"/>
    <w:rsid w:val="250F3DCA"/>
    <w:rsid w:val="251FAAF4"/>
    <w:rsid w:val="252D47CE"/>
    <w:rsid w:val="252F509D"/>
    <w:rsid w:val="252FA731"/>
    <w:rsid w:val="2535F23A"/>
    <w:rsid w:val="2559AED3"/>
    <w:rsid w:val="255F4819"/>
    <w:rsid w:val="2599D527"/>
    <w:rsid w:val="259FB7B5"/>
    <w:rsid w:val="25A27B26"/>
    <w:rsid w:val="25EB30E6"/>
    <w:rsid w:val="26035C0F"/>
    <w:rsid w:val="2622AFF0"/>
    <w:rsid w:val="26267A27"/>
    <w:rsid w:val="2628E74E"/>
    <w:rsid w:val="26589D37"/>
    <w:rsid w:val="265CBCF0"/>
    <w:rsid w:val="2662A855"/>
    <w:rsid w:val="26701548"/>
    <w:rsid w:val="2682AAEE"/>
    <w:rsid w:val="2683B2D9"/>
    <w:rsid w:val="268DE684"/>
    <w:rsid w:val="26ABC230"/>
    <w:rsid w:val="26C89308"/>
    <w:rsid w:val="26CA152C"/>
    <w:rsid w:val="26E0A48B"/>
    <w:rsid w:val="2744E7CC"/>
    <w:rsid w:val="2746B75E"/>
    <w:rsid w:val="2747B9D1"/>
    <w:rsid w:val="2781A977"/>
    <w:rsid w:val="27922FC7"/>
    <w:rsid w:val="27935E81"/>
    <w:rsid w:val="2794D2AB"/>
    <w:rsid w:val="27A2AB9B"/>
    <w:rsid w:val="27B133C4"/>
    <w:rsid w:val="27DA84BD"/>
    <w:rsid w:val="27E6C6E5"/>
    <w:rsid w:val="27E88034"/>
    <w:rsid w:val="28411304"/>
    <w:rsid w:val="28445F3B"/>
    <w:rsid w:val="28885C2D"/>
    <w:rsid w:val="2898E1B3"/>
    <w:rsid w:val="2899D3DB"/>
    <w:rsid w:val="28BAC4C7"/>
    <w:rsid w:val="28C8915D"/>
    <w:rsid w:val="293769DC"/>
    <w:rsid w:val="293E0CD4"/>
    <w:rsid w:val="29462C30"/>
    <w:rsid w:val="2967EBC7"/>
    <w:rsid w:val="29738E59"/>
    <w:rsid w:val="29791A08"/>
    <w:rsid w:val="2983FFE2"/>
    <w:rsid w:val="2989E67D"/>
    <w:rsid w:val="299CD5BD"/>
    <w:rsid w:val="29BF361E"/>
    <w:rsid w:val="29BF4BB2"/>
    <w:rsid w:val="29EB2009"/>
    <w:rsid w:val="2A0BABB7"/>
    <w:rsid w:val="2A15E582"/>
    <w:rsid w:val="2A2F9DD2"/>
    <w:rsid w:val="2A41064C"/>
    <w:rsid w:val="2A475EBC"/>
    <w:rsid w:val="2A4A54CA"/>
    <w:rsid w:val="2A564386"/>
    <w:rsid w:val="2A6862F7"/>
    <w:rsid w:val="2A7F5A93"/>
    <w:rsid w:val="2A95D23D"/>
    <w:rsid w:val="2AB02EBE"/>
    <w:rsid w:val="2AC8D1B7"/>
    <w:rsid w:val="2AC8DBA9"/>
    <w:rsid w:val="2B0548AA"/>
    <w:rsid w:val="2B095160"/>
    <w:rsid w:val="2B0DE634"/>
    <w:rsid w:val="2B2012EE"/>
    <w:rsid w:val="2B35E47C"/>
    <w:rsid w:val="2B6E06C4"/>
    <w:rsid w:val="2B7D6C35"/>
    <w:rsid w:val="2B84DB89"/>
    <w:rsid w:val="2B85CF85"/>
    <w:rsid w:val="2B99304E"/>
    <w:rsid w:val="2BCF253C"/>
    <w:rsid w:val="2BD69353"/>
    <w:rsid w:val="2BF55175"/>
    <w:rsid w:val="2C09DFA4"/>
    <w:rsid w:val="2C3323FB"/>
    <w:rsid w:val="2C605A66"/>
    <w:rsid w:val="2C902694"/>
    <w:rsid w:val="2CA3BFA3"/>
    <w:rsid w:val="2CABF574"/>
    <w:rsid w:val="2CB3CB82"/>
    <w:rsid w:val="2CD0AFBA"/>
    <w:rsid w:val="2CEA648E"/>
    <w:rsid w:val="2CEA93D9"/>
    <w:rsid w:val="2CFD181D"/>
    <w:rsid w:val="2D1DD4BD"/>
    <w:rsid w:val="2D2F3763"/>
    <w:rsid w:val="2D49C274"/>
    <w:rsid w:val="2D6FC582"/>
    <w:rsid w:val="2D7B54AB"/>
    <w:rsid w:val="2D82DA01"/>
    <w:rsid w:val="2D8637B2"/>
    <w:rsid w:val="2D971A0B"/>
    <w:rsid w:val="2DBEE287"/>
    <w:rsid w:val="2E14545C"/>
    <w:rsid w:val="2E184613"/>
    <w:rsid w:val="2E186243"/>
    <w:rsid w:val="2E263C0B"/>
    <w:rsid w:val="2E2B5410"/>
    <w:rsid w:val="2E455DB1"/>
    <w:rsid w:val="2E4DCAB0"/>
    <w:rsid w:val="2E4F93D3"/>
    <w:rsid w:val="2E4FFEAD"/>
    <w:rsid w:val="2E58A248"/>
    <w:rsid w:val="2E776622"/>
    <w:rsid w:val="2E8D413F"/>
    <w:rsid w:val="2E8F6FCF"/>
    <w:rsid w:val="2E9F4AF4"/>
    <w:rsid w:val="2EA3B3E3"/>
    <w:rsid w:val="2EB36FD9"/>
    <w:rsid w:val="2EC34EEF"/>
    <w:rsid w:val="2ED02E48"/>
    <w:rsid w:val="2EEE14B1"/>
    <w:rsid w:val="2F169B4B"/>
    <w:rsid w:val="2F2CC009"/>
    <w:rsid w:val="2F303623"/>
    <w:rsid w:val="2F319080"/>
    <w:rsid w:val="2F34CE22"/>
    <w:rsid w:val="2F39A359"/>
    <w:rsid w:val="2F517703"/>
    <w:rsid w:val="2F52B56C"/>
    <w:rsid w:val="2F5516BF"/>
    <w:rsid w:val="2F576663"/>
    <w:rsid w:val="2F948254"/>
    <w:rsid w:val="2F97F1A7"/>
    <w:rsid w:val="2FB93F66"/>
    <w:rsid w:val="2FC7E2E3"/>
    <w:rsid w:val="2FC97746"/>
    <w:rsid w:val="2FCA1C8E"/>
    <w:rsid w:val="2FCBDD10"/>
    <w:rsid w:val="2FDD1998"/>
    <w:rsid w:val="300DAF20"/>
    <w:rsid w:val="305B0273"/>
    <w:rsid w:val="3065233C"/>
    <w:rsid w:val="308C4124"/>
    <w:rsid w:val="30CEC2EB"/>
    <w:rsid w:val="30DA674F"/>
    <w:rsid w:val="310266A4"/>
    <w:rsid w:val="3112069D"/>
    <w:rsid w:val="311342C9"/>
    <w:rsid w:val="31142EBB"/>
    <w:rsid w:val="31191127"/>
    <w:rsid w:val="31220525"/>
    <w:rsid w:val="312F681B"/>
    <w:rsid w:val="3166264D"/>
    <w:rsid w:val="317C40D0"/>
    <w:rsid w:val="318F5472"/>
    <w:rsid w:val="3199BD06"/>
    <w:rsid w:val="31B642D9"/>
    <w:rsid w:val="31D561D6"/>
    <w:rsid w:val="31EFD625"/>
    <w:rsid w:val="322FCA22"/>
    <w:rsid w:val="3234BD86"/>
    <w:rsid w:val="32504A88"/>
    <w:rsid w:val="3253AC29"/>
    <w:rsid w:val="326ED6BD"/>
    <w:rsid w:val="32727A2F"/>
    <w:rsid w:val="328BADB5"/>
    <w:rsid w:val="32AF132A"/>
    <w:rsid w:val="32D5F072"/>
    <w:rsid w:val="32EEFE46"/>
    <w:rsid w:val="32FEF5DE"/>
    <w:rsid w:val="3314BA5A"/>
    <w:rsid w:val="331D766A"/>
    <w:rsid w:val="332A9958"/>
    <w:rsid w:val="33307BBE"/>
    <w:rsid w:val="3333B49F"/>
    <w:rsid w:val="333925E2"/>
    <w:rsid w:val="334745D1"/>
    <w:rsid w:val="3384904E"/>
    <w:rsid w:val="3384CD7D"/>
    <w:rsid w:val="33A9EA57"/>
    <w:rsid w:val="33D2069F"/>
    <w:rsid w:val="33DC0432"/>
    <w:rsid w:val="33E80A32"/>
    <w:rsid w:val="343AEF13"/>
    <w:rsid w:val="34425451"/>
    <w:rsid w:val="3444DFC6"/>
    <w:rsid w:val="344AE38B"/>
    <w:rsid w:val="34571104"/>
    <w:rsid w:val="348B04C7"/>
    <w:rsid w:val="349550F0"/>
    <w:rsid w:val="34B3F3AD"/>
    <w:rsid w:val="34C3DCBB"/>
    <w:rsid w:val="34C88EAC"/>
    <w:rsid w:val="34FE865B"/>
    <w:rsid w:val="350C703F"/>
    <w:rsid w:val="352E031F"/>
    <w:rsid w:val="35462992"/>
    <w:rsid w:val="356C97E1"/>
    <w:rsid w:val="359771DC"/>
    <w:rsid w:val="35A0B5A7"/>
    <w:rsid w:val="35A44DA7"/>
    <w:rsid w:val="35B2B5CF"/>
    <w:rsid w:val="35C1FD60"/>
    <w:rsid w:val="35C47EF0"/>
    <w:rsid w:val="35C5BD13"/>
    <w:rsid w:val="35C727E6"/>
    <w:rsid w:val="35EA7292"/>
    <w:rsid w:val="35FBFCE0"/>
    <w:rsid w:val="36224DFA"/>
    <w:rsid w:val="362E3A91"/>
    <w:rsid w:val="362F95EB"/>
    <w:rsid w:val="364ED244"/>
    <w:rsid w:val="365622FC"/>
    <w:rsid w:val="365B16C7"/>
    <w:rsid w:val="36673B90"/>
    <w:rsid w:val="368E359F"/>
    <w:rsid w:val="3692CF77"/>
    <w:rsid w:val="3694D6EE"/>
    <w:rsid w:val="36A296C4"/>
    <w:rsid w:val="36D7A7BF"/>
    <w:rsid w:val="36E02B22"/>
    <w:rsid w:val="36E38608"/>
    <w:rsid w:val="36E4F69F"/>
    <w:rsid w:val="372F6DE7"/>
    <w:rsid w:val="3755DE28"/>
    <w:rsid w:val="37758969"/>
    <w:rsid w:val="37810156"/>
    <w:rsid w:val="37B95168"/>
    <w:rsid w:val="37DE483C"/>
    <w:rsid w:val="3804B6C0"/>
    <w:rsid w:val="3824E828"/>
    <w:rsid w:val="382DEEFE"/>
    <w:rsid w:val="38BA0F3F"/>
    <w:rsid w:val="38C9B7EF"/>
    <w:rsid w:val="391A7545"/>
    <w:rsid w:val="39230EFE"/>
    <w:rsid w:val="393360E9"/>
    <w:rsid w:val="394D13AD"/>
    <w:rsid w:val="395053BB"/>
    <w:rsid w:val="39608CA0"/>
    <w:rsid w:val="3961C51D"/>
    <w:rsid w:val="39653BE4"/>
    <w:rsid w:val="398E4309"/>
    <w:rsid w:val="399D8BFE"/>
    <w:rsid w:val="39B96BF6"/>
    <w:rsid w:val="3A13602D"/>
    <w:rsid w:val="3A44FE39"/>
    <w:rsid w:val="3A510DC3"/>
    <w:rsid w:val="3A6E0A2D"/>
    <w:rsid w:val="3A7ECBE3"/>
    <w:rsid w:val="3A85665E"/>
    <w:rsid w:val="3A86D8EE"/>
    <w:rsid w:val="3A8FE9D1"/>
    <w:rsid w:val="3A98AACA"/>
    <w:rsid w:val="3A98C636"/>
    <w:rsid w:val="3AA981B0"/>
    <w:rsid w:val="3AB4B50C"/>
    <w:rsid w:val="3ABE850F"/>
    <w:rsid w:val="3ACC9A68"/>
    <w:rsid w:val="3AD9B66E"/>
    <w:rsid w:val="3AFC4D24"/>
    <w:rsid w:val="3AFEA35B"/>
    <w:rsid w:val="3B010C45"/>
    <w:rsid w:val="3B1718F7"/>
    <w:rsid w:val="3B224E77"/>
    <w:rsid w:val="3B2DDF32"/>
    <w:rsid w:val="3B457951"/>
    <w:rsid w:val="3B6E0CCA"/>
    <w:rsid w:val="3B80ACFB"/>
    <w:rsid w:val="3B88C9D2"/>
    <w:rsid w:val="3B929591"/>
    <w:rsid w:val="3B976A5B"/>
    <w:rsid w:val="3BB32590"/>
    <w:rsid w:val="3C0A1A54"/>
    <w:rsid w:val="3C0B8C4F"/>
    <w:rsid w:val="3C2C29B4"/>
    <w:rsid w:val="3C355402"/>
    <w:rsid w:val="3CA854B6"/>
    <w:rsid w:val="3CB9F7B0"/>
    <w:rsid w:val="3CD09F7F"/>
    <w:rsid w:val="3CD1C6E1"/>
    <w:rsid w:val="3CD20271"/>
    <w:rsid w:val="3CEF1018"/>
    <w:rsid w:val="3D159363"/>
    <w:rsid w:val="3D29C734"/>
    <w:rsid w:val="3D3DBA64"/>
    <w:rsid w:val="3D4105F4"/>
    <w:rsid w:val="3D507FB1"/>
    <w:rsid w:val="3D597AA7"/>
    <w:rsid w:val="3D5F0C8A"/>
    <w:rsid w:val="3D686232"/>
    <w:rsid w:val="3D757A3D"/>
    <w:rsid w:val="3DBE1509"/>
    <w:rsid w:val="3DD779D4"/>
    <w:rsid w:val="3DF07755"/>
    <w:rsid w:val="3DFDAF1D"/>
    <w:rsid w:val="3E068E71"/>
    <w:rsid w:val="3E3CCD94"/>
    <w:rsid w:val="3E6D8734"/>
    <w:rsid w:val="3E721959"/>
    <w:rsid w:val="3E7F72DC"/>
    <w:rsid w:val="3EC660E3"/>
    <w:rsid w:val="3EF33E35"/>
    <w:rsid w:val="3F27EE4C"/>
    <w:rsid w:val="3F34E245"/>
    <w:rsid w:val="3F3D64ED"/>
    <w:rsid w:val="3F497301"/>
    <w:rsid w:val="3F8CF383"/>
    <w:rsid w:val="3F94130A"/>
    <w:rsid w:val="3F9583B8"/>
    <w:rsid w:val="3F9F9AC9"/>
    <w:rsid w:val="3FB2BE1A"/>
    <w:rsid w:val="3FCB2CD7"/>
    <w:rsid w:val="3FD15E31"/>
    <w:rsid w:val="3FD1CB91"/>
    <w:rsid w:val="400744A2"/>
    <w:rsid w:val="401A566A"/>
    <w:rsid w:val="403C0E2F"/>
    <w:rsid w:val="4047E8D0"/>
    <w:rsid w:val="404A5761"/>
    <w:rsid w:val="405CB273"/>
    <w:rsid w:val="4060EC55"/>
    <w:rsid w:val="4069EF27"/>
    <w:rsid w:val="407B33DA"/>
    <w:rsid w:val="4084705E"/>
    <w:rsid w:val="40A0C7CE"/>
    <w:rsid w:val="40CAA9DC"/>
    <w:rsid w:val="40D3F3DF"/>
    <w:rsid w:val="40D4575F"/>
    <w:rsid w:val="40D8B32C"/>
    <w:rsid w:val="40DC7355"/>
    <w:rsid w:val="40EAF032"/>
    <w:rsid w:val="411997D2"/>
    <w:rsid w:val="41321D67"/>
    <w:rsid w:val="4137085C"/>
    <w:rsid w:val="4156C2A8"/>
    <w:rsid w:val="415DC9FD"/>
    <w:rsid w:val="419A9213"/>
    <w:rsid w:val="41B69BEC"/>
    <w:rsid w:val="41DE7E0B"/>
    <w:rsid w:val="420463C3"/>
    <w:rsid w:val="42339DB0"/>
    <w:rsid w:val="424FF92A"/>
    <w:rsid w:val="42696058"/>
    <w:rsid w:val="426B0FF3"/>
    <w:rsid w:val="42D61FFF"/>
    <w:rsid w:val="42E3FF1A"/>
    <w:rsid w:val="4307A959"/>
    <w:rsid w:val="43282040"/>
    <w:rsid w:val="432CF016"/>
    <w:rsid w:val="432ECEFC"/>
    <w:rsid w:val="4338F4A9"/>
    <w:rsid w:val="4341D6E1"/>
    <w:rsid w:val="43683704"/>
    <w:rsid w:val="439D9B46"/>
    <w:rsid w:val="43B78D4B"/>
    <w:rsid w:val="43EB5746"/>
    <w:rsid w:val="440CD9AB"/>
    <w:rsid w:val="4431D18B"/>
    <w:rsid w:val="447DDB74"/>
    <w:rsid w:val="4481CEFF"/>
    <w:rsid w:val="448EC1E7"/>
    <w:rsid w:val="44AAAD62"/>
    <w:rsid w:val="44D88813"/>
    <w:rsid w:val="44E629C2"/>
    <w:rsid w:val="44EECA59"/>
    <w:rsid w:val="4526F9B0"/>
    <w:rsid w:val="4528FFFE"/>
    <w:rsid w:val="45340ED0"/>
    <w:rsid w:val="45456729"/>
    <w:rsid w:val="45A7ADCC"/>
    <w:rsid w:val="45AEF767"/>
    <w:rsid w:val="45B42FD3"/>
    <w:rsid w:val="45B94FA0"/>
    <w:rsid w:val="45D26749"/>
    <w:rsid w:val="45D5F6C5"/>
    <w:rsid w:val="45F582A3"/>
    <w:rsid w:val="4606FCFF"/>
    <w:rsid w:val="461A00C5"/>
    <w:rsid w:val="462FF11F"/>
    <w:rsid w:val="4637856E"/>
    <w:rsid w:val="466E7166"/>
    <w:rsid w:val="467B640D"/>
    <w:rsid w:val="46941875"/>
    <w:rsid w:val="46A06C04"/>
    <w:rsid w:val="46BDC780"/>
    <w:rsid w:val="46D866CD"/>
    <w:rsid w:val="46E80B6F"/>
    <w:rsid w:val="46E8369F"/>
    <w:rsid w:val="46F63A29"/>
    <w:rsid w:val="46FB5453"/>
    <w:rsid w:val="47094FFE"/>
    <w:rsid w:val="4729492B"/>
    <w:rsid w:val="472A3784"/>
    <w:rsid w:val="473107F3"/>
    <w:rsid w:val="4738709E"/>
    <w:rsid w:val="4762B6B4"/>
    <w:rsid w:val="47833C5E"/>
    <w:rsid w:val="478618CF"/>
    <w:rsid w:val="478B2BE6"/>
    <w:rsid w:val="479811D5"/>
    <w:rsid w:val="47C59F1B"/>
    <w:rsid w:val="480DCD98"/>
    <w:rsid w:val="4816DEEE"/>
    <w:rsid w:val="481837C1"/>
    <w:rsid w:val="4828EEE9"/>
    <w:rsid w:val="482B9B45"/>
    <w:rsid w:val="4857591A"/>
    <w:rsid w:val="485E79D1"/>
    <w:rsid w:val="487BBC74"/>
    <w:rsid w:val="48AD1712"/>
    <w:rsid w:val="48D23548"/>
    <w:rsid w:val="48E8CFAB"/>
    <w:rsid w:val="4929BE2F"/>
    <w:rsid w:val="493AAB7D"/>
    <w:rsid w:val="493F16A3"/>
    <w:rsid w:val="49497B42"/>
    <w:rsid w:val="499C7DFA"/>
    <w:rsid w:val="49AE2F08"/>
    <w:rsid w:val="49CEFDE4"/>
    <w:rsid w:val="49F259E2"/>
    <w:rsid w:val="49F3C09D"/>
    <w:rsid w:val="4A2B30CC"/>
    <w:rsid w:val="4A3176C6"/>
    <w:rsid w:val="4A374058"/>
    <w:rsid w:val="4A49A8CA"/>
    <w:rsid w:val="4A95BC84"/>
    <w:rsid w:val="4A9CB259"/>
    <w:rsid w:val="4AC5CE7A"/>
    <w:rsid w:val="4ADD87FD"/>
    <w:rsid w:val="4AE6EC18"/>
    <w:rsid w:val="4B02D5BE"/>
    <w:rsid w:val="4B0B88EA"/>
    <w:rsid w:val="4B35EF18"/>
    <w:rsid w:val="4B3D8661"/>
    <w:rsid w:val="4B480BD9"/>
    <w:rsid w:val="4B7C6464"/>
    <w:rsid w:val="4B882D73"/>
    <w:rsid w:val="4B9465C8"/>
    <w:rsid w:val="4BABA565"/>
    <w:rsid w:val="4BB7D64A"/>
    <w:rsid w:val="4BD6ED66"/>
    <w:rsid w:val="4C375F34"/>
    <w:rsid w:val="4C3B1697"/>
    <w:rsid w:val="4C46FE07"/>
    <w:rsid w:val="4C873A21"/>
    <w:rsid w:val="4C98F16E"/>
    <w:rsid w:val="4CAC6862"/>
    <w:rsid w:val="4CACE07B"/>
    <w:rsid w:val="4CB63772"/>
    <w:rsid w:val="4CC7723D"/>
    <w:rsid w:val="4CF5F0ED"/>
    <w:rsid w:val="4D08D543"/>
    <w:rsid w:val="4D0F9E71"/>
    <w:rsid w:val="4D1372BF"/>
    <w:rsid w:val="4D1CB094"/>
    <w:rsid w:val="4D56B85F"/>
    <w:rsid w:val="4D5982DB"/>
    <w:rsid w:val="4D5CD173"/>
    <w:rsid w:val="4D6C80DC"/>
    <w:rsid w:val="4D9C0679"/>
    <w:rsid w:val="4DAC5B00"/>
    <w:rsid w:val="4DC779C0"/>
    <w:rsid w:val="4DD03791"/>
    <w:rsid w:val="4DDD1689"/>
    <w:rsid w:val="4DE71B93"/>
    <w:rsid w:val="4DF6AEC4"/>
    <w:rsid w:val="4E318E19"/>
    <w:rsid w:val="4E334EE5"/>
    <w:rsid w:val="4E445334"/>
    <w:rsid w:val="4E46C822"/>
    <w:rsid w:val="4E6F181C"/>
    <w:rsid w:val="4EF211BF"/>
    <w:rsid w:val="4EF5C84E"/>
    <w:rsid w:val="4F01DB9C"/>
    <w:rsid w:val="4F045627"/>
    <w:rsid w:val="4F2E154F"/>
    <w:rsid w:val="4F45140D"/>
    <w:rsid w:val="4F6C5BE4"/>
    <w:rsid w:val="4F957510"/>
    <w:rsid w:val="4F9CC3DE"/>
    <w:rsid w:val="4FB011A6"/>
    <w:rsid w:val="4FEC6EF2"/>
    <w:rsid w:val="4FEE3FDB"/>
    <w:rsid w:val="50184805"/>
    <w:rsid w:val="501DEC22"/>
    <w:rsid w:val="5024744B"/>
    <w:rsid w:val="502B54F6"/>
    <w:rsid w:val="5058D894"/>
    <w:rsid w:val="506D9B08"/>
    <w:rsid w:val="507B7831"/>
    <w:rsid w:val="50879B36"/>
    <w:rsid w:val="508A0B56"/>
    <w:rsid w:val="509B7309"/>
    <w:rsid w:val="50ACA89E"/>
    <w:rsid w:val="50D3A73B"/>
    <w:rsid w:val="50DC991A"/>
    <w:rsid w:val="5103359F"/>
    <w:rsid w:val="510D9E8F"/>
    <w:rsid w:val="51541C92"/>
    <w:rsid w:val="51556310"/>
    <w:rsid w:val="516F8109"/>
    <w:rsid w:val="518FC162"/>
    <w:rsid w:val="5206B02C"/>
    <w:rsid w:val="5208B695"/>
    <w:rsid w:val="52330751"/>
    <w:rsid w:val="52429A1B"/>
    <w:rsid w:val="5246A24D"/>
    <w:rsid w:val="524F7E1A"/>
    <w:rsid w:val="52501BAC"/>
    <w:rsid w:val="52754E31"/>
    <w:rsid w:val="5279D657"/>
    <w:rsid w:val="529EC1FE"/>
    <w:rsid w:val="52A9D67F"/>
    <w:rsid w:val="52CA4781"/>
    <w:rsid w:val="5333B4EF"/>
    <w:rsid w:val="535809D4"/>
    <w:rsid w:val="536837BF"/>
    <w:rsid w:val="537DD981"/>
    <w:rsid w:val="53858496"/>
    <w:rsid w:val="538C28E2"/>
    <w:rsid w:val="53A0115A"/>
    <w:rsid w:val="53AA0D99"/>
    <w:rsid w:val="53B0E7F6"/>
    <w:rsid w:val="53B5460B"/>
    <w:rsid w:val="53B8C745"/>
    <w:rsid w:val="53C1F7EC"/>
    <w:rsid w:val="540F9B1E"/>
    <w:rsid w:val="54159BDE"/>
    <w:rsid w:val="544079F4"/>
    <w:rsid w:val="54435A9D"/>
    <w:rsid w:val="544BF9CB"/>
    <w:rsid w:val="546ECEB6"/>
    <w:rsid w:val="5498ECEA"/>
    <w:rsid w:val="5499FE93"/>
    <w:rsid w:val="54A1290D"/>
    <w:rsid w:val="54C270C6"/>
    <w:rsid w:val="54E9D5FB"/>
    <w:rsid w:val="550DBED6"/>
    <w:rsid w:val="553BB848"/>
    <w:rsid w:val="553FAFEE"/>
    <w:rsid w:val="558474D8"/>
    <w:rsid w:val="558AAC89"/>
    <w:rsid w:val="5593ECA6"/>
    <w:rsid w:val="55D7F4ED"/>
    <w:rsid w:val="55E79AAD"/>
    <w:rsid w:val="55EC56F2"/>
    <w:rsid w:val="561E2B6C"/>
    <w:rsid w:val="561EFCCC"/>
    <w:rsid w:val="5624706A"/>
    <w:rsid w:val="562DD5B2"/>
    <w:rsid w:val="562EA85C"/>
    <w:rsid w:val="563F1268"/>
    <w:rsid w:val="56689959"/>
    <w:rsid w:val="56AED3BA"/>
    <w:rsid w:val="56B580E1"/>
    <w:rsid w:val="56C83199"/>
    <w:rsid w:val="56CD18A6"/>
    <w:rsid w:val="56CD9607"/>
    <w:rsid w:val="56D0522D"/>
    <w:rsid w:val="56E09B32"/>
    <w:rsid w:val="5711083F"/>
    <w:rsid w:val="571E4C5B"/>
    <w:rsid w:val="57499EA6"/>
    <w:rsid w:val="57539419"/>
    <w:rsid w:val="575979E7"/>
    <w:rsid w:val="576A7BEB"/>
    <w:rsid w:val="57797E72"/>
    <w:rsid w:val="57C0D8C4"/>
    <w:rsid w:val="57CE5153"/>
    <w:rsid w:val="57D5DD76"/>
    <w:rsid w:val="57F703FF"/>
    <w:rsid w:val="580FE96C"/>
    <w:rsid w:val="5834E4EE"/>
    <w:rsid w:val="583BB9D1"/>
    <w:rsid w:val="583CF8E7"/>
    <w:rsid w:val="584BC04E"/>
    <w:rsid w:val="5876AC19"/>
    <w:rsid w:val="5880C3F6"/>
    <w:rsid w:val="58B2DB67"/>
    <w:rsid w:val="5905E3DA"/>
    <w:rsid w:val="590DFA3B"/>
    <w:rsid w:val="5910369F"/>
    <w:rsid w:val="59292A89"/>
    <w:rsid w:val="592953D3"/>
    <w:rsid w:val="592B28F5"/>
    <w:rsid w:val="5946140B"/>
    <w:rsid w:val="5948CCA6"/>
    <w:rsid w:val="59582948"/>
    <w:rsid w:val="59753C29"/>
    <w:rsid w:val="598BFC25"/>
    <w:rsid w:val="59A3FCFD"/>
    <w:rsid w:val="59C0EA9D"/>
    <w:rsid w:val="59F23A2E"/>
    <w:rsid w:val="5A555378"/>
    <w:rsid w:val="5A62B2CF"/>
    <w:rsid w:val="5A71C9DA"/>
    <w:rsid w:val="5A7CC714"/>
    <w:rsid w:val="5A891FFB"/>
    <w:rsid w:val="5A9622F2"/>
    <w:rsid w:val="5AA1E257"/>
    <w:rsid w:val="5AC631C9"/>
    <w:rsid w:val="5ADA4642"/>
    <w:rsid w:val="5ADAC615"/>
    <w:rsid w:val="5B2D9197"/>
    <w:rsid w:val="5B4360B0"/>
    <w:rsid w:val="5B6700F3"/>
    <w:rsid w:val="5B6DF265"/>
    <w:rsid w:val="5B74583B"/>
    <w:rsid w:val="5B8FAEFB"/>
    <w:rsid w:val="5B947766"/>
    <w:rsid w:val="5B9A4D4E"/>
    <w:rsid w:val="5BA2C01E"/>
    <w:rsid w:val="5BAE5372"/>
    <w:rsid w:val="5BBC1977"/>
    <w:rsid w:val="5BE7CF1F"/>
    <w:rsid w:val="5BF8B2E7"/>
    <w:rsid w:val="5C2BDF9C"/>
    <w:rsid w:val="5C710CC5"/>
    <w:rsid w:val="5C914136"/>
    <w:rsid w:val="5C95B56B"/>
    <w:rsid w:val="5CA426CD"/>
    <w:rsid w:val="5CC080F0"/>
    <w:rsid w:val="5CC4C4D3"/>
    <w:rsid w:val="5CE5F44B"/>
    <w:rsid w:val="5CFF507E"/>
    <w:rsid w:val="5D1F7A2A"/>
    <w:rsid w:val="5D35F85B"/>
    <w:rsid w:val="5D3BC2A7"/>
    <w:rsid w:val="5D41D185"/>
    <w:rsid w:val="5D4BA15E"/>
    <w:rsid w:val="5D4C1E10"/>
    <w:rsid w:val="5D5EA3B6"/>
    <w:rsid w:val="5D64C520"/>
    <w:rsid w:val="5D763677"/>
    <w:rsid w:val="5D79E741"/>
    <w:rsid w:val="5D82102B"/>
    <w:rsid w:val="5D8B9ACE"/>
    <w:rsid w:val="5D8BD8AA"/>
    <w:rsid w:val="5D99521A"/>
    <w:rsid w:val="5DB41498"/>
    <w:rsid w:val="5DB9AF7E"/>
    <w:rsid w:val="5DD4323B"/>
    <w:rsid w:val="5DF6DE69"/>
    <w:rsid w:val="5E14D522"/>
    <w:rsid w:val="5E15390E"/>
    <w:rsid w:val="5E1AB6D7"/>
    <w:rsid w:val="5E32167D"/>
    <w:rsid w:val="5E4CBB24"/>
    <w:rsid w:val="5E6C72C8"/>
    <w:rsid w:val="5E80FBF0"/>
    <w:rsid w:val="5E8275AD"/>
    <w:rsid w:val="5E93DCBB"/>
    <w:rsid w:val="5E9B1907"/>
    <w:rsid w:val="5EA2C075"/>
    <w:rsid w:val="5EAB5F24"/>
    <w:rsid w:val="5EC51D9D"/>
    <w:rsid w:val="5ED80076"/>
    <w:rsid w:val="5EF93B48"/>
    <w:rsid w:val="5F269ABB"/>
    <w:rsid w:val="5F3C74FB"/>
    <w:rsid w:val="5F46D295"/>
    <w:rsid w:val="5F4AAE15"/>
    <w:rsid w:val="5F59DE12"/>
    <w:rsid w:val="5F5AE7F0"/>
    <w:rsid w:val="5F8EC2B3"/>
    <w:rsid w:val="5FA78F62"/>
    <w:rsid w:val="5FBD9A88"/>
    <w:rsid w:val="5FCEC9CC"/>
    <w:rsid w:val="5FCFFBFA"/>
    <w:rsid w:val="5FDE3514"/>
    <w:rsid w:val="600C5C36"/>
    <w:rsid w:val="602EA50A"/>
    <w:rsid w:val="604EDFB9"/>
    <w:rsid w:val="605F2965"/>
    <w:rsid w:val="607642A1"/>
    <w:rsid w:val="608BC283"/>
    <w:rsid w:val="608BCE89"/>
    <w:rsid w:val="6093E02E"/>
    <w:rsid w:val="60A25803"/>
    <w:rsid w:val="60A35EAD"/>
    <w:rsid w:val="60B8032E"/>
    <w:rsid w:val="60EA08A6"/>
    <w:rsid w:val="60EFE974"/>
    <w:rsid w:val="610AD669"/>
    <w:rsid w:val="61164628"/>
    <w:rsid w:val="6122951A"/>
    <w:rsid w:val="612E91A8"/>
    <w:rsid w:val="613B4F82"/>
    <w:rsid w:val="6168E198"/>
    <w:rsid w:val="61786C8E"/>
    <w:rsid w:val="61845BE6"/>
    <w:rsid w:val="619E631D"/>
    <w:rsid w:val="61B0CB6F"/>
    <w:rsid w:val="61D44030"/>
    <w:rsid w:val="621B494B"/>
    <w:rsid w:val="621BD705"/>
    <w:rsid w:val="62307444"/>
    <w:rsid w:val="623C1344"/>
    <w:rsid w:val="6273013A"/>
    <w:rsid w:val="62867984"/>
    <w:rsid w:val="629782E5"/>
    <w:rsid w:val="62A0D131"/>
    <w:rsid w:val="62A993F3"/>
    <w:rsid w:val="62B61DEC"/>
    <w:rsid w:val="62BD29B2"/>
    <w:rsid w:val="62CAD9FA"/>
    <w:rsid w:val="62D0CEFF"/>
    <w:rsid w:val="62DC6448"/>
    <w:rsid w:val="634B661B"/>
    <w:rsid w:val="63DDE91C"/>
    <w:rsid w:val="63F3C137"/>
    <w:rsid w:val="63FC2EC7"/>
    <w:rsid w:val="6410A02F"/>
    <w:rsid w:val="642CFA52"/>
    <w:rsid w:val="647BA434"/>
    <w:rsid w:val="647F948D"/>
    <w:rsid w:val="649B0E3C"/>
    <w:rsid w:val="64A20B47"/>
    <w:rsid w:val="64C7C997"/>
    <w:rsid w:val="64CE6F61"/>
    <w:rsid w:val="64CF2942"/>
    <w:rsid w:val="64D7247A"/>
    <w:rsid w:val="64FE43BE"/>
    <w:rsid w:val="6508A5B6"/>
    <w:rsid w:val="6516336F"/>
    <w:rsid w:val="6528B451"/>
    <w:rsid w:val="65488FC8"/>
    <w:rsid w:val="6549B3C4"/>
    <w:rsid w:val="6556AEA8"/>
    <w:rsid w:val="657DDF77"/>
    <w:rsid w:val="657F2436"/>
    <w:rsid w:val="65894454"/>
    <w:rsid w:val="659D8869"/>
    <w:rsid w:val="659F2FDF"/>
    <w:rsid w:val="65BA685C"/>
    <w:rsid w:val="660735DD"/>
    <w:rsid w:val="661A2151"/>
    <w:rsid w:val="661D340C"/>
    <w:rsid w:val="662431CF"/>
    <w:rsid w:val="664752D9"/>
    <w:rsid w:val="664E3AD9"/>
    <w:rsid w:val="66646346"/>
    <w:rsid w:val="66748DD6"/>
    <w:rsid w:val="66910BF5"/>
    <w:rsid w:val="66C7CDDC"/>
    <w:rsid w:val="66CADA04"/>
    <w:rsid w:val="66F0C6CD"/>
    <w:rsid w:val="66F265AD"/>
    <w:rsid w:val="67121951"/>
    <w:rsid w:val="67197D07"/>
    <w:rsid w:val="675A9B85"/>
    <w:rsid w:val="6761CBE3"/>
    <w:rsid w:val="6770B432"/>
    <w:rsid w:val="679147A3"/>
    <w:rsid w:val="6791F639"/>
    <w:rsid w:val="679270DB"/>
    <w:rsid w:val="6796CD1B"/>
    <w:rsid w:val="67A9050C"/>
    <w:rsid w:val="67B3FBF8"/>
    <w:rsid w:val="67CBF2EB"/>
    <w:rsid w:val="67EDF17A"/>
    <w:rsid w:val="68061023"/>
    <w:rsid w:val="68137A35"/>
    <w:rsid w:val="681A6D23"/>
    <w:rsid w:val="6833BC38"/>
    <w:rsid w:val="685A836E"/>
    <w:rsid w:val="687178B9"/>
    <w:rsid w:val="687DAC0B"/>
    <w:rsid w:val="689C43A0"/>
    <w:rsid w:val="68B6C4F8"/>
    <w:rsid w:val="68BF5D20"/>
    <w:rsid w:val="68EA6B41"/>
    <w:rsid w:val="68F9C190"/>
    <w:rsid w:val="690100AA"/>
    <w:rsid w:val="690CE6AD"/>
    <w:rsid w:val="691BEEB5"/>
    <w:rsid w:val="692D390A"/>
    <w:rsid w:val="693260C4"/>
    <w:rsid w:val="69355FBB"/>
    <w:rsid w:val="693ECBAB"/>
    <w:rsid w:val="6949B69B"/>
    <w:rsid w:val="694F643C"/>
    <w:rsid w:val="69AF3779"/>
    <w:rsid w:val="69B9E489"/>
    <w:rsid w:val="69C107C3"/>
    <w:rsid w:val="69DBDB9A"/>
    <w:rsid w:val="69E9F125"/>
    <w:rsid w:val="69EEC69F"/>
    <w:rsid w:val="6A057919"/>
    <w:rsid w:val="6A32A4C9"/>
    <w:rsid w:val="6A5F3BF3"/>
    <w:rsid w:val="6A76DDA9"/>
    <w:rsid w:val="6A788CA0"/>
    <w:rsid w:val="6A87A845"/>
    <w:rsid w:val="6A8DD97F"/>
    <w:rsid w:val="6AE9C149"/>
    <w:rsid w:val="6AF5AD76"/>
    <w:rsid w:val="6B0B30B3"/>
    <w:rsid w:val="6B283A10"/>
    <w:rsid w:val="6B2BA815"/>
    <w:rsid w:val="6B46E65E"/>
    <w:rsid w:val="6B46EF81"/>
    <w:rsid w:val="6B7439C0"/>
    <w:rsid w:val="6B7E4AA6"/>
    <w:rsid w:val="6B8C7CF6"/>
    <w:rsid w:val="6B9DF450"/>
    <w:rsid w:val="6BBEA582"/>
    <w:rsid w:val="6BE22338"/>
    <w:rsid w:val="6BE2EB3F"/>
    <w:rsid w:val="6C048C7B"/>
    <w:rsid w:val="6C0CA24C"/>
    <w:rsid w:val="6C22E088"/>
    <w:rsid w:val="6C23345B"/>
    <w:rsid w:val="6C308453"/>
    <w:rsid w:val="6C3243B7"/>
    <w:rsid w:val="6C5B1D96"/>
    <w:rsid w:val="6CB47DE4"/>
    <w:rsid w:val="6CECD7BF"/>
    <w:rsid w:val="6CF6BBD2"/>
    <w:rsid w:val="6D33243D"/>
    <w:rsid w:val="6D33A86E"/>
    <w:rsid w:val="6D3C3910"/>
    <w:rsid w:val="6D49A192"/>
    <w:rsid w:val="6D5A6AC4"/>
    <w:rsid w:val="6D6CEE0F"/>
    <w:rsid w:val="6D6F968A"/>
    <w:rsid w:val="6D76D9B0"/>
    <w:rsid w:val="6D7D4FB1"/>
    <w:rsid w:val="6D87AF25"/>
    <w:rsid w:val="6DCF38E7"/>
    <w:rsid w:val="6DDE4413"/>
    <w:rsid w:val="6DF61FF0"/>
    <w:rsid w:val="6DF8F715"/>
    <w:rsid w:val="6E13A15B"/>
    <w:rsid w:val="6E157A27"/>
    <w:rsid w:val="6E3DBC2E"/>
    <w:rsid w:val="6E4188ED"/>
    <w:rsid w:val="6E4C1303"/>
    <w:rsid w:val="6E558380"/>
    <w:rsid w:val="6E586DA1"/>
    <w:rsid w:val="6E602559"/>
    <w:rsid w:val="6E6658FA"/>
    <w:rsid w:val="6E6BC430"/>
    <w:rsid w:val="6EAF1927"/>
    <w:rsid w:val="6EB22C97"/>
    <w:rsid w:val="6EB45C8B"/>
    <w:rsid w:val="6EB66929"/>
    <w:rsid w:val="6F18F947"/>
    <w:rsid w:val="6F197260"/>
    <w:rsid w:val="6F1C58CB"/>
    <w:rsid w:val="6F254E4C"/>
    <w:rsid w:val="6F28BFA3"/>
    <w:rsid w:val="6F445158"/>
    <w:rsid w:val="6F5009D7"/>
    <w:rsid w:val="6F759D24"/>
    <w:rsid w:val="6F8320BD"/>
    <w:rsid w:val="6FA090FE"/>
    <w:rsid w:val="6FC5964B"/>
    <w:rsid w:val="6FC5A146"/>
    <w:rsid w:val="6FCC4B1B"/>
    <w:rsid w:val="703974B7"/>
    <w:rsid w:val="708825C2"/>
    <w:rsid w:val="7088BDF0"/>
    <w:rsid w:val="7094E333"/>
    <w:rsid w:val="70D4AA44"/>
    <w:rsid w:val="70DD3A16"/>
    <w:rsid w:val="70E4C585"/>
    <w:rsid w:val="71059EDC"/>
    <w:rsid w:val="71160A83"/>
    <w:rsid w:val="711E300D"/>
    <w:rsid w:val="711EA32D"/>
    <w:rsid w:val="7133F28C"/>
    <w:rsid w:val="71519263"/>
    <w:rsid w:val="715FB6E2"/>
    <w:rsid w:val="7163F863"/>
    <w:rsid w:val="7181596D"/>
    <w:rsid w:val="7193C296"/>
    <w:rsid w:val="71B591BE"/>
    <w:rsid w:val="71C5DFC9"/>
    <w:rsid w:val="71CA5545"/>
    <w:rsid w:val="71CC262E"/>
    <w:rsid w:val="71E05B5A"/>
    <w:rsid w:val="71EE374C"/>
    <w:rsid w:val="7219A980"/>
    <w:rsid w:val="721E5164"/>
    <w:rsid w:val="722F33C2"/>
    <w:rsid w:val="72633704"/>
    <w:rsid w:val="72662053"/>
    <w:rsid w:val="7277FDE8"/>
    <w:rsid w:val="72783BFA"/>
    <w:rsid w:val="7278A7BC"/>
    <w:rsid w:val="727C5D90"/>
    <w:rsid w:val="728E5596"/>
    <w:rsid w:val="72981AFC"/>
    <w:rsid w:val="729F27A8"/>
    <w:rsid w:val="72A9684B"/>
    <w:rsid w:val="72AF2E1D"/>
    <w:rsid w:val="72C5CA5C"/>
    <w:rsid w:val="72EB2594"/>
    <w:rsid w:val="732B6A41"/>
    <w:rsid w:val="7388AAF8"/>
    <w:rsid w:val="739B8C73"/>
    <w:rsid w:val="73A2011A"/>
    <w:rsid w:val="73E39170"/>
    <w:rsid w:val="73EC9135"/>
    <w:rsid w:val="7400EB1E"/>
    <w:rsid w:val="74290BC4"/>
    <w:rsid w:val="744D8597"/>
    <w:rsid w:val="7469CE11"/>
    <w:rsid w:val="747F7A0E"/>
    <w:rsid w:val="749AFFB2"/>
    <w:rsid w:val="74B8C0DD"/>
    <w:rsid w:val="74C3312A"/>
    <w:rsid w:val="74C83AC9"/>
    <w:rsid w:val="74CB6ACE"/>
    <w:rsid w:val="74D3C995"/>
    <w:rsid w:val="74DCBE2E"/>
    <w:rsid w:val="74E6FCD9"/>
    <w:rsid w:val="74FAD4E2"/>
    <w:rsid w:val="751FE17E"/>
    <w:rsid w:val="7539692F"/>
    <w:rsid w:val="7559774E"/>
    <w:rsid w:val="755C18E8"/>
    <w:rsid w:val="75754145"/>
    <w:rsid w:val="757EE76F"/>
    <w:rsid w:val="758BDD16"/>
    <w:rsid w:val="75BCC12C"/>
    <w:rsid w:val="75EBA373"/>
    <w:rsid w:val="76278DAF"/>
    <w:rsid w:val="762FDEC2"/>
    <w:rsid w:val="7640034F"/>
    <w:rsid w:val="76876321"/>
    <w:rsid w:val="769950EC"/>
    <w:rsid w:val="769D18F1"/>
    <w:rsid w:val="76C2A48E"/>
    <w:rsid w:val="76C895DF"/>
    <w:rsid w:val="76CB3312"/>
    <w:rsid w:val="76D2C863"/>
    <w:rsid w:val="76D93CA4"/>
    <w:rsid w:val="76E22C01"/>
    <w:rsid w:val="76E63045"/>
    <w:rsid w:val="76F7E949"/>
    <w:rsid w:val="7701EC72"/>
    <w:rsid w:val="770E4253"/>
    <w:rsid w:val="77144EFF"/>
    <w:rsid w:val="776EF67A"/>
    <w:rsid w:val="77A5F310"/>
    <w:rsid w:val="77C54276"/>
    <w:rsid w:val="77E5857A"/>
    <w:rsid w:val="77E6EC77"/>
    <w:rsid w:val="77FCBEFB"/>
    <w:rsid w:val="786E91AB"/>
    <w:rsid w:val="7870FEE2"/>
    <w:rsid w:val="78B70AFE"/>
    <w:rsid w:val="78BCE13B"/>
    <w:rsid w:val="78C384A7"/>
    <w:rsid w:val="78CEFA3A"/>
    <w:rsid w:val="78D31B7C"/>
    <w:rsid w:val="78D65EEA"/>
    <w:rsid w:val="78E78A4D"/>
    <w:rsid w:val="794DE263"/>
    <w:rsid w:val="7969406A"/>
    <w:rsid w:val="7990D578"/>
    <w:rsid w:val="79B37141"/>
    <w:rsid w:val="79BC612A"/>
    <w:rsid w:val="79BF12D6"/>
    <w:rsid w:val="79D4A9E9"/>
    <w:rsid w:val="79EFE915"/>
    <w:rsid w:val="79F28896"/>
    <w:rsid w:val="7A26BC44"/>
    <w:rsid w:val="7A37B477"/>
    <w:rsid w:val="7A55DB24"/>
    <w:rsid w:val="7A6436A1"/>
    <w:rsid w:val="7A9D455A"/>
    <w:rsid w:val="7A9D5B8B"/>
    <w:rsid w:val="7AA2557D"/>
    <w:rsid w:val="7AC8387F"/>
    <w:rsid w:val="7B5339BB"/>
    <w:rsid w:val="7B5572DE"/>
    <w:rsid w:val="7B76AC12"/>
    <w:rsid w:val="7B79CDCA"/>
    <w:rsid w:val="7B7F195E"/>
    <w:rsid w:val="7BA2961F"/>
    <w:rsid w:val="7BB5A183"/>
    <w:rsid w:val="7C485183"/>
    <w:rsid w:val="7C50D586"/>
    <w:rsid w:val="7C51394A"/>
    <w:rsid w:val="7C7B893E"/>
    <w:rsid w:val="7C9838F7"/>
    <w:rsid w:val="7CB7E5D1"/>
    <w:rsid w:val="7D280C3D"/>
    <w:rsid w:val="7D5E705E"/>
    <w:rsid w:val="7D8B4C19"/>
    <w:rsid w:val="7D8D9AE4"/>
    <w:rsid w:val="7DD2B561"/>
    <w:rsid w:val="7DDBECB9"/>
    <w:rsid w:val="7DEEC53D"/>
    <w:rsid w:val="7DF7D6A2"/>
    <w:rsid w:val="7DF942FB"/>
    <w:rsid w:val="7DFE77F4"/>
    <w:rsid w:val="7E03478E"/>
    <w:rsid w:val="7E215386"/>
    <w:rsid w:val="7E23855A"/>
    <w:rsid w:val="7E23FFE2"/>
    <w:rsid w:val="7E2CFEB2"/>
    <w:rsid w:val="7E3483FA"/>
    <w:rsid w:val="7E51F855"/>
    <w:rsid w:val="7E64743A"/>
    <w:rsid w:val="7E68C2CB"/>
    <w:rsid w:val="7E874FBE"/>
    <w:rsid w:val="7EA3714A"/>
    <w:rsid w:val="7EAB8FE0"/>
    <w:rsid w:val="7F3A4C0D"/>
    <w:rsid w:val="7F3C6309"/>
    <w:rsid w:val="7F47494F"/>
    <w:rsid w:val="7F51FB26"/>
    <w:rsid w:val="7F65A4B3"/>
    <w:rsid w:val="7F7DC827"/>
    <w:rsid w:val="7F91BEF3"/>
    <w:rsid w:val="7F9D8C6B"/>
    <w:rsid w:val="7FBA5ACD"/>
    <w:rsid w:val="7FBD23E7"/>
    <w:rsid w:val="7FCA303A"/>
    <w:rsid w:val="7FD7E8E3"/>
    <w:rsid w:val="7FF6D44C"/>
  </w:rsids>
  <m:mathPr>
    <m:mathFont m:val="Cambria Math"/>
    <m:brkBin m:val="before"/>
    <m:brkBinSub m:val="--"/>
    <m:smallFrac/>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488CBC76"/>
  <w15:docId w15:val="{3F5E4AC9-994F-42B3-84FE-7FC0EC66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uiPriority="0"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B46"/>
    <w:pPr>
      <w:spacing w:after="200" w:line="276" w:lineRule="auto"/>
    </w:pPr>
    <w:rPr>
      <w:rFonts w:ascii="Calibri Light" w:hAnsi="Calibri Light" w:cs="Calibri"/>
      <w:sz w:val="24"/>
      <w:szCs w:val="22"/>
      <w:lang w:eastAsia="en-US"/>
    </w:rPr>
  </w:style>
  <w:style w:type="paragraph" w:styleId="Nagwek1">
    <w:name w:val="heading 1"/>
    <w:basedOn w:val="Normalny"/>
    <w:next w:val="Normalny"/>
    <w:link w:val="Nagwek1Znak"/>
    <w:uiPriority w:val="99"/>
    <w:qFormat/>
    <w:rsid w:val="00312132"/>
    <w:pPr>
      <w:keepNext/>
      <w:keepLines/>
      <w:numPr>
        <w:numId w:val="4"/>
      </w:numPr>
      <w:spacing w:before="480" w:after="240" w:line="360" w:lineRule="auto"/>
      <w:outlineLvl w:val="0"/>
    </w:pPr>
    <w:rPr>
      <w:rFonts w:eastAsia="Times New Roman" w:cs="Times New Roman"/>
      <w:b/>
      <w:bCs/>
      <w:sz w:val="28"/>
      <w:szCs w:val="28"/>
    </w:rPr>
  </w:style>
  <w:style w:type="paragraph" w:styleId="Nagwek2">
    <w:name w:val="heading 2"/>
    <w:basedOn w:val="Normalny"/>
    <w:next w:val="Normalny"/>
    <w:link w:val="Nagwek2Znak"/>
    <w:uiPriority w:val="99"/>
    <w:qFormat/>
    <w:rsid w:val="00312132"/>
    <w:pPr>
      <w:keepNext/>
      <w:keepLines/>
      <w:numPr>
        <w:ilvl w:val="1"/>
        <w:numId w:val="4"/>
      </w:numPr>
      <w:spacing w:before="200" w:after="240" w:line="360" w:lineRule="auto"/>
      <w:outlineLvl w:val="1"/>
    </w:pPr>
    <w:rPr>
      <w:rFonts w:eastAsia="Times New Roman" w:cs="Times New Roman"/>
      <w:b/>
      <w:bCs/>
      <w:sz w:val="26"/>
      <w:szCs w:val="26"/>
    </w:rPr>
  </w:style>
  <w:style w:type="paragraph" w:styleId="Nagwek3">
    <w:name w:val="heading 3"/>
    <w:basedOn w:val="Normalny"/>
    <w:next w:val="Normalny"/>
    <w:link w:val="Nagwek3Znak"/>
    <w:uiPriority w:val="99"/>
    <w:qFormat/>
    <w:rsid w:val="00EB5DD3"/>
    <w:pPr>
      <w:keepNext/>
      <w:keepLines/>
      <w:numPr>
        <w:ilvl w:val="2"/>
        <w:numId w:val="4"/>
      </w:numPr>
      <w:spacing w:before="200" w:after="240" w:line="360" w:lineRule="auto"/>
      <w:ind w:left="709"/>
      <w:outlineLvl w:val="2"/>
    </w:pPr>
    <w:rPr>
      <w:rFonts w:eastAsia="Times New Roman" w:cs="Times New Roman"/>
      <w:b/>
      <w:bCs/>
      <w:szCs w:val="24"/>
    </w:rPr>
  </w:style>
  <w:style w:type="paragraph" w:styleId="Nagwek4">
    <w:name w:val="heading 4"/>
    <w:basedOn w:val="Normalny"/>
    <w:next w:val="Normalny"/>
    <w:link w:val="Nagwek4Znak"/>
    <w:qFormat/>
    <w:rsid w:val="00532063"/>
    <w:pPr>
      <w:keepNext/>
      <w:keepLines/>
      <w:numPr>
        <w:ilvl w:val="3"/>
        <w:numId w:val="4"/>
      </w:numPr>
      <w:spacing w:before="200" w:after="240"/>
      <w:outlineLvl w:val="3"/>
    </w:pPr>
    <w:rPr>
      <w:rFonts w:eastAsia="Times New Roman" w:cs="Times New Roman"/>
      <w:b/>
      <w:bCs/>
      <w:iCs/>
      <w:szCs w:val="24"/>
    </w:rPr>
  </w:style>
  <w:style w:type="paragraph" w:styleId="Nagwek5">
    <w:name w:val="heading 5"/>
    <w:aliases w:val="Eko Nagłówek 5,SRK Nagłówek 5,BEIS Nagłówek 5"/>
    <w:basedOn w:val="Normalny"/>
    <w:next w:val="Normalny"/>
    <w:link w:val="Nagwek5Znak"/>
    <w:uiPriority w:val="9"/>
    <w:rsid w:val="0089550F"/>
    <w:pPr>
      <w:keepNext/>
      <w:keepLines/>
      <w:numPr>
        <w:ilvl w:val="4"/>
        <w:numId w:val="4"/>
      </w:numPr>
      <w:spacing w:before="200" w:after="0" w:line="360" w:lineRule="auto"/>
      <w:outlineLvl w:val="4"/>
    </w:pPr>
    <w:rPr>
      <w:rFonts w:eastAsia="Times New Roman" w:cs="Times New Roman"/>
    </w:rPr>
  </w:style>
  <w:style w:type="paragraph" w:styleId="Nagwek6">
    <w:name w:val="heading 6"/>
    <w:basedOn w:val="Normalny"/>
    <w:next w:val="Normalny"/>
    <w:link w:val="Nagwek6Znak"/>
    <w:uiPriority w:val="9"/>
    <w:rsid w:val="0089550F"/>
    <w:pPr>
      <w:keepNext/>
      <w:keepLines/>
      <w:numPr>
        <w:ilvl w:val="5"/>
        <w:numId w:val="4"/>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rsid w:val="0089550F"/>
    <w:pPr>
      <w:keepNext/>
      <w:keepLines/>
      <w:numPr>
        <w:ilvl w:val="6"/>
        <w:numId w:val="4"/>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rsid w:val="0089550F"/>
    <w:pPr>
      <w:keepNext/>
      <w:keepLines/>
      <w:numPr>
        <w:ilvl w:val="7"/>
        <w:numId w:val="4"/>
      </w:numPr>
      <w:spacing w:before="200" w:after="0"/>
      <w:outlineLvl w:val="7"/>
    </w:pPr>
    <w:rPr>
      <w:rFonts w:ascii="Cambria" w:eastAsia="Times New Roman" w:hAnsi="Cambria" w:cs="Times New Roman"/>
      <w:color w:val="404040"/>
      <w:szCs w:val="20"/>
    </w:rPr>
  </w:style>
  <w:style w:type="paragraph" w:styleId="Nagwek9">
    <w:name w:val="heading 9"/>
    <w:basedOn w:val="Normalny"/>
    <w:next w:val="Normalny"/>
    <w:link w:val="Nagwek9Znak"/>
    <w:uiPriority w:val="9"/>
    <w:rsid w:val="0089550F"/>
    <w:pPr>
      <w:keepNext/>
      <w:keepLines/>
      <w:numPr>
        <w:ilvl w:val="8"/>
        <w:numId w:val="4"/>
      </w:numPr>
      <w:spacing w:before="200" w:after="0"/>
      <w:outlineLvl w:val="8"/>
    </w:pPr>
    <w:rPr>
      <w:rFonts w:ascii="Cambria" w:eastAsia="Times New Roman" w:hAnsi="Cambria" w:cs="Times New Roman"/>
      <w:i/>
      <w:iCs/>
      <w:color w:val="40404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312132"/>
    <w:rPr>
      <w:rFonts w:ascii="Calibri Light" w:eastAsia="Times New Roman" w:hAnsi="Calibri Light"/>
      <w:b/>
      <w:bCs/>
      <w:sz w:val="28"/>
      <w:szCs w:val="28"/>
      <w:lang w:eastAsia="en-US"/>
    </w:rPr>
  </w:style>
  <w:style w:type="character" w:customStyle="1" w:styleId="Nagwek2Znak">
    <w:name w:val="Nagłówek 2 Znak"/>
    <w:link w:val="Nagwek2"/>
    <w:uiPriority w:val="99"/>
    <w:rsid w:val="00312132"/>
    <w:rPr>
      <w:rFonts w:ascii="Calibri Light" w:eastAsia="Times New Roman" w:hAnsi="Calibri Light"/>
      <w:b/>
      <w:bCs/>
      <w:sz w:val="26"/>
      <w:szCs w:val="26"/>
      <w:lang w:eastAsia="en-US"/>
    </w:rPr>
  </w:style>
  <w:style w:type="character" w:customStyle="1" w:styleId="Nagwek3Znak">
    <w:name w:val="Nagłówek 3 Znak"/>
    <w:link w:val="Nagwek3"/>
    <w:uiPriority w:val="99"/>
    <w:rsid w:val="00EB5DD3"/>
    <w:rPr>
      <w:rFonts w:ascii="Calibri Light" w:eastAsia="Times New Roman" w:hAnsi="Calibri Light"/>
      <w:b/>
      <w:bCs/>
      <w:sz w:val="24"/>
      <w:szCs w:val="24"/>
      <w:lang w:eastAsia="en-US"/>
    </w:rPr>
  </w:style>
  <w:style w:type="character" w:customStyle="1" w:styleId="Nagwek4Znak">
    <w:name w:val="Nagłówek 4 Znak"/>
    <w:link w:val="Nagwek4"/>
    <w:rsid w:val="00E00258"/>
    <w:rPr>
      <w:rFonts w:ascii="Calibri Light" w:eastAsia="Times New Roman" w:hAnsi="Calibri Light"/>
      <w:b/>
      <w:bCs/>
      <w:iCs/>
      <w:sz w:val="24"/>
      <w:szCs w:val="24"/>
      <w:lang w:eastAsia="en-US"/>
    </w:rPr>
  </w:style>
  <w:style w:type="character" w:customStyle="1" w:styleId="Nagwek5Znak">
    <w:name w:val="Nagłówek 5 Znak"/>
    <w:aliases w:val="Eko Nagłówek 5 Znak,SRK Nagłówek 5 Znak,BEIS Nagłówek 5 Znak"/>
    <w:link w:val="Nagwek5"/>
    <w:uiPriority w:val="9"/>
    <w:rsid w:val="0089550F"/>
    <w:rPr>
      <w:rFonts w:ascii="Calibri Light" w:eastAsia="Times New Roman" w:hAnsi="Calibri Light"/>
      <w:sz w:val="24"/>
      <w:szCs w:val="22"/>
      <w:lang w:eastAsia="en-US"/>
    </w:rPr>
  </w:style>
  <w:style w:type="character" w:customStyle="1" w:styleId="Nagwek6Znak">
    <w:name w:val="Nagłówek 6 Znak"/>
    <w:link w:val="Nagwek6"/>
    <w:uiPriority w:val="9"/>
    <w:rsid w:val="0089550F"/>
    <w:rPr>
      <w:rFonts w:ascii="Cambria" w:eastAsia="Times New Roman" w:hAnsi="Cambria"/>
      <w:i/>
      <w:iCs/>
      <w:color w:val="243F60"/>
      <w:sz w:val="24"/>
      <w:szCs w:val="22"/>
      <w:lang w:eastAsia="en-US"/>
    </w:rPr>
  </w:style>
  <w:style w:type="character" w:customStyle="1" w:styleId="Nagwek7Znak">
    <w:name w:val="Nagłówek 7 Znak"/>
    <w:link w:val="Nagwek7"/>
    <w:uiPriority w:val="9"/>
    <w:rsid w:val="0089550F"/>
    <w:rPr>
      <w:rFonts w:ascii="Cambria" w:eastAsia="Times New Roman" w:hAnsi="Cambria"/>
      <w:i/>
      <w:iCs/>
      <w:color w:val="404040"/>
      <w:sz w:val="24"/>
      <w:szCs w:val="22"/>
      <w:lang w:eastAsia="en-US"/>
    </w:rPr>
  </w:style>
  <w:style w:type="character" w:customStyle="1" w:styleId="Nagwek8Znak">
    <w:name w:val="Nagłówek 8 Znak"/>
    <w:link w:val="Nagwek8"/>
    <w:uiPriority w:val="9"/>
    <w:rsid w:val="0089550F"/>
    <w:rPr>
      <w:rFonts w:ascii="Cambria" w:eastAsia="Times New Roman" w:hAnsi="Cambria"/>
      <w:color w:val="404040"/>
      <w:sz w:val="24"/>
      <w:lang w:eastAsia="en-US"/>
    </w:rPr>
  </w:style>
  <w:style w:type="character" w:customStyle="1" w:styleId="Nagwek9Znak">
    <w:name w:val="Nagłówek 9 Znak"/>
    <w:link w:val="Nagwek9"/>
    <w:uiPriority w:val="9"/>
    <w:rsid w:val="0089550F"/>
    <w:rPr>
      <w:rFonts w:ascii="Cambria" w:eastAsia="Times New Roman" w:hAnsi="Cambria"/>
      <w:i/>
      <w:iCs/>
      <w:color w:val="404040"/>
      <w:sz w:val="24"/>
      <w:lang w:eastAsia="en-US"/>
    </w:rPr>
  </w:style>
  <w:style w:type="paragraph" w:styleId="Akapitzlist">
    <w:name w:val="List Paragraph"/>
    <w:aliases w:val="maz_wyliczenie,opis dzialania,K-P_odwolanie,A_wyliczenie,Akapit z listą5,Eko punkty,podpunkt,EPL lista punktowana z wyrózneniem,1st level - Bullet List Paragraph,Lettre d'introduction,Normal bullet 2,Bullet list,Listenabsatz,Wykres"/>
    <w:basedOn w:val="Normalny"/>
    <w:link w:val="AkapitzlistZnak"/>
    <w:uiPriority w:val="34"/>
    <w:qFormat/>
    <w:rsid w:val="0089550F"/>
    <w:pPr>
      <w:ind w:left="720"/>
      <w:contextualSpacing/>
    </w:pPr>
  </w:style>
  <w:style w:type="paragraph" w:styleId="Nagwekspisutreci">
    <w:name w:val="TOC Heading"/>
    <w:basedOn w:val="Nagwek1"/>
    <w:next w:val="Normalny"/>
    <w:uiPriority w:val="39"/>
    <w:rsid w:val="0089550F"/>
    <w:pPr>
      <w:numPr>
        <w:numId w:val="0"/>
      </w:numPr>
      <w:spacing w:line="276" w:lineRule="auto"/>
      <w:outlineLvl w:val="9"/>
    </w:pPr>
  </w:style>
  <w:style w:type="paragraph" w:styleId="Spistreci1">
    <w:name w:val="toc 1"/>
    <w:basedOn w:val="Normalny"/>
    <w:next w:val="Normalny"/>
    <w:autoRedefine/>
    <w:uiPriority w:val="39"/>
    <w:unhideWhenUsed/>
    <w:rsid w:val="000D7CF0"/>
    <w:pPr>
      <w:tabs>
        <w:tab w:val="right" w:leader="dot" w:pos="9060"/>
      </w:tabs>
      <w:spacing w:before="120" w:after="120"/>
    </w:pPr>
    <w:rPr>
      <w:b/>
      <w:bCs/>
      <w:caps/>
      <w:sz w:val="20"/>
      <w:szCs w:val="24"/>
    </w:rPr>
  </w:style>
  <w:style w:type="paragraph" w:styleId="Spistreci2">
    <w:name w:val="toc 2"/>
    <w:basedOn w:val="Normalny"/>
    <w:next w:val="Normalny"/>
    <w:autoRedefine/>
    <w:uiPriority w:val="39"/>
    <w:unhideWhenUsed/>
    <w:rsid w:val="00614EBD"/>
    <w:pPr>
      <w:spacing w:after="0"/>
    </w:pPr>
    <w:rPr>
      <w:bCs/>
      <w:sz w:val="18"/>
      <w:szCs w:val="20"/>
    </w:rPr>
  </w:style>
  <w:style w:type="paragraph" w:styleId="Spistreci3">
    <w:name w:val="toc 3"/>
    <w:basedOn w:val="Normalny"/>
    <w:next w:val="Normalny"/>
    <w:autoRedefine/>
    <w:uiPriority w:val="39"/>
    <w:unhideWhenUsed/>
    <w:rsid w:val="00614EBD"/>
    <w:pPr>
      <w:spacing w:after="0"/>
      <w:ind w:left="220"/>
    </w:pPr>
    <w:rPr>
      <w:sz w:val="16"/>
      <w:szCs w:val="20"/>
    </w:rPr>
  </w:style>
  <w:style w:type="character" w:styleId="Hipercze">
    <w:name w:val="Hyperlink"/>
    <w:uiPriority w:val="99"/>
    <w:unhideWhenUsed/>
    <w:rsid w:val="0089550F"/>
    <w:rPr>
      <w:color w:val="0000FF"/>
      <w:u w:val="single"/>
    </w:rPr>
  </w:style>
  <w:style w:type="paragraph" w:styleId="Tekstdymka">
    <w:name w:val="Balloon Text"/>
    <w:basedOn w:val="Normalny"/>
    <w:link w:val="TekstdymkaZnak"/>
    <w:uiPriority w:val="99"/>
    <w:semiHidden/>
    <w:unhideWhenUsed/>
    <w:rsid w:val="0089550F"/>
    <w:pPr>
      <w:spacing w:after="0"/>
    </w:pPr>
    <w:rPr>
      <w:rFonts w:ascii="Tahoma" w:hAnsi="Tahoma" w:cs="Times New Roman"/>
      <w:sz w:val="16"/>
      <w:szCs w:val="16"/>
    </w:rPr>
  </w:style>
  <w:style w:type="character" w:customStyle="1" w:styleId="TekstdymkaZnak">
    <w:name w:val="Tekst dymka Znak"/>
    <w:link w:val="Tekstdymka"/>
    <w:uiPriority w:val="99"/>
    <w:semiHidden/>
    <w:rsid w:val="0089550F"/>
    <w:rPr>
      <w:rFonts w:ascii="Tahoma" w:eastAsia="Calibri" w:hAnsi="Tahoma" w:cs="Times New Roman"/>
      <w:sz w:val="16"/>
      <w:szCs w:val="16"/>
    </w:rPr>
  </w:style>
  <w:style w:type="paragraph" w:styleId="Tekstprzypisudolnego">
    <w:name w:val="footnote text"/>
    <w:aliases w:val="Podrozdział,Znak,Tekst przypisu,Footnote,Podrozdzia3,-E Fuﬂnotentext,Fuﬂnotentext Ursprung,footnote text,Fußnotentext Ursprung,-E Fußnotentext,Fußnote,Footnote text,Tekst przypisu Znak Znak Znak Znak,Znak Znak Znak, Znak, Znak1,fn"/>
    <w:basedOn w:val="Normalny"/>
    <w:link w:val="TekstprzypisudolnegoZnak"/>
    <w:uiPriority w:val="99"/>
    <w:qFormat/>
    <w:rsid w:val="0089550F"/>
    <w:pPr>
      <w:suppressAutoHyphens/>
    </w:pPr>
    <w:rPr>
      <w:rFonts w:eastAsia="Times New Roman" w:cs="Times New Roman"/>
      <w:sz w:val="20"/>
      <w:szCs w:val="20"/>
      <w:lang w:val="en-US" w:eastAsia="ar-SA" w:bidi="en-US"/>
    </w:rPr>
  </w:style>
  <w:style w:type="character" w:customStyle="1" w:styleId="TekstprzypisudolnegoZnak">
    <w:name w:val="Tekst przypisu dolnego Znak"/>
    <w:aliases w:val="Podrozdział Znak,Znak Znak,Tekst przypisu Znak,Footnote Znak,Podrozdzia3 Znak,-E Fuﬂnotentext Znak,Fuﬂnotentext Ursprung Znak,footnote text Znak,Fußnotentext Ursprung Znak,-E Fußnotentext Znak,Fußnote Znak,Footnote text Znak"/>
    <w:link w:val="Tekstprzypisudolnego"/>
    <w:uiPriority w:val="99"/>
    <w:qFormat/>
    <w:rsid w:val="0089550F"/>
    <w:rPr>
      <w:rFonts w:ascii="Calibri" w:eastAsia="Times New Roman" w:hAnsi="Calibri" w:cs="Times New Roman"/>
      <w:sz w:val="20"/>
      <w:szCs w:val="20"/>
      <w:lang w:val="en-US" w:eastAsia="ar-SA" w:bidi="en-US"/>
    </w:rPr>
  </w:style>
  <w:style w:type="character" w:styleId="Odwoanieprzypisudolnego">
    <w:name w:val="footnote reference"/>
    <w:aliases w:val="Footnote Reference Number,Footnote reference number,Footnote symbol,note TESI,SUPERS,EN Footnote Reference,Footnote number,Odwołanie przypisu,K_Odwołanie przypisu dolnego,Times 10 Point,Exposant 3 Point,stylish,Ref,number,16 P"/>
    <w:link w:val="Nota"/>
    <w:uiPriority w:val="99"/>
    <w:qFormat/>
    <w:rsid w:val="0089550F"/>
    <w:rPr>
      <w:vertAlign w:val="superscript"/>
    </w:rPr>
  </w:style>
  <w:style w:type="paragraph" w:customStyle="1" w:styleId="pkt">
    <w:name w:val="pkt"/>
    <w:basedOn w:val="Normalny"/>
    <w:locked/>
    <w:rsid w:val="0089550F"/>
    <w:pPr>
      <w:suppressAutoHyphens/>
      <w:overflowPunct w:val="0"/>
      <w:autoSpaceDE w:val="0"/>
      <w:spacing w:before="60" w:after="60"/>
      <w:ind w:left="851" w:hanging="295"/>
    </w:pPr>
    <w:rPr>
      <w:rFonts w:eastAsia="Times New Roman" w:cs="Times New Roman"/>
      <w:lang w:val="en-US" w:eastAsia="ar-SA" w:bidi="en-US"/>
    </w:rPr>
  </w:style>
  <w:style w:type="paragraph" w:customStyle="1" w:styleId="Default">
    <w:name w:val="Default"/>
    <w:locked/>
    <w:rsid w:val="0089550F"/>
    <w:pPr>
      <w:autoSpaceDE w:val="0"/>
      <w:autoSpaceDN w:val="0"/>
      <w:adjustRightInd w:val="0"/>
    </w:pPr>
    <w:rPr>
      <w:rFonts w:ascii="Arial" w:hAnsi="Arial" w:cs="Arial"/>
      <w:color w:val="000000"/>
      <w:sz w:val="24"/>
      <w:szCs w:val="24"/>
      <w:lang w:eastAsia="en-US"/>
    </w:rPr>
  </w:style>
  <w:style w:type="paragraph" w:styleId="Bezodstpw">
    <w:name w:val="No Spacing"/>
    <w:link w:val="BezodstpwZnak"/>
    <w:uiPriority w:val="1"/>
    <w:qFormat/>
    <w:rsid w:val="0089550F"/>
    <w:rPr>
      <w:sz w:val="22"/>
      <w:szCs w:val="22"/>
      <w:lang w:eastAsia="en-US"/>
    </w:rPr>
  </w:style>
  <w:style w:type="character" w:customStyle="1" w:styleId="BezodstpwZnak">
    <w:name w:val="Bez odstępów Znak"/>
    <w:link w:val="Bezodstpw"/>
    <w:uiPriority w:val="1"/>
    <w:rsid w:val="0089550F"/>
    <w:rPr>
      <w:sz w:val="22"/>
      <w:szCs w:val="22"/>
      <w:lang w:val="pl-PL" w:eastAsia="en-US" w:bidi="ar-SA"/>
    </w:rPr>
  </w:style>
  <w:style w:type="paragraph" w:customStyle="1" w:styleId="Styl1">
    <w:name w:val="Styl1"/>
    <w:basedOn w:val="Normalny"/>
    <w:locked/>
    <w:rsid w:val="0089550F"/>
    <w:pPr>
      <w:suppressAutoHyphens/>
      <w:spacing w:before="120" w:after="120"/>
    </w:pPr>
    <w:rPr>
      <w:rFonts w:eastAsia="Times New Roman" w:cs="Times New Roman"/>
      <w:lang w:val="en-US" w:eastAsia="ar-SA" w:bidi="en-US"/>
    </w:rPr>
  </w:style>
  <w:style w:type="paragraph" w:styleId="Nagwek">
    <w:name w:val="header"/>
    <w:basedOn w:val="Normalny"/>
    <w:link w:val="NagwekZnak"/>
    <w:uiPriority w:val="99"/>
    <w:unhideWhenUsed/>
    <w:rsid w:val="0089550F"/>
    <w:pPr>
      <w:tabs>
        <w:tab w:val="center" w:pos="4536"/>
        <w:tab w:val="right" w:pos="9072"/>
      </w:tabs>
      <w:spacing w:after="0"/>
    </w:pPr>
    <w:rPr>
      <w:rFonts w:ascii="Tahoma" w:hAnsi="Tahoma" w:cs="Times New Roman"/>
      <w:sz w:val="20"/>
      <w:szCs w:val="20"/>
    </w:rPr>
  </w:style>
  <w:style w:type="character" w:customStyle="1" w:styleId="NagwekZnak">
    <w:name w:val="Nagłówek Znak"/>
    <w:link w:val="Nagwek"/>
    <w:uiPriority w:val="99"/>
    <w:rsid w:val="0089550F"/>
    <w:rPr>
      <w:rFonts w:ascii="Tahoma" w:eastAsia="Calibri" w:hAnsi="Tahoma" w:cs="Times New Roman"/>
      <w:sz w:val="20"/>
      <w:szCs w:val="20"/>
    </w:rPr>
  </w:style>
  <w:style w:type="paragraph" w:styleId="Stopka">
    <w:name w:val="footer"/>
    <w:basedOn w:val="Normalny"/>
    <w:link w:val="StopkaZnak"/>
    <w:uiPriority w:val="99"/>
    <w:unhideWhenUsed/>
    <w:rsid w:val="0089550F"/>
    <w:pPr>
      <w:tabs>
        <w:tab w:val="center" w:pos="4536"/>
        <w:tab w:val="right" w:pos="9072"/>
      </w:tabs>
      <w:spacing w:after="0"/>
    </w:pPr>
    <w:rPr>
      <w:rFonts w:ascii="Tahoma" w:hAnsi="Tahoma" w:cs="Times New Roman"/>
      <w:sz w:val="20"/>
      <w:szCs w:val="20"/>
    </w:rPr>
  </w:style>
  <w:style w:type="character" w:customStyle="1" w:styleId="StopkaZnak">
    <w:name w:val="Stopka Znak"/>
    <w:link w:val="Stopka"/>
    <w:uiPriority w:val="99"/>
    <w:rsid w:val="0089550F"/>
    <w:rPr>
      <w:rFonts w:ascii="Tahoma" w:eastAsia="Calibri" w:hAnsi="Tahoma" w:cs="Times New Roman"/>
      <w:sz w:val="20"/>
      <w:szCs w:val="20"/>
    </w:rPr>
  </w:style>
  <w:style w:type="paragraph" w:styleId="Spistreci4">
    <w:name w:val="toc 4"/>
    <w:basedOn w:val="Normalny"/>
    <w:next w:val="Normalny"/>
    <w:autoRedefine/>
    <w:uiPriority w:val="39"/>
    <w:unhideWhenUsed/>
    <w:rsid w:val="00DB2A2E"/>
    <w:pPr>
      <w:spacing w:after="0"/>
      <w:ind w:left="440"/>
    </w:pPr>
    <w:rPr>
      <w:sz w:val="20"/>
      <w:szCs w:val="20"/>
    </w:rPr>
  </w:style>
  <w:style w:type="paragraph" w:styleId="Spistreci5">
    <w:name w:val="toc 5"/>
    <w:basedOn w:val="Normalny"/>
    <w:next w:val="Normalny"/>
    <w:autoRedefine/>
    <w:uiPriority w:val="39"/>
    <w:unhideWhenUsed/>
    <w:rsid w:val="0089550F"/>
    <w:pPr>
      <w:spacing w:after="0"/>
      <w:ind w:left="660"/>
    </w:pPr>
    <w:rPr>
      <w:sz w:val="20"/>
      <w:szCs w:val="20"/>
    </w:rPr>
  </w:style>
  <w:style w:type="paragraph" w:styleId="Spistreci6">
    <w:name w:val="toc 6"/>
    <w:basedOn w:val="Normalny"/>
    <w:next w:val="Normalny"/>
    <w:autoRedefine/>
    <w:uiPriority w:val="39"/>
    <w:unhideWhenUsed/>
    <w:rsid w:val="0089550F"/>
    <w:pPr>
      <w:spacing w:after="0"/>
      <w:ind w:left="880"/>
    </w:pPr>
    <w:rPr>
      <w:sz w:val="20"/>
      <w:szCs w:val="20"/>
    </w:rPr>
  </w:style>
  <w:style w:type="paragraph" w:styleId="Spistreci7">
    <w:name w:val="toc 7"/>
    <w:basedOn w:val="Normalny"/>
    <w:next w:val="Normalny"/>
    <w:autoRedefine/>
    <w:uiPriority w:val="39"/>
    <w:unhideWhenUsed/>
    <w:rsid w:val="0089550F"/>
    <w:pPr>
      <w:spacing w:after="0"/>
      <w:ind w:left="1100"/>
    </w:pPr>
    <w:rPr>
      <w:sz w:val="20"/>
      <w:szCs w:val="20"/>
    </w:rPr>
  </w:style>
  <w:style w:type="paragraph" w:styleId="Spistreci8">
    <w:name w:val="toc 8"/>
    <w:basedOn w:val="Normalny"/>
    <w:next w:val="Normalny"/>
    <w:autoRedefine/>
    <w:uiPriority w:val="39"/>
    <w:unhideWhenUsed/>
    <w:rsid w:val="0089550F"/>
    <w:pPr>
      <w:spacing w:after="0"/>
      <w:ind w:left="1320"/>
    </w:pPr>
    <w:rPr>
      <w:sz w:val="20"/>
      <w:szCs w:val="20"/>
    </w:rPr>
  </w:style>
  <w:style w:type="paragraph" w:styleId="Spistreci9">
    <w:name w:val="toc 9"/>
    <w:basedOn w:val="Normalny"/>
    <w:next w:val="Normalny"/>
    <w:autoRedefine/>
    <w:uiPriority w:val="39"/>
    <w:unhideWhenUsed/>
    <w:rsid w:val="0089550F"/>
    <w:pPr>
      <w:spacing w:after="0"/>
      <w:ind w:left="1540"/>
    </w:pPr>
    <w:rPr>
      <w:sz w:val="20"/>
      <w:szCs w:val="20"/>
    </w:rPr>
  </w:style>
  <w:style w:type="paragraph" w:customStyle="1" w:styleId="Mapadokumentu1">
    <w:name w:val="Mapa dokumentu1"/>
    <w:basedOn w:val="Normalny"/>
    <w:link w:val="MapadokumentuZnak"/>
    <w:uiPriority w:val="99"/>
    <w:semiHidden/>
    <w:unhideWhenUsed/>
    <w:rsid w:val="0089550F"/>
    <w:rPr>
      <w:rFonts w:ascii="Tahoma" w:hAnsi="Tahoma" w:cs="Times New Roman"/>
      <w:sz w:val="16"/>
      <w:szCs w:val="16"/>
    </w:rPr>
  </w:style>
  <w:style w:type="character" w:customStyle="1" w:styleId="MapadokumentuZnak">
    <w:name w:val="Mapa dokumentu Znak"/>
    <w:link w:val="Mapadokumentu1"/>
    <w:uiPriority w:val="99"/>
    <w:semiHidden/>
    <w:rsid w:val="0089550F"/>
    <w:rPr>
      <w:rFonts w:ascii="Tahoma" w:eastAsia="Calibri" w:hAnsi="Tahoma" w:cs="Times New Roman"/>
      <w:sz w:val="16"/>
      <w:szCs w:val="16"/>
    </w:rPr>
  </w:style>
  <w:style w:type="paragraph" w:customStyle="1" w:styleId="EJNormalny">
    <w:name w:val="EJ Normalny"/>
    <w:basedOn w:val="Normalny"/>
    <w:locked/>
    <w:rsid w:val="0089550F"/>
    <w:pPr>
      <w:spacing w:line="360" w:lineRule="auto"/>
    </w:pPr>
    <w:rPr>
      <w:rFonts w:ascii="Times New Roman" w:hAnsi="Times New Roman" w:cs="Times New Roman"/>
    </w:rPr>
  </w:style>
  <w:style w:type="paragraph" w:styleId="Tekstprzypisukocowego">
    <w:name w:val="endnote text"/>
    <w:basedOn w:val="Normalny"/>
    <w:link w:val="TekstprzypisukocowegoZnak"/>
    <w:uiPriority w:val="99"/>
    <w:semiHidden/>
    <w:unhideWhenUsed/>
    <w:rsid w:val="0089550F"/>
    <w:rPr>
      <w:rFonts w:cs="Times New Roman"/>
      <w:sz w:val="20"/>
      <w:szCs w:val="20"/>
    </w:rPr>
  </w:style>
  <w:style w:type="character" w:customStyle="1" w:styleId="TekstprzypisukocowegoZnak">
    <w:name w:val="Tekst przypisu końcowego Znak"/>
    <w:link w:val="Tekstprzypisukocowego"/>
    <w:uiPriority w:val="99"/>
    <w:semiHidden/>
    <w:rsid w:val="0089550F"/>
    <w:rPr>
      <w:rFonts w:ascii="Calibri" w:eastAsia="Calibri" w:hAnsi="Calibri" w:cs="Times New Roman"/>
      <w:sz w:val="20"/>
      <w:szCs w:val="20"/>
    </w:rPr>
  </w:style>
  <w:style w:type="character" w:styleId="Odwoanieprzypisukocowego">
    <w:name w:val="endnote reference"/>
    <w:uiPriority w:val="99"/>
    <w:unhideWhenUsed/>
    <w:rsid w:val="0089550F"/>
    <w:rPr>
      <w:vertAlign w:val="superscript"/>
    </w:rPr>
  </w:style>
  <w:style w:type="table" w:styleId="Tabela-Siatka">
    <w:name w:val="Table Grid"/>
    <w:basedOn w:val="Standardowy"/>
    <w:uiPriority w:val="39"/>
    <w:rsid w:val="00895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p">
    <w:name w:val="cel_p"/>
    <w:basedOn w:val="Normalny"/>
    <w:locked/>
    <w:rsid w:val="0089550F"/>
    <w:pPr>
      <w:spacing w:after="14"/>
      <w:ind w:left="14" w:right="14"/>
      <w:textAlignment w:val="top"/>
    </w:pPr>
    <w:rPr>
      <w:rFonts w:ascii="Times New Roman" w:eastAsia="Times New Roman" w:hAnsi="Times New Roman" w:cs="Times New Roman"/>
      <w:szCs w:val="24"/>
      <w:lang w:eastAsia="pl-PL"/>
    </w:rPr>
  </w:style>
  <w:style w:type="character" w:customStyle="1" w:styleId="h11">
    <w:name w:val="h11"/>
    <w:locked/>
    <w:rsid w:val="0089550F"/>
    <w:rPr>
      <w:rFonts w:ascii="Verdana" w:hAnsi="Verdana" w:hint="default"/>
      <w:b/>
      <w:bCs/>
      <w:i w:val="0"/>
      <w:iCs w:val="0"/>
      <w:sz w:val="20"/>
      <w:szCs w:val="20"/>
    </w:rPr>
  </w:style>
  <w:style w:type="paragraph" w:customStyle="1" w:styleId="Przypisy">
    <w:name w:val="Przypisy"/>
    <w:basedOn w:val="Tekstprzypisudolnego"/>
    <w:link w:val="PrzypisyZnak"/>
    <w:uiPriority w:val="99"/>
    <w:qFormat/>
    <w:rsid w:val="00345431"/>
    <w:rPr>
      <w:sz w:val="22"/>
    </w:rPr>
  </w:style>
  <w:style w:type="character" w:customStyle="1" w:styleId="PrzypisyZnak">
    <w:name w:val="Przypisy Znak"/>
    <w:link w:val="Przypisy"/>
    <w:uiPriority w:val="99"/>
    <w:rsid w:val="00345431"/>
    <w:rPr>
      <w:rFonts w:ascii="Calibri Light" w:eastAsia="Times New Roman" w:hAnsi="Calibri Light"/>
      <w:sz w:val="22"/>
      <w:lang w:val="en-US" w:eastAsia="ar-SA" w:bidi="en-US"/>
    </w:rPr>
  </w:style>
  <w:style w:type="paragraph" w:customStyle="1" w:styleId="Tabele">
    <w:name w:val="Tabele"/>
    <w:basedOn w:val="Normalny"/>
    <w:link w:val="TabeleZnak"/>
    <w:qFormat/>
    <w:rsid w:val="00345431"/>
    <w:pPr>
      <w:spacing w:after="0"/>
    </w:pPr>
    <w:rPr>
      <w:rFonts w:ascii="Calibri" w:hAnsi="Calibri"/>
      <w:bCs/>
      <w:sz w:val="20"/>
      <w:szCs w:val="24"/>
    </w:rPr>
  </w:style>
  <w:style w:type="character" w:customStyle="1" w:styleId="TabeleZnak">
    <w:name w:val="Tabele Znak"/>
    <w:link w:val="Tabele"/>
    <w:rsid w:val="00345431"/>
    <w:rPr>
      <w:rFonts w:cs="Calibri"/>
      <w:bCs/>
      <w:szCs w:val="24"/>
      <w:lang w:eastAsia="en-US"/>
    </w:rPr>
  </w:style>
  <w:style w:type="paragraph" w:styleId="Legenda">
    <w:name w:val="caption"/>
    <w:aliases w:val="Legenda EKO,Podpisy Tabela Eko,Podpisy Łódź,Eko Legenda,3 STAT OBJECT,E65 Legenda,OBIEKTY,Podpis pod rysunkiem,Nagłówek Tabeli,Nag3ówek Tabeli,Naglówek Tabeli,Nag³ówek Tabeli,Legenda Znak Znak Znak,Legenda Znak Znak,Legenda Znak Znak Znak Znak"/>
    <w:basedOn w:val="Normalny"/>
    <w:next w:val="Normalny"/>
    <w:link w:val="LegendaZnak"/>
    <w:uiPriority w:val="35"/>
    <w:qFormat/>
    <w:rsid w:val="006E58DC"/>
    <w:pPr>
      <w:keepNext/>
      <w:spacing w:after="100"/>
    </w:pPr>
    <w:rPr>
      <w:rFonts w:cs="Times New Roman"/>
      <w:b/>
      <w:bCs/>
      <w:sz w:val="18"/>
      <w:szCs w:val="18"/>
    </w:rPr>
  </w:style>
  <w:style w:type="paragraph" w:customStyle="1" w:styleId="EJpodpisy">
    <w:name w:val="EJ podpisy"/>
    <w:basedOn w:val="Normalny"/>
    <w:link w:val="EJpodpisyZnak"/>
    <w:locked/>
    <w:rsid w:val="0089550F"/>
    <w:pPr>
      <w:keepNext/>
      <w:spacing w:after="120"/>
    </w:pPr>
    <w:rPr>
      <w:rFonts w:ascii="Times New Roman" w:hAnsi="Times New Roman" w:cs="Times New Roman"/>
      <w:b/>
      <w:bCs/>
      <w:sz w:val="18"/>
      <w:szCs w:val="18"/>
    </w:rPr>
  </w:style>
  <w:style w:type="character" w:customStyle="1" w:styleId="EJpodpisyZnak">
    <w:name w:val="EJ podpisy Znak"/>
    <w:link w:val="EJpodpisy"/>
    <w:rsid w:val="0089550F"/>
    <w:rPr>
      <w:rFonts w:ascii="Times New Roman" w:eastAsia="Calibri" w:hAnsi="Times New Roman" w:cs="Times New Roman"/>
      <w:b/>
      <w:bCs/>
      <w:sz w:val="18"/>
      <w:szCs w:val="18"/>
    </w:rPr>
  </w:style>
  <w:style w:type="paragraph" w:customStyle="1" w:styleId="EJPrzypisdolny">
    <w:name w:val="EJ Przypis dolny"/>
    <w:basedOn w:val="Normalny"/>
    <w:locked/>
    <w:rsid w:val="0089550F"/>
    <w:pPr>
      <w:autoSpaceDE w:val="0"/>
      <w:autoSpaceDN w:val="0"/>
      <w:adjustRightInd w:val="0"/>
      <w:spacing w:after="0"/>
    </w:pPr>
    <w:rPr>
      <w:rFonts w:ascii="Times New Roman" w:hAnsi="Times New Roman" w:cs="Times New Roman"/>
      <w:sz w:val="18"/>
      <w:szCs w:val="18"/>
    </w:rPr>
  </w:style>
  <w:style w:type="paragraph" w:customStyle="1" w:styleId="NoSpacing1">
    <w:name w:val="No Spacing1"/>
    <w:rsid w:val="0089550F"/>
    <w:rPr>
      <w:rFonts w:ascii="Times New Roman" w:hAnsi="Times New Roman"/>
      <w:sz w:val="24"/>
      <w:szCs w:val="24"/>
    </w:rPr>
  </w:style>
  <w:style w:type="paragraph" w:customStyle="1" w:styleId="Bezodstpw1">
    <w:name w:val="Bez odstępów1"/>
    <w:uiPriority w:val="99"/>
    <w:rsid w:val="00065975"/>
    <w:rPr>
      <w:rFonts w:eastAsia="Times New Roman"/>
      <w:szCs w:val="24"/>
    </w:rPr>
  </w:style>
  <w:style w:type="character" w:customStyle="1" w:styleId="apple-style-span">
    <w:name w:val="apple-style-span"/>
    <w:basedOn w:val="Domylnaczcionkaakapitu"/>
    <w:rsid w:val="0089550F"/>
  </w:style>
  <w:style w:type="paragraph" w:styleId="Listapunktowana2">
    <w:name w:val="List Bullet 2"/>
    <w:basedOn w:val="Normalny"/>
    <w:uiPriority w:val="99"/>
    <w:unhideWhenUsed/>
    <w:rsid w:val="0089550F"/>
    <w:pPr>
      <w:numPr>
        <w:numId w:val="1"/>
      </w:numPr>
      <w:contextualSpacing/>
    </w:pPr>
    <w:rPr>
      <w:rFonts w:cs="Times New Roman"/>
    </w:rPr>
  </w:style>
  <w:style w:type="paragraph" w:customStyle="1" w:styleId="ListDash">
    <w:name w:val="List Dash"/>
    <w:basedOn w:val="Normalny"/>
    <w:rsid w:val="0089550F"/>
    <w:pPr>
      <w:numPr>
        <w:numId w:val="2"/>
      </w:numPr>
      <w:spacing w:before="120" w:after="120"/>
    </w:pPr>
    <w:rPr>
      <w:rFonts w:ascii="Times New Roman" w:eastAsia="Times New Roman" w:hAnsi="Times New Roman" w:cs="Times New Roman"/>
      <w:snapToGrid w:val="0"/>
      <w:szCs w:val="24"/>
      <w:lang w:eastAsia="en-GB"/>
    </w:rPr>
  </w:style>
  <w:style w:type="character" w:styleId="Odwoaniedokomentarza">
    <w:name w:val="annotation reference"/>
    <w:uiPriority w:val="99"/>
    <w:unhideWhenUsed/>
    <w:rsid w:val="0089550F"/>
    <w:rPr>
      <w:sz w:val="16"/>
      <w:szCs w:val="16"/>
    </w:rPr>
  </w:style>
  <w:style w:type="paragraph" w:styleId="Tekstkomentarza">
    <w:name w:val="annotation text"/>
    <w:basedOn w:val="Normalny"/>
    <w:link w:val="TekstkomentarzaZnak"/>
    <w:uiPriority w:val="99"/>
    <w:unhideWhenUsed/>
    <w:qFormat/>
    <w:rsid w:val="0089550F"/>
    <w:rPr>
      <w:rFonts w:cs="Times New Roman"/>
      <w:sz w:val="20"/>
      <w:szCs w:val="20"/>
    </w:rPr>
  </w:style>
  <w:style w:type="character" w:customStyle="1" w:styleId="TekstkomentarzaZnak">
    <w:name w:val="Tekst komentarza Znak"/>
    <w:link w:val="Tekstkomentarza"/>
    <w:uiPriority w:val="99"/>
    <w:rsid w:val="0089550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9550F"/>
    <w:rPr>
      <w:b/>
      <w:bCs/>
    </w:rPr>
  </w:style>
  <w:style w:type="character" w:customStyle="1" w:styleId="TematkomentarzaZnak">
    <w:name w:val="Temat komentarza Znak"/>
    <w:link w:val="Tematkomentarza"/>
    <w:uiPriority w:val="99"/>
    <w:semiHidden/>
    <w:rsid w:val="0089550F"/>
    <w:rPr>
      <w:rFonts w:ascii="Calibri" w:eastAsia="Calibri" w:hAnsi="Calibri" w:cs="Times New Roman"/>
      <w:b/>
      <w:bCs/>
      <w:sz w:val="20"/>
      <w:szCs w:val="20"/>
    </w:rPr>
  </w:style>
  <w:style w:type="paragraph" w:customStyle="1" w:styleId="bilans96-tekst">
    <w:name w:val="bilans96-tekst"/>
    <w:basedOn w:val="Normalny"/>
    <w:rsid w:val="0089550F"/>
    <w:pPr>
      <w:spacing w:before="100" w:beforeAutospacing="1" w:after="100" w:afterAutospacing="1"/>
    </w:pPr>
    <w:rPr>
      <w:rFonts w:ascii="Times New Roman" w:eastAsia="Times New Roman" w:hAnsi="Times New Roman" w:cs="Times New Roman"/>
      <w:szCs w:val="24"/>
      <w:lang w:eastAsia="pl-PL"/>
    </w:rPr>
  </w:style>
  <w:style w:type="paragraph" w:styleId="NormalnyWeb">
    <w:name w:val="Normal (Web)"/>
    <w:basedOn w:val="Normalny"/>
    <w:uiPriority w:val="99"/>
    <w:unhideWhenUsed/>
    <w:rsid w:val="0089550F"/>
    <w:pPr>
      <w:spacing w:after="75"/>
    </w:pPr>
    <w:rPr>
      <w:rFonts w:ascii="Times New Roman" w:eastAsia="Times New Roman" w:hAnsi="Times New Roman" w:cs="Times New Roman"/>
      <w:sz w:val="18"/>
      <w:szCs w:val="18"/>
      <w:lang w:eastAsia="pl-PL"/>
    </w:rPr>
  </w:style>
  <w:style w:type="character" w:styleId="Pogrubienie">
    <w:name w:val="Strong"/>
    <w:uiPriority w:val="99"/>
    <w:rsid w:val="0089550F"/>
    <w:rPr>
      <w:b/>
      <w:bCs/>
    </w:rPr>
  </w:style>
  <w:style w:type="character" w:styleId="Uwydatnienie">
    <w:name w:val="Emphasis"/>
    <w:qFormat/>
    <w:rsid w:val="0089550F"/>
    <w:rPr>
      <w:i/>
      <w:iCs/>
    </w:rPr>
  </w:style>
  <w:style w:type="paragraph" w:customStyle="1" w:styleId="1TF-Tekstpodstawowy">
    <w:name w:val="1TF - Tekst podstawowy"/>
    <w:basedOn w:val="Normalny"/>
    <w:link w:val="1TF-TekstpodstawowyChar"/>
    <w:rsid w:val="0089550F"/>
    <w:pPr>
      <w:spacing w:after="120"/>
      <w:ind w:firstLine="680"/>
    </w:pPr>
    <w:rPr>
      <w:rFonts w:ascii="Arial" w:eastAsia="Times New Roman" w:hAnsi="Arial" w:cs="Times New Roman"/>
      <w:sz w:val="20"/>
      <w:szCs w:val="20"/>
    </w:rPr>
  </w:style>
  <w:style w:type="character" w:customStyle="1" w:styleId="1TF-TekstpodstawowyChar">
    <w:name w:val="1TF - Tekst podstawowy Char"/>
    <w:link w:val="1TF-Tekstpodstawowy"/>
    <w:rsid w:val="0089550F"/>
    <w:rPr>
      <w:rFonts w:ascii="Arial" w:eastAsia="Times New Roman" w:hAnsi="Arial" w:cs="Times New Roman"/>
      <w:szCs w:val="20"/>
    </w:rPr>
  </w:style>
  <w:style w:type="paragraph" w:styleId="Spisilustracji">
    <w:name w:val="table of figures"/>
    <w:basedOn w:val="Normalny"/>
    <w:next w:val="Normalny"/>
    <w:uiPriority w:val="99"/>
    <w:unhideWhenUsed/>
    <w:rsid w:val="00E62153"/>
  </w:style>
  <w:style w:type="paragraph" w:styleId="Lista2">
    <w:name w:val="List 2"/>
    <w:basedOn w:val="Normalny"/>
    <w:uiPriority w:val="99"/>
    <w:unhideWhenUsed/>
    <w:rsid w:val="0089550F"/>
    <w:pPr>
      <w:ind w:left="566" w:hanging="283"/>
      <w:contextualSpacing/>
    </w:pPr>
  </w:style>
  <w:style w:type="paragraph" w:styleId="Tekstpodstawowy">
    <w:name w:val="Body Text"/>
    <w:basedOn w:val="Normalny"/>
    <w:link w:val="TekstpodstawowyZnak"/>
    <w:uiPriority w:val="99"/>
    <w:unhideWhenUsed/>
    <w:rsid w:val="0089550F"/>
    <w:pPr>
      <w:spacing w:after="120"/>
    </w:pPr>
    <w:rPr>
      <w:rFonts w:cs="Times New Roman"/>
      <w:sz w:val="20"/>
      <w:szCs w:val="20"/>
    </w:rPr>
  </w:style>
  <w:style w:type="character" w:customStyle="1" w:styleId="TekstpodstawowyZnak">
    <w:name w:val="Tekst podstawowy Znak"/>
    <w:link w:val="Tekstpodstawowy"/>
    <w:uiPriority w:val="99"/>
    <w:rsid w:val="0089550F"/>
    <w:rPr>
      <w:rFonts w:ascii="Calibri" w:eastAsia="Calibri" w:hAnsi="Calibri" w:cs="Calibri"/>
    </w:rPr>
  </w:style>
  <w:style w:type="character" w:styleId="UyteHipercze">
    <w:name w:val="FollowedHyperlink"/>
    <w:uiPriority w:val="99"/>
    <w:semiHidden/>
    <w:unhideWhenUsed/>
    <w:rsid w:val="0089550F"/>
    <w:rPr>
      <w:color w:val="800080"/>
      <w:u w:val="single"/>
    </w:rPr>
  </w:style>
  <w:style w:type="paragraph" w:styleId="Zwykytekst">
    <w:name w:val="Plain Text"/>
    <w:basedOn w:val="Normalny"/>
    <w:link w:val="ZwykytekstZnak"/>
    <w:uiPriority w:val="99"/>
    <w:semiHidden/>
    <w:unhideWhenUsed/>
    <w:rsid w:val="00825D60"/>
    <w:pPr>
      <w:spacing w:after="0"/>
    </w:pPr>
    <w:rPr>
      <w:rFonts w:ascii="Consolas" w:hAnsi="Consolas" w:cs="Times New Roman"/>
      <w:sz w:val="21"/>
      <w:szCs w:val="21"/>
    </w:rPr>
  </w:style>
  <w:style w:type="character" w:customStyle="1" w:styleId="ZwykytekstZnak">
    <w:name w:val="Zwykły tekst Znak"/>
    <w:link w:val="Zwykytekst"/>
    <w:uiPriority w:val="99"/>
    <w:semiHidden/>
    <w:rsid w:val="00825D60"/>
    <w:rPr>
      <w:rFonts w:ascii="Consolas" w:eastAsia="Calibri" w:hAnsi="Consolas" w:cs="Times New Roman"/>
      <w:sz w:val="21"/>
      <w:szCs w:val="21"/>
      <w:lang w:eastAsia="en-US"/>
    </w:rPr>
  </w:style>
  <w:style w:type="paragraph" w:styleId="HTML-wstpniesformatowany">
    <w:name w:val="HTML Preformatted"/>
    <w:basedOn w:val="Normalny"/>
    <w:link w:val="HTML-wstpniesformatowanyZnak"/>
    <w:uiPriority w:val="99"/>
    <w:unhideWhenUsed/>
    <w:rsid w:val="00FA5F35"/>
    <w:rPr>
      <w:rFonts w:ascii="Courier New" w:hAnsi="Courier New" w:cs="Times New Roman"/>
      <w:sz w:val="20"/>
      <w:szCs w:val="20"/>
    </w:rPr>
  </w:style>
  <w:style w:type="character" w:customStyle="1" w:styleId="HTML-wstpniesformatowanyZnak">
    <w:name w:val="HTML - wstępnie sformatowany Znak"/>
    <w:link w:val="HTML-wstpniesformatowany"/>
    <w:uiPriority w:val="99"/>
    <w:rsid w:val="00FA5F35"/>
    <w:rPr>
      <w:rFonts w:ascii="Courier New" w:hAnsi="Courier New" w:cs="Courier New"/>
      <w:lang w:eastAsia="en-US"/>
    </w:rPr>
  </w:style>
  <w:style w:type="paragraph" w:customStyle="1" w:styleId="EJTretabeli">
    <w:name w:val="EJ Treść tabeli"/>
    <w:basedOn w:val="Normalny"/>
    <w:rsid w:val="00A13BF0"/>
    <w:pPr>
      <w:spacing w:after="0"/>
    </w:pPr>
    <w:rPr>
      <w:rFonts w:eastAsia="Times New Roman" w:cs="Times New Roman"/>
      <w:szCs w:val="20"/>
      <w:lang w:bidi="en-US"/>
    </w:rPr>
  </w:style>
  <w:style w:type="character" w:customStyle="1" w:styleId="highlight1">
    <w:name w:val="highlight1"/>
    <w:rsid w:val="00E750C0"/>
    <w:rPr>
      <w:b/>
      <w:bCs/>
    </w:rPr>
  </w:style>
  <w:style w:type="character" w:customStyle="1" w:styleId="apple-converted-space">
    <w:name w:val="apple-converted-space"/>
    <w:basedOn w:val="Domylnaczcionkaakapitu"/>
    <w:uiPriority w:val="99"/>
    <w:rsid w:val="00E750C0"/>
  </w:style>
  <w:style w:type="paragraph" w:customStyle="1" w:styleId="Ekotabelinagwek">
    <w:name w:val="Eko tabeli nagłówek"/>
    <w:basedOn w:val="Normalny"/>
    <w:link w:val="EkotabelinagwekZnak"/>
    <w:rsid w:val="000F7B42"/>
    <w:pPr>
      <w:jc w:val="center"/>
    </w:pPr>
    <w:rPr>
      <w:rFonts w:cs="Times New Roman"/>
      <w:b/>
    </w:rPr>
  </w:style>
  <w:style w:type="character" w:customStyle="1" w:styleId="EkotabelinagwekZnak">
    <w:name w:val="Eko tabeli nagłówek Znak"/>
    <w:link w:val="Ekotabelinagwek"/>
    <w:rsid w:val="000F7B42"/>
    <w:rPr>
      <w:rFonts w:cs="Calibri"/>
      <w:b/>
      <w:sz w:val="22"/>
      <w:szCs w:val="22"/>
      <w:lang w:eastAsia="en-US"/>
    </w:rPr>
  </w:style>
  <w:style w:type="paragraph" w:customStyle="1" w:styleId="BEISPrzypisy">
    <w:name w:val="BEIS Przypisy"/>
    <w:basedOn w:val="Normalny"/>
    <w:link w:val="BEISPrzypisyZnak"/>
    <w:rsid w:val="00741B4A"/>
    <w:pPr>
      <w:spacing w:after="0"/>
    </w:pPr>
    <w:rPr>
      <w:rFonts w:cs="Times New Roman"/>
      <w:sz w:val="16"/>
      <w:szCs w:val="16"/>
    </w:rPr>
  </w:style>
  <w:style w:type="character" w:customStyle="1" w:styleId="BEISPrzypisyZnak">
    <w:name w:val="BEIS Przypisy Znak"/>
    <w:link w:val="BEISPrzypisy"/>
    <w:rsid w:val="00741B4A"/>
    <w:rPr>
      <w:sz w:val="16"/>
      <w:szCs w:val="16"/>
    </w:rPr>
  </w:style>
  <w:style w:type="paragraph" w:customStyle="1" w:styleId="OOSPRZYPISY">
    <w:name w:val="OOS PRZYPISY"/>
    <w:basedOn w:val="Normalny"/>
    <w:link w:val="OOSPRZYPISYZnak"/>
    <w:rsid w:val="00771939"/>
    <w:pPr>
      <w:autoSpaceDE w:val="0"/>
      <w:autoSpaceDN w:val="0"/>
      <w:adjustRightInd w:val="0"/>
      <w:spacing w:after="0"/>
    </w:pPr>
    <w:rPr>
      <w:rFonts w:eastAsia="Times New Roman" w:cs="Times New Roman"/>
      <w:i/>
      <w:sz w:val="16"/>
      <w:szCs w:val="16"/>
    </w:rPr>
  </w:style>
  <w:style w:type="character" w:customStyle="1" w:styleId="OOSPRZYPISYZnak">
    <w:name w:val="OOS PRZYPISY Znak"/>
    <w:link w:val="OOSPRZYPISY"/>
    <w:rsid w:val="00771939"/>
    <w:rPr>
      <w:rFonts w:eastAsia="Times New Roman"/>
      <w:i/>
      <w:sz w:val="16"/>
      <w:szCs w:val="16"/>
      <w:lang w:eastAsia="en-US"/>
    </w:rPr>
  </w:style>
  <w:style w:type="paragraph" w:customStyle="1" w:styleId="SRKKOMENTARZEROBOCZE">
    <w:name w:val="SRK KOMENTARZE ROBOCZE"/>
    <w:basedOn w:val="Normalny"/>
    <w:link w:val="SRKKOMENTARZEROBOCZEZnak"/>
    <w:rsid w:val="00654E05"/>
    <w:pPr>
      <w:jc w:val="center"/>
    </w:pPr>
    <w:rPr>
      <w:rFonts w:ascii="Arial Black" w:hAnsi="Arial Black"/>
      <w:color w:val="FF0000"/>
    </w:rPr>
  </w:style>
  <w:style w:type="paragraph" w:customStyle="1" w:styleId="Przypis">
    <w:name w:val="Przypis"/>
    <w:basedOn w:val="Normalny"/>
    <w:link w:val="PrzypisZnak"/>
    <w:qFormat/>
    <w:rsid w:val="005C19A9"/>
    <w:pPr>
      <w:tabs>
        <w:tab w:val="left" w:pos="284"/>
      </w:tabs>
      <w:spacing w:before="40" w:after="40"/>
      <w:ind w:left="284" w:hanging="284"/>
    </w:pPr>
    <w:rPr>
      <w:rFonts w:eastAsia="Times New Roman" w:cs="Arial"/>
      <w:bCs/>
      <w:color w:val="000000"/>
      <w:sz w:val="16"/>
      <w:szCs w:val="20"/>
    </w:rPr>
  </w:style>
  <w:style w:type="character" w:customStyle="1" w:styleId="SRKKOMENTARZEROBOCZEZnak">
    <w:name w:val="SRK KOMENTARZE ROBOCZE Znak"/>
    <w:link w:val="SRKKOMENTARZEROBOCZE"/>
    <w:rsid w:val="00654E05"/>
    <w:rPr>
      <w:rFonts w:ascii="Arial Black" w:hAnsi="Arial Black" w:cs="Calibri"/>
      <w:color w:val="FF0000"/>
      <w:sz w:val="22"/>
      <w:szCs w:val="22"/>
      <w:lang w:eastAsia="en-US"/>
    </w:rPr>
  </w:style>
  <w:style w:type="character" w:customStyle="1" w:styleId="PrzypisZnak">
    <w:name w:val="Przypis Znak"/>
    <w:link w:val="Przypis"/>
    <w:rsid w:val="005C19A9"/>
    <w:rPr>
      <w:rFonts w:eastAsia="Times New Roman" w:cs="Arial"/>
      <w:bCs/>
      <w:color w:val="000000"/>
      <w:sz w:val="16"/>
      <w:lang w:eastAsia="en-US"/>
    </w:rPr>
  </w:style>
  <w:style w:type="paragraph" w:customStyle="1" w:styleId="Teksttabelilewypunktowany">
    <w:name w:val="Tekst tabeli lewy punktowany"/>
    <w:basedOn w:val="Listapunktowana2"/>
    <w:rsid w:val="0040194D"/>
    <w:pPr>
      <w:numPr>
        <w:numId w:val="0"/>
      </w:numPr>
      <w:tabs>
        <w:tab w:val="left" w:pos="600"/>
      </w:tabs>
      <w:spacing w:before="40" w:after="40"/>
    </w:pPr>
    <w:rPr>
      <w:rFonts w:eastAsia="Times New Roman" w:cs="Arial"/>
      <w:bCs/>
      <w:color w:val="000000"/>
      <w:sz w:val="18"/>
      <w:szCs w:val="18"/>
      <w:lang w:eastAsia="pl-PL"/>
    </w:rPr>
  </w:style>
  <w:style w:type="paragraph" w:customStyle="1" w:styleId="CDMNormalny">
    <w:name w:val="CDM Normalny"/>
    <w:basedOn w:val="Normalny"/>
    <w:link w:val="CDMNormalnyZnak"/>
    <w:rsid w:val="005C19A9"/>
    <w:pPr>
      <w:widowControl w:val="0"/>
      <w:suppressAutoHyphens/>
      <w:spacing w:before="60" w:after="60" w:line="312" w:lineRule="auto"/>
    </w:pPr>
    <w:rPr>
      <w:rFonts w:ascii="Arial Narrow" w:eastAsia="Times New Roman" w:hAnsi="Arial Narrow" w:cs="Mangal"/>
      <w:kern w:val="1"/>
      <w:szCs w:val="20"/>
      <w:lang w:eastAsia="hi-IN" w:bidi="hi-IN"/>
    </w:rPr>
  </w:style>
  <w:style w:type="character" w:customStyle="1" w:styleId="CDMNormalnyZnak">
    <w:name w:val="CDM Normalny Znak"/>
    <w:link w:val="CDMNormalny"/>
    <w:locked/>
    <w:rsid w:val="005C19A9"/>
    <w:rPr>
      <w:rFonts w:ascii="Arial Narrow" w:eastAsia="Times New Roman" w:hAnsi="Arial Narrow" w:cs="Mangal"/>
      <w:kern w:val="1"/>
      <w:sz w:val="22"/>
      <w:lang w:eastAsia="hi-IN" w:bidi="hi-IN"/>
    </w:rPr>
  </w:style>
  <w:style w:type="character" w:customStyle="1" w:styleId="spipsurligne">
    <w:name w:val="spip_surligne"/>
    <w:basedOn w:val="Domylnaczcionkaakapitu"/>
    <w:rsid w:val="005D2DF7"/>
  </w:style>
  <w:style w:type="paragraph" w:customStyle="1" w:styleId="rdoCDM">
    <w:name w:val="ŻródłoCDM"/>
    <w:basedOn w:val="Normalny"/>
    <w:next w:val="Normalny"/>
    <w:rsid w:val="00DC5E69"/>
    <w:pPr>
      <w:widowControl w:val="0"/>
      <w:tabs>
        <w:tab w:val="left" w:pos="4111"/>
      </w:tabs>
      <w:autoSpaceDE w:val="0"/>
      <w:autoSpaceDN w:val="0"/>
      <w:adjustRightInd w:val="0"/>
      <w:spacing w:before="60" w:after="120"/>
      <w:ind w:left="4111" w:hanging="709"/>
      <w:jc w:val="right"/>
    </w:pPr>
    <w:rPr>
      <w:rFonts w:ascii="Arial Narrow" w:eastAsia="Times New Roman" w:hAnsi="Arial Narrow" w:cs="Times New Roman"/>
      <w:bCs/>
      <w:i/>
      <w:color w:val="000099"/>
      <w:sz w:val="18"/>
      <w:szCs w:val="20"/>
      <w:lang w:eastAsia="pl-PL"/>
    </w:rPr>
  </w:style>
  <w:style w:type="paragraph" w:styleId="Listapunktowana">
    <w:name w:val="List Bullet"/>
    <w:basedOn w:val="Normalny"/>
    <w:uiPriority w:val="99"/>
    <w:unhideWhenUsed/>
    <w:rsid w:val="00DC5E69"/>
    <w:pPr>
      <w:numPr>
        <w:numId w:val="3"/>
      </w:numPr>
      <w:contextualSpacing/>
    </w:pPr>
  </w:style>
  <w:style w:type="character" w:customStyle="1" w:styleId="LegendaZnak">
    <w:name w:val="Legenda Znak"/>
    <w:aliases w:val="Legenda EKO Znak,Podpisy Tabela Eko Znak,Podpisy Łódź Znak,Eko Legenda Znak,3 STAT OBJECT Znak,E65 Legenda Znak,OBIEKTY Znak,Podpis pod rysunkiem Znak,Nagłówek Tabeli Znak,Nag3ówek Tabeli Znak,Naglówek Tabeli Znak,Nag³ówek Tabeli Znak"/>
    <w:link w:val="Legenda"/>
    <w:uiPriority w:val="99"/>
    <w:rsid w:val="00DC5E69"/>
    <w:rPr>
      <w:b/>
      <w:bCs/>
      <w:sz w:val="18"/>
      <w:szCs w:val="18"/>
      <w:lang w:eastAsia="en-US"/>
    </w:rPr>
  </w:style>
  <w:style w:type="paragraph" w:customStyle="1" w:styleId="tresc1">
    <w:name w:val="tresc1"/>
    <w:basedOn w:val="Normalny"/>
    <w:rsid w:val="001C04C9"/>
    <w:pPr>
      <w:spacing w:before="60" w:after="60"/>
    </w:pPr>
    <w:rPr>
      <w:rFonts w:ascii="Arial" w:eastAsia="Times New Roman" w:hAnsi="Arial" w:cs="Arial"/>
      <w:szCs w:val="20"/>
      <w:lang w:eastAsia="pl-PL"/>
    </w:rPr>
  </w:style>
  <w:style w:type="paragraph" w:customStyle="1" w:styleId="ListStyle">
    <w:name w:val="ListStyle"/>
    <w:rsid w:val="00E21D53"/>
    <w:pPr>
      <w:suppressAutoHyphens/>
    </w:pPr>
    <w:rPr>
      <w:rFonts w:ascii="Times New Roman" w:eastAsia="Arial" w:hAnsi="Times New Roman"/>
      <w:lang w:eastAsia="ar-SA"/>
    </w:rPr>
  </w:style>
  <w:style w:type="paragraph" w:customStyle="1" w:styleId="BEISTabele">
    <w:name w:val="BEIS Tabele"/>
    <w:basedOn w:val="Normalny"/>
    <w:link w:val="BEISTabeleZnak"/>
    <w:rsid w:val="00923313"/>
    <w:pPr>
      <w:spacing w:after="0"/>
    </w:pPr>
    <w:rPr>
      <w:rFonts w:cs="Times New Roman"/>
      <w:szCs w:val="20"/>
    </w:rPr>
  </w:style>
  <w:style w:type="character" w:customStyle="1" w:styleId="BEISTabeleZnak">
    <w:name w:val="BEIS Tabele Znak"/>
    <w:link w:val="BEISTabele"/>
    <w:rsid w:val="00923313"/>
  </w:style>
  <w:style w:type="character" w:customStyle="1" w:styleId="ff3">
    <w:name w:val="ff3"/>
    <w:basedOn w:val="Domylnaczcionkaakapitu"/>
    <w:rsid w:val="004945AC"/>
  </w:style>
  <w:style w:type="character" w:customStyle="1" w:styleId="st">
    <w:name w:val="st"/>
    <w:basedOn w:val="Domylnaczcionkaakapitu"/>
    <w:rsid w:val="00230B62"/>
  </w:style>
  <w:style w:type="character" w:customStyle="1" w:styleId="SRKPrzypisyZnak">
    <w:name w:val="SRK Przypisy Znak"/>
    <w:link w:val="SRKPrzypisy"/>
    <w:locked/>
    <w:rsid w:val="009D238E"/>
    <w:rPr>
      <w:sz w:val="16"/>
      <w:szCs w:val="16"/>
    </w:rPr>
  </w:style>
  <w:style w:type="paragraph" w:customStyle="1" w:styleId="SRKPrzypisy">
    <w:name w:val="SRK Przypisy"/>
    <w:basedOn w:val="Normalny"/>
    <w:link w:val="SRKPrzypisyZnak"/>
    <w:rsid w:val="009D238E"/>
    <w:pPr>
      <w:spacing w:after="0"/>
    </w:pPr>
    <w:rPr>
      <w:rFonts w:cs="Times New Roman"/>
      <w:sz w:val="16"/>
      <w:szCs w:val="16"/>
    </w:rPr>
  </w:style>
  <w:style w:type="character" w:customStyle="1" w:styleId="Znakiprzypiswdolnych">
    <w:name w:val="Znaki przypisów dolnych"/>
    <w:rsid w:val="00BB6C64"/>
    <w:rPr>
      <w:vertAlign w:val="superscript"/>
    </w:rPr>
  </w:style>
  <w:style w:type="character" w:customStyle="1" w:styleId="Odwoanieprzypisudolnego1">
    <w:name w:val="Odwołanie przypisu dolnego1"/>
    <w:rsid w:val="00BB6C64"/>
    <w:rPr>
      <w:vertAlign w:val="superscript"/>
    </w:rPr>
  </w:style>
  <w:style w:type="paragraph" w:customStyle="1" w:styleId="Legenda1">
    <w:name w:val="Legenda1"/>
    <w:basedOn w:val="Normalny"/>
    <w:next w:val="Normalny"/>
    <w:rsid w:val="00B578C3"/>
    <w:pPr>
      <w:keepNext/>
      <w:suppressAutoHyphens/>
      <w:spacing w:after="100"/>
    </w:pPr>
    <w:rPr>
      <w:rFonts w:eastAsia="Batang" w:cs="Times New Roman"/>
      <w:b/>
      <w:bCs/>
      <w:sz w:val="18"/>
      <w:szCs w:val="18"/>
      <w:lang w:eastAsia="ar-SA"/>
    </w:rPr>
  </w:style>
  <w:style w:type="character" w:customStyle="1" w:styleId="WW-Znakiprzypiswdolnych">
    <w:name w:val="WW-Znaki przypisów dolnych"/>
    <w:rsid w:val="00B578C3"/>
    <w:rPr>
      <w:vertAlign w:val="superscript"/>
    </w:rPr>
  </w:style>
  <w:style w:type="character" w:customStyle="1" w:styleId="Odwoaniedokomentarza1">
    <w:name w:val="Odwołanie do komentarza1"/>
    <w:rsid w:val="00C7654D"/>
    <w:rPr>
      <w:sz w:val="16"/>
      <w:szCs w:val="16"/>
    </w:rPr>
  </w:style>
  <w:style w:type="character" w:customStyle="1" w:styleId="Odwoaniedokomentarza3">
    <w:name w:val="Odwołanie do komentarza3"/>
    <w:rsid w:val="006E712A"/>
    <w:rPr>
      <w:sz w:val="16"/>
      <w:szCs w:val="16"/>
    </w:rPr>
  </w:style>
  <w:style w:type="character" w:customStyle="1" w:styleId="Odwoaniedokomentarza5">
    <w:name w:val="Odwołanie do komentarza5"/>
    <w:rsid w:val="00BC7248"/>
    <w:rPr>
      <w:sz w:val="16"/>
      <w:szCs w:val="16"/>
    </w:rPr>
  </w:style>
  <w:style w:type="character" w:customStyle="1" w:styleId="style151">
    <w:name w:val="style151"/>
    <w:rsid w:val="00C15787"/>
    <w:rPr>
      <w:sz w:val="16"/>
      <w:szCs w:val="16"/>
    </w:rPr>
  </w:style>
  <w:style w:type="paragraph" w:customStyle="1" w:styleId="Legenda2">
    <w:name w:val="Legenda2"/>
    <w:basedOn w:val="Normalny"/>
    <w:next w:val="Normalny"/>
    <w:rsid w:val="00AA76CB"/>
    <w:pPr>
      <w:keepNext/>
      <w:suppressAutoHyphens/>
      <w:spacing w:after="100"/>
    </w:pPr>
    <w:rPr>
      <w:rFonts w:cs="Times New Roman"/>
      <w:b/>
      <w:bCs/>
      <w:sz w:val="18"/>
      <w:szCs w:val="18"/>
      <w:lang w:eastAsia="ar-SA"/>
    </w:rPr>
  </w:style>
  <w:style w:type="paragraph" w:customStyle="1" w:styleId="EJJNormalny">
    <w:name w:val="EJJ Normalny"/>
    <w:basedOn w:val="Normalny"/>
    <w:uiPriority w:val="99"/>
    <w:rsid w:val="00D857C0"/>
    <w:pPr>
      <w:spacing w:before="200" w:after="0" w:line="360" w:lineRule="auto"/>
    </w:pPr>
    <w:rPr>
      <w:rFonts w:ascii="Times New Roman" w:hAnsi="Times New Roman" w:cs="Times New Roman"/>
    </w:rPr>
  </w:style>
  <w:style w:type="paragraph" w:customStyle="1" w:styleId="lead2">
    <w:name w:val="lead2"/>
    <w:basedOn w:val="Normalny"/>
    <w:rsid w:val="004E04D1"/>
    <w:pPr>
      <w:spacing w:before="100" w:beforeAutospacing="1" w:after="100" w:afterAutospacing="1"/>
    </w:pPr>
    <w:rPr>
      <w:rFonts w:ascii="Times New Roman" w:eastAsia="Times New Roman" w:hAnsi="Times New Roman" w:cs="Times New Roman"/>
      <w:szCs w:val="24"/>
      <w:lang w:eastAsia="pl-PL"/>
    </w:rPr>
  </w:style>
  <w:style w:type="paragraph" w:customStyle="1" w:styleId="Akapitzlist1">
    <w:name w:val="Akapit z listą1"/>
    <w:basedOn w:val="Normalny"/>
    <w:rsid w:val="00C72635"/>
    <w:pPr>
      <w:suppressAutoHyphens/>
      <w:ind w:left="720"/>
    </w:pPr>
    <w:rPr>
      <w:rFonts w:ascii="Times New Roman" w:eastAsia="SimSun" w:hAnsi="Times New Roman"/>
      <w:kern w:val="1"/>
      <w:lang w:eastAsia="hi-IN" w:bidi="hi-IN"/>
    </w:rPr>
  </w:style>
  <w:style w:type="character" w:customStyle="1" w:styleId="Stylwiadomocie-mail132">
    <w:name w:val="Styl wiadomości e-mail 132"/>
    <w:semiHidden/>
    <w:rsid w:val="00F96E4E"/>
    <w:rPr>
      <w:rFonts w:ascii="Arial" w:hAnsi="Arial" w:cs="Arial"/>
      <w:color w:val="auto"/>
      <w:sz w:val="20"/>
      <w:szCs w:val="20"/>
    </w:rPr>
  </w:style>
  <w:style w:type="character" w:customStyle="1" w:styleId="Odwoanieprzypisudolnego2">
    <w:name w:val="Odwołanie przypisu dolnego2"/>
    <w:rsid w:val="0016438F"/>
    <w:rPr>
      <w:vertAlign w:val="superscript"/>
    </w:rPr>
  </w:style>
  <w:style w:type="paragraph" w:styleId="Poprawka">
    <w:name w:val="Revision"/>
    <w:hidden/>
    <w:uiPriority w:val="99"/>
    <w:semiHidden/>
    <w:rsid w:val="00DE3471"/>
    <w:rPr>
      <w:rFonts w:cs="Calibri"/>
      <w:sz w:val="22"/>
      <w:szCs w:val="22"/>
      <w:lang w:eastAsia="en-US"/>
    </w:rPr>
  </w:style>
  <w:style w:type="character" w:customStyle="1" w:styleId="Odwoanieprzypisudolnego3">
    <w:name w:val="Odwołanie przypisu dolnego3"/>
    <w:rsid w:val="00FC7F3B"/>
    <w:rPr>
      <w:vertAlign w:val="superscript"/>
    </w:rPr>
  </w:style>
  <w:style w:type="paragraph" w:customStyle="1" w:styleId="cytat">
    <w:name w:val="cytat"/>
    <w:basedOn w:val="Normalny"/>
    <w:rsid w:val="002E2027"/>
    <w:pPr>
      <w:spacing w:before="100" w:beforeAutospacing="1" w:after="100" w:afterAutospacing="1"/>
    </w:pPr>
    <w:rPr>
      <w:rFonts w:ascii="Times New Roman" w:eastAsia="Times New Roman" w:hAnsi="Times New Roman" w:cs="Times New Roman"/>
      <w:szCs w:val="24"/>
      <w:lang w:eastAsia="pl-PL"/>
    </w:rPr>
  </w:style>
  <w:style w:type="character" w:customStyle="1" w:styleId="cytat1">
    <w:name w:val="cytat1"/>
    <w:basedOn w:val="Domylnaczcionkaakapitu"/>
    <w:rsid w:val="002E2027"/>
  </w:style>
  <w:style w:type="paragraph" w:customStyle="1" w:styleId="BodyText24">
    <w:name w:val="Body Text 24"/>
    <w:basedOn w:val="Normalny"/>
    <w:rsid w:val="00F84773"/>
    <w:pPr>
      <w:tabs>
        <w:tab w:val="left" w:pos="142"/>
        <w:tab w:val="left" w:pos="426"/>
      </w:tabs>
      <w:spacing w:after="0" w:line="312" w:lineRule="atLeast"/>
    </w:pPr>
    <w:rPr>
      <w:rFonts w:ascii="Times New Roman" w:eastAsia="Times New Roman" w:hAnsi="Times New Roman" w:cs="Times New Roman"/>
      <w:b/>
      <w:szCs w:val="20"/>
      <w:lang w:eastAsia="pl-PL"/>
    </w:rPr>
  </w:style>
  <w:style w:type="paragraph" w:customStyle="1" w:styleId="podpisy">
    <w:name w:val="podpisy"/>
    <w:basedOn w:val="Tekstprzypisudolnego"/>
    <w:link w:val="podpisyZnak"/>
    <w:qFormat/>
    <w:rsid w:val="00F45BCA"/>
    <w:pPr>
      <w:suppressAutoHyphens w:val="0"/>
      <w:spacing w:after="120"/>
    </w:pPr>
    <w:rPr>
      <w:b/>
      <w:sz w:val="18"/>
      <w:szCs w:val="16"/>
      <w:lang w:val="pl-PL" w:bidi="ar-SA"/>
    </w:rPr>
  </w:style>
  <w:style w:type="character" w:customStyle="1" w:styleId="podpisyZnak">
    <w:name w:val="podpisy Znak"/>
    <w:link w:val="podpisy"/>
    <w:rsid w:val="00F45BCA"/>
    <w:rPr>
      <w:rFonts w:eastAsia="Times New Roman"/>
      <w:b/>
      <w:sz w:val="18"/>
      <w:szCs w:val="16"/>
      <w:lang w:eastAsia="ar-SA"/>
    </w:rPr>
  </w:style>
  <w:style w:type="paragraph" w:customStyle="1" w:styleId="Akapitzlist21">
    <w:name w:val="Akapit z listą21"/>
    <w:basedOn w:val="Normalny"/>
    <w:uiPriority w:val="99"/>
    <w:rsid w:val="001F6719"/>
    <w:pPr>
      <w:spacing w:after="0"/>
      <w:ind w:left="720"/>
      <w:contextualSpacing/>
    </w:pPr>
    <w:rPr>
      <w:rFonts w:ascii="Times New Roman" w:hAnsi="Times New Roman" w:cs="Times New Roman"/>
      <w:szCs w:val="24"/>
      <w:lang w:eastAsia="pl-PL"/>
    </w:rPr>
  </w:style>
  <w:style w:type="character" w:customStyle="1" w:styleId="green">
    <w:name w:val="green"/>
    <w:basedOn w:val="Domylnaczcionkaakapitu"/>
    <w:rsid w:val="00D73CC1"/>
  </w:style>
  <w:style w:type="character" w:customStyle="1" w:styleId="needref">
    <w:name w:val="need_ref"/>
    <w:basedOn w:val="Domylnaczcionkaakapitu"/>
    <w:uiPriority w:val="99"/>
    <w:rsid w:val="004B0BE9"/>
  </w:style>
  <w:style w:type="table" w:customStyle="1" w:styleId="Jasnecieniowanie1">
    <w:name w:val="Jasne cieniowanie1"/>
    <w:basedOn w:val="Standardowy"/>
    <w:uiPriority w:val="60"/>
    <w:rsid w:val="00471FD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
    <w:name w:val="Jasne cieniowanie — akcent 11"/>
    <w:basedOn w:val="Standardowy"/>
    <w:uiPriority w:val="60"/>
    <w:rsid w:val="00471FD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a-Siatka1">
    <w:name w:val="Tabela - Siatka1"/>
    <w:basedOn w:val="Standardowy"/>
    <w:next w:val="Tabela-Siatka"/>
    <w:uiPriority w:val="59"/>
    <w:rsid w:val="00585F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491926"/>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1">
    <w:name w:val="Jasne cieniowanie11"/>
    <w:basedOn w:val="Standardowy"/>
    <w:uiPriority w:val="60"/>
    <w:rsid w:val="0039277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1">
    <w:name w:val="Jasne cieniowanie — akcent 111"/>
    <w:basedOn w:val="Standardowy"/>
    <w:uiPriority w:val="60"/>
    <w:rsid w:val="0039277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abeleEKOZnak">
    <w:name w:val="Tabele EKO Znak"/>
    <w:link w:val="TabeleEKO"/>
    <w:uiPriority w:val="99"/>
    <w:locked/>
    <w:rsid w:val="00877370"/>
    <w:rPr>
      <w:sz w:val="18"/>
    </w:rPr>
  </w:style>
  <w:style w:type="paragraph" w:customStyle="1" w:styleId="TabeleEKO">
    <w:name w:val="Tabele EKO"/>
    <w:basedOn w:val="Normalny"/>
    <w:link w:val="TabeleEKOZnak"/>
    <w:uiPriority w:val="99"/>
    <w:rsid w:val="00877370"/>
    <w:pPr>
      <w:spacing w:after="0"/>
    </w:pPr>
    <w:rPr>
      <w:rFonts w:cs="Times New Roman"/>
      <w:sz w:val="18"/>
      <w:szCs w:val="20"/>
      <w:lang w:eastAsia="pl-PL"/>
    </w:rPr>
  </w:style>
  <w:style w:type="table" w:customStyle="1" w:styleId="Jasnecieniowanie12">
    <w:name w:val="Jasne cieniowanie12"/>
    <w:basedOn w:val="Standardowy"/>
    <w:uiPriority w:val="60"/>
    <w:rsid w:val="00C53D2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2">
    <w:name w:val="Jasne cieniowanie — akcent 112"/>
    <w:basedOn w:val="Standardowy"/>
    <w:uiPriority w:val="60"/>
    <w:rsid w:val="00C53D2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a-Siatka11">
    <w:name w:val="Tabela - Siatka11"/>
    <w:basedOn w:val="Standardowy"/>
    <w:next w:val="Tabela-Siatka"/>
    <w:uiPriority w:val="59"/>
    <w:rsid w:val="00C53D26"/>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C53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11">
    <w:name w:val="Jasne cieniowanie111"/>
    <w:basedOn w:val="Standardowy"/>
    <w:uiPriority w:val="60"/>
    <w:rsid w:val="00C53D2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11">
    <w:name w:val="Jasne cieniowanie — akcent 1111"/>
    <w:basedOn w:val="Standardowy"/>
    <w:uiPriority w:val="60"/>
    <w:rsid w:val="00C53D2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1">
    <w:name w:val="Bez listy1"/>
    <w:next w:val="Bezlisty"/>
    <w:uiPriority w:val="99"/>
    <w:semiHidden/>
    <w:unhideWhenUsed/>
    <w:rsid w:val="00D34033"/>
  </w:style>
  <w:style w:type="table" w:customStyle="1" w:styleId="Tabela-Siatka3">
    <w:name w:val="Tabela - Siatka3"/>
    <w:basedOn w:val="Standardowy"/>
    <w:next w:val="Tabela-Siatka"/>
    <w:uiPriority w:val="59"/>
    <w:rsid w:val="00D340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938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0E6689"/>
  </w:style>
  <w:style w:type="character" w:customStyle="1" w:styleId="spelle">
    <w:name w:val="spelle"/>
    <w:basedOn w:val="Domylnaczcionkaakapitu"/>
    <w:uiPriority w:val="99"/>
    <w:rsid w:val="000E6689"/>
    <w:rPr>
      <w:rFonts w:cs="Times New Roman"/>
    </w:rPr>
  </w:style>
  <w:style w:type="numbering" w:customStyle="1" w:styleId="Bezlisty3">
    <w:name w:val="Bez listy3"/>
    <w:next w:val="Bezlisty"/>
    <w:uiPriority w:val="99"/>
    <w:semiHidden/>
    <w:unhideWhenUsed/>
    <w:rsid w:val="000E6689"/>
  </w:style>
  <w:style w:type="numbering" w:customStyle="1" w:styleId="Bezlisty4">
    <w:name w:val="Bez listy4"/>
    <w:next w:val="Bezlisty"/>
    <w:uiPriority w:val="99"/>
    <w:semiHidden/>
    <w:unhideWhenUsed/>
    <w:rsid w:val="00CE4F46"/>
  </w:style>
  <w:style w:type="numbering" w:customStyle="1" w:styleId="Bezlisty11">
    <w:name w:val="Bez listy11"/>
    <w:next w:val="Bezlisty"/>
    <w:uiPriority w:val="99"/>
    <w:semiHidden/>
    <w:unhideWhenUsed/>
    <w:rsid w:val="00CE4F46"/>
  </w:style>
  <w:style w:type="table" w:customStyle="1" w:styleId="Tabela-Siatka5">
    <w:name w:val="Tabela - Siatka5"/>
    <w:basedOn w:val="Standardowy"/>
    <w:next w:val="Tabela-Siatka"/>
    <w:uiPriority w:val="59"/>
    <w:rsid w:val="00CE4F4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74387"/>
  </w:style>
  <w:style w:type="numbering" w:customStyle="1" w:styleId="Bezlisty12">
    <w:name w:val="Bez listy12"/>
    <w:next w:val="Bezlisty"/>
    <w:uiPriority w:val="99"/>
    <w:semiHidden/>
    <w:unhideWhenUsed/>
    <w:rsid w:val="00874387"/>
  </w:style>
  <w:style w:type="table" w:customStyle="1" w:styleId="Tabela-Siatka6">
    <w:name w:val="Tabela - Siatka6"/>
    <w:basedOn w:val="Standardowy"/>
    <w:next w:val="Tabela-Siatka"/>
    <w:uiPriority w:val="59"/>
    <w:rsid w:val="00874387"/>
    <w:pPr>
      <w:spacing w:after="200" w:line="276"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maz_wyliczenie Znak,opis dzialania Znak,K-P_odwolanie Znak,A_wyliczenie Znak,Akapit z listą5 Znak,Eko punkty Znak,podpunkt Znak,EPL lista punktowana z wyrózneniem Znak,1st level - Bullet List Paragraph Znak,Lettre d'introduction Znak"/>
    <w:link w:val="Akapitzlist"/>
    <w:uiPriority w:val="34"/>
    <w:qFormat/>
    <w:locked/>
    <w:rsid w:val="00DE51B5"/>
    <w:rPr>
      <w:rFonts w:cs="Calibri"/>
      <w:sz w:val="22"/>
      <w:szCs w:val="22"/>
      <w:lang w:eastAsia="en-US"/>
    </w:rPr>
  </w:style>
  <w:style w:type="paragraph" w:styleId="Tekstpodstawowy3">
    <w:name w:val="Body Text 3"/>
    <w:basedOn w:val="Normalny"/>
    <w:link w:val="Tekstpodstawowy3Znak"/>
    <w:uiPriority w:val="99"/>
    <w:semiHidden/>
    <w:unhideWhenUsed/>
    <w:rsid w:val="00240CF5"/>
    <w:pPr>
      <w:spacing w:after="120"/>
    </w:pPr>
    <w:rPr>
      <w:sz w:val="16"/>
      <w:szCs w:val="16"/>
    </w:rPr>
  </w:style>
  <w:style w:type="character" w:customStyle="1" w:styleId="Tekstpodstawowy3Znak">
    <w:name w:val="Tekst podstawowy 3 Znak"/>
    <w:basedOn w:val="Domylnaczcionkaakapitu"/>
    <w:link w:val="Tekstpodstawowy3"/>
    <w:uiPriority w:val="99"/>
    <w:semiHidden/>
    <w:rsid w:val="00240CF5"/>
    <w:rPr>
      <w:rFonts w:cs="Calibri"/>
      <w:sz w:val="16"/>
      <w:szCs w:val="16"/>
      <w:lang w:eastAsia="en-US"/>
    </w:rPr>
  </w:style>
  <w:style w:type="character" w:customStyle="1" w:styleId="fontstyle01">
    <w:name w:val="fontstyle01"/>
    <w:basedOn w:val="Domylnaczcionkaakapitu"/>
    <w:rsid w:val="00E827DB"/>
    <w:rPr>
      <w:rFonts w:ascii="CIDFont+F2" w:hAnsi="CIDFont+F2" w:hint="default"/>
      <w:b w:val="0"/>
      <w:bCs w:val="0"/>
      <w:i w:val="0"/>
      <w:iCs w:val="0"/>
      <w:color w:val="000000"/>
      <w:sz w:val="22"/>
      <w:szCs w:val="22"/>
    </w:rPr>
  </w:style>
  <w:style w:type="character" w:customStyle="1" w:styleId="fontstyle31">
    <w:name w:val="fontstyle31"/>
    <w:basedOn w:val="Domylnaczcionkaakapitu"/>
    <w:rsid w:val="00E827DB"/>
    <w:rPr>
      <w:rFonts w:ascii="CIDFont+F4" w:hAnsi="CIDFont+F4" w:hint="default"/>
      <w:b/>
      <w:bCs/>
      <w:i w:val="0"/>
      <w:iCs w:val="0"/>
      <w:color w:val="000000"/>
      <w:sz w:val="22"/>
      <w:szCs w:val="22"/>
    </w:rPr>
  </w:style>
  <w:style w:type="character" w:customStyle="1" w:styleId="Nierozpoznanawzmianka1">
    <w:name w:val="Nierozpoznana wzmianka1"/>
    <w:basedOn w:val="Domylnaczcionkaakapitu"/>
    <w:uiPriority w:val="99"/>
    <w:semiHidden/>
    <w:unhideWhenUsed/>
    <w:rsid w:val="00EB10C5"/>
    <w:rPr>
      <w:color w:val="605E5C"/>
      <w:shd w:val="clear" w:color="auto" w:fill="E1DFDD"/>
    </w:rPr>
  </w:style>
  <w:style w:type="character" w:customStyle="1" w:styleId="Nierozpoznanawzmianka2">
    <w:name w:val="Nierozpoznana wzmianka2"/>
    <w:basedOn w:val="Domylnaczcionkaakapitu"/>
    <w:uiPriority w:val="99"/>
    <w:semiHidden/>
    <w:unhideWhenUsed/>
    <w:rsid w:val="00F837ED"/>
    <w:rPr>
      <w:color w:val="605E5C"/>
      <w:shd w:val="clear" w:color="auto" w:fill="E1DFDD"/>
    </w:rPr>
  </w:style>
  <w:style w:type="paragraph" w:customStyle="1" w:styleId="NormalnyEko">
    <w:name w:val="Normalny Eko"/>
    <w:basedOn w:val="Normalny"/>
    <w:link w:val="NormalnyEkoZnak"/>
    <w:locked/>
    <w:rsid w:val="00881909"/>
    <w:pPr>
      <w:suppressAutoHyphens/>
      <w:spacing w:before="120" w:after="120"/>
    </w:pPr>
    <w:rPr>
      <w:rFonts w:eastAsia="Times New Roman" w:cs="Times New Roman"/>
      <w:color w:val="000000"/>
      <w:lang w:eastAsia="ar-SA" w:bidi="en-US"/>
    </w:rPr>
  </w:style>
  <w:style w:type="character" w:customStyle="1" w:styleId="NormalnyEkoZnak">
    <w:name w:val="Normalny Eko Znak"/>
    <w:link w:val="NormalnyEko"/>
    <w:rsid w:val="00881909"/>
    <w:rPr>
      <w:rFonts w:eastAsia="Times New Roman"/>
      <w:color w:val="000000"/>
      <w:sz w:val="22"/>
      <w:szCs w:val="22"/>
      <w:lang w:eastAsia="ar-SA" w:bidi="en-US"/>
    </w:rPr>
  </w:style>
  <w:style w:type="paragraph" w:styleId="Mapadokumentu">
    <w:name w:val="Document Map"/>
    <w:basedOn w:val="Normalny"/>
    <w:link w:val="MapadokumentuZnak1"/>
    <w:uiPriority w:val="99"/>
    <w:semiHidden/>
    <w:unhideWhenUsed/>
    <w:rsid w:val="00294435"/>
    <w:pPr>
      <w:spacing w:after="0"/>
    </w:pPr>
    <w:rPr>
      <w:rFonts w:ascii="Tahoma" w:hAnsi="Tahoma" w:cs="Tahoma"/>
      <w:sz w:val="16"/>
      <w:szCs w:val="16"/>
    </w:rPr>
  </w:style>
  <w:style w:type="character" w:customStyle="1" w:styleId="MapadokumentuZnak1">
    <w:name w:val="Mapa dokumentu Znak1"/>
    <w:basedOn w:val="Domylnaczcionkaakapitu"/>
    <w:link w:val="Mapadokumentu"/>
    <w:uiPriority w:val="99"/>
    <w:semiHidden/>
    <w:rsid w:val="00294435"/>
    <w:rPr>
      <w:rFonts w:ascii="Tahoma" w:hAnsi="Tahoma" w:cs="Tahoma"/>
      <w:sz w:val="16"/>
      <w:szCs w:val="16"/>
      <w:lang w:eastAsia="en-US"/>
    </w:rPr>
  </w:style>
  <w:style w:type="character" w:customStyle="1" w:styleId="RysunekpodpisZnak">
    <w:name w:val="Rysunek podpis Znak"/>
    <w:basedOn w:val="Domylnaczcionkaakapitu"/>
    <w:link w:val="Rysunekpodpis"/>
    <w:locked/>
    <w:rsid w:val="00FB3591"/>
    <w:rPr>
      <w:rFonts w:ascii="Open Sans" w:hAnsi="Open Sans" w:cs="Open Sans"/>
      <w:color w:val="4F81BD" w:themeColor="accent1"/>
      <w:sz w:val="18"/>
    </w:rPr>
  </w:style>
  <w:style w:type="paragraph" w:customStyle="1" w:styleId="Rysunekpodpis">
    <w:name w:val="Rysunek podpis"/>
    <w:basedOn w:val="Legenda"/>
    <w:link w:val="RysunekpodpisZnak"/>
    <w:autoRedefine/>
    <w:rsid w:val="00FB3591"/>
    <w:pPr>
      <w:spacing w:after="0"/>
      <w:jc w:val="both"/>
    </w:pPr>
    <w:rPr>
      <w:rFonts w:ascii="Open Sans" w:hAnsi="Open Sans" w:cs="Open Sans"/>
      <w:b w:val="0"/>
      <w:bCs w:val="0"/>
      <w:color w:val="4F81BD" w:themeColor="accent1"/>
      <w:szCs w:val="20"/>
      <w:lang w:eastAsia="pl-PL"/>
    </w:rPr>
  </w:style>
  <w:style w:type="character" w:styleId="Wyrnienieintensywne">
    <w:name w:val="Intense Emphasis"/>
    <w:aliases w:val="Źródło"/>
    <w:uiPriority w:val="21"/>
    <w:rsid w:val="00FB3591"/>
    <w:rPr>
      <w:rFonts w:ascii="Open Sans" w:eastAsia="Times New Roman" w:hAnsi="Open Sans" w:hint="default"/>
      <w:b w:val="0"/>
      <w:bCs/>
      <w:i w:val="0"/>
      <w:iCs/>
      <w:color w:val="00B050"/>
      <w:sz w:val="16"/>
      <w:lang w:eastAsia="pl-PL"/>
    </w:rPr>
  </w:style>
  <w:style w:type="table" w:customStyle="1" w:styleId="Tabela-Siatka31">
    <w:name w:val="Tabela - Siatka31"/>
    <w:basedOn w:val="Standardowy"/>
    <w:next w:val="Tabela-Siatka"/>
    <w:uiPriority w:val="59"/>
    <w:rsid w:val="007C0F0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ysunek">
    <w:name w:val="Rysunek"/>
    <w:basedOn w:val="Normalny"/>
    <w:link w:val="RysunekZnak"/>
    <w:qFormat/>
    <w:rsid w:val="007C0F02"/>
    <w:pPr>
      <w:keepNext/>
      <w:spacing w:before="120" w:after="0"/>
      <w:contextualSpacing/>
      <w:jc w:val="center"/>
    </w:pPr>
    <w:rPr>
      <w:rFonts w:ascii="Open Sans" w:hAnsi="Open Sans" w:cs="Open Sans"/>
      <w:bCs/>
      <w:iCs/>
      <w:noProof/>
      <w:sz w:val="16"/>
      <w:lang w:eastAsia="pl-PL"/>
    </w:rPr>
  </w:style>
  <w:style w:type="character" w:customStyle="1" w:styleId="RysunekZnak">
    <w:name w:val="Rysunek Znak"/>
    <w:basedOn w:val="Domylnaczcionkaakapitu"/>
    <w:link w:val="Rysunek"/>
    <w:rsid w:val="007C0F02"/>
    <w:rPr>
      <w:rFonts w:ascii="Open Sans" w:hAnsi="Open Sans" w:cs="Open Sans"/>
      <w:bCs/>
      <w:iCs/>
      <w:noProof/>
      <w:sz w:val="16"/>
      <w:szCs w:val="22"/>
    </w:rPr>
  </w:style>
  <w:style w:type="table" w:customStyle="1" w:styleId="Tabela-Siatka7">
    <w:name w:val="Tabela - Siatka7"/>
    <w:basedOn w:val="Standardowy"/>
    <w:next w:val="Tabela-Siatka"/>
    <w:uiPriority w:val="59"/>
    <w:rsid w:val="004C5F66"/>
    <w:rPr>
      <w:rFonts w:ascii="Open Sans" w:hAnsi="Open Sans"/>
    </w:rPr>
    <w:tblPr>
      <w:tblStyleRowBandSize w:val="1"/>
      <w:tblStyleColBandSize w:val="1"/>
      <w:tblBorders>
        <w:top w:val="single" w:sz="4" w:space="0" w:color="1B9947"/>
        <w:left w:val="single" w:sz="4" w:space="0" w:color="1B9947"/>
        <w:bottom w:val="single" w:sz="4" w:space="0" w:color="1B9947"/>
        <w:right w:val="single" w:sz="4" w:space="0" w:color="1B9947"/>
        <w:insideH w:val="single" w:sz="4" w:space="0" w:color="1B9947"/>
        <w:insideV w:val="single" w:sz="4" w:space="0" w:color="1B9947"/>
      </w:tblBorders>
    </w:tblPr>
    <w:tcPr>
      <w:vAlign w:val="center"/>
    </w:tcPr>
    <w:tblStylePr w:type="firstRow">
      <w:rPr>
        <w:rFonts w:ascii="Cambria" w:hAnsi="Cambria"/>
        <w:b/>
        <w:i w:val="0"/>
        <w:color w:val="FFFFFF"/>
        <w:sz w:val="20"/>
      </w:rPr>
      <w:tblPr/>
      <w:tcPr>
        <w:tcBorders>
          <w:top w:val="nil"/>
          <w:left w:val="nil"/>
          <w:bottom w:val="nil"/>
          <w:right w:val="nil"/>
          <w:insideH w:val="nil"/>
          <w:insideV w:val="nil"/>
        </w:tcBorders>
        <w:shd w:val="clear" w:color="auto" w:fill="1B9947"/>
      </w:tcPr>
    </w:tblStylePr>
    <w:tblStylePr w:type="lastRow">
      <w:rPr>
        <w:rFonts w:ascii="Cambria" w:hAnsi="Cambria"/>
        <w:sz w:val="20"/>
      </w:rPr>
    </w:tblStylePr>
    <w:tblStylePr w:type="band1Horz">
      <w:rPr>
        <w:rFonts w:ascii="Cambria" w:hAnsi="Cambria"/>
        <w:sz w:val="18"/>
      </w:rPr>
    </w:tblStylePr>
    <w:tblStylePr w:type="band2Horz">
      <w:rPr>
        <w:rFonts w:ascii="Cambria" w:hAnsi="Cambria"/>
        <w:sz w:val="18"/>
      </w:rPr>
      <w:tblPr/>
      <w:tcPr>
        <w:shd w:val="clear" w:color="auto" w:fill="C6F5D7"/>
      </w:tcPr>
    </w:tblStylePr>
  </w:style>
  <w:style w:type="character" w:customStyle="1" w:styleId="Nierozpoznanawzmianka3">
    <w:name w:val="Nierozpoznana wzmianka3"/>
    <w:basedOn w:val="Domylnaczcionkaakapitu"/>
    <w:uiPriority w:val="99"/>
    <w:semiHidden/>
    <w:unhideWhenUsed/>
    <w:rsid w:val="00D86D8F"/>
    <w:rPr>
      <w:color w:val="605E5C"/>
      <w:shd w:val="clear" w:color="auto" w:fill="E1DFDD"/>
    </w:rPr>
  </w:style>
  <w:style w:type="paragraph" w:customStyle="1" w:styleId="Nota">
    <w:name w:val="Nota"/>
    <w:aliases w:val="Char1,(NECG) Footnote Reference,fr,Appel note de bas de p,o,Style 6,Signature Ch"/>
    <w:basedOn w:val="Normalny"/>
    <w:link w:val="Odwoanieprzypisudolnego"/>
    <w:uiPriority w:val="99"/>
    <w:rsid w:val="000002C4"/>
    <w:pPr>
      <w:autoSpaceDN w:val="0"/>
      <w:spacing w:after="160" w:line="240" w:lineRule="exact"/>
    </w:pPr>
    <w:rPr>
      <w:rFonts w:ascii="Calibri" w:hAnsi="Calibri" w:cs="Times New Roman"/>
      <w:sz w:val="20"/>
      <w:szCs w:val="20"/>
      <w:vertAlign w:val="superscript"/>
      <w:lang w:eastAsia="pl-PL"/>
    </w:rPr>
  </w:style>
  <w:style w:type="character" w:customStyle="1" w:styleId="Nierozpoznanawzmianka4">
    <w:name w:val="Nierozpoznana wzmianka4"/>
    <w:basedOn w:val="Domylnaczcionkaakapitu"/>
    <w:uiPriority w:val="99"/>
    <w:unhideWhenUsed/>
    <w:rsid w:val="0064249E"/>
    <w:rPr>
      <w:color w:val="605E5C"/>
      <w:shd w:val="clear" w:color="auto" w:fill="E1DFDD"/>
    </w:rPr>
  </w:style>
  <w:style w:type="character" w:customStyle="1" w:styleId="Wzmianka1">
    <w:name w:val="Wzmianka1"/>
    <w:basedOn w:val="Domylnaczcionkaakapitu"/>
    <w:uiPriority w:val="99"/>
    <w:unhideWhenUsed/>
    <w:rsid w:val="0064249E"/>
    <w:rPr>
      <w:color w:val="2B579A"/>
      <w:shd w:val="clear" w:color="auto" w:fill="E1DFDD"/>
    </w:rPr>
  </w:style>
  <w:style w:type="character" w:customStyle="1" w:styleId="Nierozpoznanawzmianka5">
    <w:name w:val="Nierozpoznana wzmianka5"/>
    <w:basedOn w:val="Domylnaczcionkaakapitu"/>
    <w:uiPriority w:val="99"/>
    <w:unhideWhenUsed/>
    <w:rsid w:val="00143C61"/>
    <w:rPr>
      <w:color w:val="605E5C"/>
      <w:shd w:val="clear" w:color="auto" w:fill="E1DFDD"/>
    </w:rPr>
  </w:style>
  <w:style w:type="character" w:customStyle="1" w:styleId="Wzmianka2">
    <w:name w:val="Wzmianka2"/>
    <w:basedOn w:val="Domylnaczcionkaakapitu"/>
    <w:uiPriority w:val="99"/>
    <w:unhideWhenUsed/>
    <w:rsid w:val="00143C61"/>
    <w:rPr>
      <w:color w:val="2B579A"/>
      <w:shd w:val="clear" w:color="auto" w:fill="E1DFDD"/>
    </w:rPr>
  </w:style>
  <w:style w:type="paragraph" w:customStyle="1" w:styleId="paragraph">
    <w:name w:val="paragraph"/>
    <w:basedOn w:val="Normalny"/>
    <w:rsid w:val="009E226F"/>
    <w:pPr>
      <w:spacing w:before="100" w:beforeAutospacing="1" w:after="100" w:afterAutospacing="1"/>
    </w:pPr>
    <w:rPr>
      <w:rFonts w:ascii="Times New Roman" w:eastAsia="Times New Roman" w:hAnsi="Times New Roman" w:cs="Times New Roman"/>
      <w:szCs w:val="24"/>
      <w:lang w:eastAsia="pl-PL"/>
    </w:rPr>
  </w:style>
  <w:style w:type="character" w:customStyle="1" w:styleId="eop">
    <w:name w:val="eop"/>
    <w:basedOn w:val="Domylnaczcionkaakapitu"/>
    <w:rsid w:val="009E226F"/>
  </w:style>
  <w:style w:type="table" w:customStyle="1" w:styleId="Tabela-Siatka8">
    <w:name w:val="Tabela - Siatka8"/>
    <w:basedOn w:val="Standardowy"/>
    <w:next w:val="Tabela-Siatka"/>
    <w:uiPriority w:val="39"/>
    <w:rsid w:val="00ED6F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6">
    <w:name w:val="Nierozpoznana wzmianka6"/>
    <w:basedOn w:val="Domylnaczcionkaakapitu"/>
    <w:uiPriority w:val="99"/>
    <w:unhideWhenUsed/>
    <w:rsid w:val="00993681"/>
    <w:rPr>
      <w:color w:val="605E5C"/>
      <w:shd w:val="clear" w:color="auto" w:fill="E1DFDD"/>
    </w:rPr>
  </w:style>
  <w:style w:type="character" w:customStyle="1" w:styleId="Wzmianka3">
    <w:name w:val="Wzmianka3"/>
    <w:basedOn w:val="Domylnaczcionkaakapitu"/>
    <w:uiPriority w:val="99"/>
    <w:unhideWhenUsed/>
    <w:rsid w:val="00993681"/>
    <w:rPr>
      <w:color w:val="2B579A"/>
      <w:shd w:val="clear" w:color="auto" w:fill="E1DFDD"/>
    </w:rPr>
  </w:style>
  <w:style w:type="character" w:customStyle="1" w:styleId="UnresolvedMention1">
    <w:name w:val="Unresolved Mention1"/>
    <w:basedOn w:val="Domylnaczcionkaakapitu"/>
    <w:uiPriority w:val="99"/>
    <w:unhideWhenUsed/>
    <w:rsid w:val="00993681"/>
    <w:rPr>
      <w:color w:val="605E5C"/>
      <w:shd w:val="clear" w:color="auto" w:fill="E1DFDD"/>
    </w:rPr>
  </w:style>
  <w:style w:type="character" w:customStyle="1" w:styleId="Mention1">
    <w:name w:val="Mention1"/>
    <w:basedOn w:val="Domylnaczcionkaakapitu"/>
    <w:uiPriority w:val="99"/>
    <w:unhideWhenUsed/>
    <w:rsid w:val="00993681"/>
    <w:rPr>
      <w:color w:val="2B579A"/>
      <w:shd w:val="clear" w:color="auto" w:fill="E1DFDD"/>
    </w:rPr>
  </w:style>
  <w:style w:type="character" w:customStyle="1" w:styleId="Nierozpoznanawzmianka7">
    <w:name w:val="Nierozpoznana wzmianka7"/>
    <w:basedOn w:val="Domylnaczcionkaakapitu"/>
    <w:uiPriority w:val="99"/>
    <w:unhideWhenUsed/>
    <w:rsid w:val="00DE0E52"/>
    <w:rPr>
      <w:color w:val="605E5C"/>
      <w:shd w:val="clear" w:color="auto" w:fill="E1DFDD"/>
    </w:rPr>
  </w:style>
  <w:style w:type="character" w:customStyle="1" w:styleId="Wzmianka4">
    <w:name w:val="Wzmianka4"/>
    <w:basedOn w:val="Domylnaczcionkaakapitu"/>
    <w:uiPriority w:val="99"/>
    <w:unhideWhenUsed/>
    <w:rsid w:val="00DE0E52"/>
    <w:rPr>
      <w:color w:val="2B579A"/>
      <w:shd w:val="clear" w:color="auto" w:fill="E1DFDD"/>
    </w:rPr>
  </w:style>
  <w:style w:type="character" w:customStyle="1" w:styleId="Nierozpoznanawzmianka8">
    <w:name w:val="Nierozpoznana wzmianka8"/>
    <w:basedOn w:val="Domylnaczcionkaakapitu"/>
    <w:uiPriority w:val="99"/>
    <w:unhideWhenUsed/>
    <w:rsid w:val="00887823"/>
    <w:rPr>
      <w:color w:val="605E5C"/>
      <w:shd w:val="clear" w:color="auto" w:fill="E1DFDD"/>
    </w:rPr>
  </w:style>
  <w:style w:type="character" w:customStyle="1" w:styleId="Wzmianka5">
    <w:name w:val="Wzmianka5"/>
    <w:basedOn w:val="Domylnaczcionkaakapitu"/>
    <w:uiPriority w:val="99"/>
    <w:unhideWhenUsed/>
    <w:rsid w:val="00887823"/>
    <w:rPr>
      <w:color w:val="2B579A"/>
      <w:shd w:val="clear" w:color="auto" w:fill="E1DFDD"/>
    </w:rPr>
  </w:style>
  <w:style w:type="paragraph" w:customStyle="1" w:styleId="Point2">
    <w:name w:val="Point 2"/>
    <w:basedOn w:val="Normalny"/>
    <w:rsid w:val="00A012FE"/>
    <w:pPr>
      <w:spacing w:before="120" w:after="120" w:line="360" w:lineRule="auto"/>
      <w:ind w:left="1984" w:hanging="567"/>
    </w:pPr>
    <w:rPr>
      <w:rFonts w:ascii="Times New Roman" w:eastAsiaTheme="minorHAnsi" w:hAnsi="Times New Roman" w:cs="Times New Roman"/>
    </w:rPr>
  </w:style>
  <w:style w:type="character" w:customStyle="1" w:styleId="hgkelc">
    <w:name w:val="hgkelc"/>
    <w:basedOn w:val="Domylnaczcionkaakapitu"/>
    <w:rsid w:val="00A012FE"/>
  </w:style>
  <w:style w:type="character" w:customStyle="1" w:styleId="Nierozpoznanawzmianka9">
    <w:name w:val="Nierozpoznana wzmianka9"/>
    <w:basedOn w:val="Domylnaczcionkaakapitu"/>
    <w:uiPriority w:val="99"/>
    <w:unhideWhenUsed/>
    <w:rsid w:val="004A118D"/>
    <w:rPr>
      <w:color w:val="605E5C"/>
      <w:shd w:val="clear" w:color="auto" w:fill="E1DFDD"/>
    </w:rPr>
  </w:style>
  <w:style w:type="character" w:customStyle="1" w:styleId="Wzmianka6">
    <w:name w:val="Wzmianka6"/>
    <w:basedOn w:val="Domylnaczcionkaakapitu"/>
    <w:uiPriority w:val="99"/>
    <w:unhideWhenUsed/>
    <w:rsid w:val="004A118D"/>
    <w:rPr>
      <w:color w:val="2B579A"/>
      <w:shd w:val="clear" w:color="auto" w:fill="E1DFDD"/>
    </w:rPr>
  </w:style>
  <w:style w:type="character" w:customStyle="1" w:styleId="Nierozpoznanawzmianka10">
    <w:name w:val="Nierozpoznana wzmianka10"/>
    <w:basedOn w:val="Domylnaczcionkaakapitu"/>
    <w:uiPriority w:val="99"/>
    <w:unhideWhenUsed/>
    <w:rsid w:val="00BE62ED"/>
    <w:rPr>
      <w:color w:val="605E5C"/>
      <w:shd w:val="clear" w:color="auto" w:fill="E1DFDD"/>
    </w:rPr>
  </w:style>
  <w:style w:type="character" w:customStyle="1" w:styleId="Wzmianka7">
    <w:name w:val="Wzmianka7"/>
    <w:basedOn w:val="Domylnaczcionkaakapitu"/>
    <w:uiPriority w:val="99"/>
    <w:unhideWhenUsed/>
    <w:rsid w:val="00BE62ED"/>
    <w:rPr>
      <w:color w:val="2B579A"/>
      <w:shd w:val="clear" w:color="auto" w:fill="E1DFDD"/>
    </w:rPr>
  </w:style>
  <w:style w:type="character" w:customStyle="1" w:styleId="Nierozpoznanawzmianka11">
    <w:name w:val="Nierozpoznana wzmianka11"/>
    <w:basedOn w:val="Domylnaczcionkaakapitu"/>
    <w:uiPriority w:val="99"/>
    <w:unhideWhenUsed/>
    <w:rsid w:val="001325B3"/>
    <w:rPr>
      <w:color w:val="605E5C"/>
      <w:shd w:val="clear" w:color="auto" w:fill="E1DFDD"/>
    </w:rPr>
  </w:style>
  <w:style w:type="character" w:customStyle="1" w:styleId="Wzmianka8">
    <w:name w:val="Wzmianka8"/>
    <w:basedOn w:val="Domylnaczcionkaakapitu"/>
    <w:uiPriority w:val="99"/>
    <w:unhideWhenUsed/>
    <w:rsid w:val="001325B3"/>
    <w:rPr>
      <w:color w:val="2B579A"/>
      <w:shd w:val="clear" w:color="auto" w:fill="E1DFDD"/>
    </w:rPr>
  </w:style>
  <w:style w:type="paragraph" w:styleId="Tytu">
    <w:name w:val="Title"/>
    <w:basedOn w:val="Normalny"/>
    <w:next w:val="Normalny"/>
    <w:link w:val="TytuZnak"/>
    <w:uiPriority w:val="10"/>
    <w:qFormat/>
    <w:rsid w:val="00021698"/>
    <w:pPr>
      <w:spacing w:after="0" w:line="240" w:lineRule="auto"/>
      <w:contextualSpacing/>
      <w:jc w:val="center"/>
    </w:pPr>
    <w:rPr>
      <w:rFonts w:eastAsiaTheme="majorEastAsia" w:cs="Calibri Light"/>
      <w:b/>
      <w:bCs/>
      <w:spacing w:val="-10"/>
      <w:kern w:val="28"/>
      <w:sz w:val="56"/>
      <w:szCs w:val="56"/>
    </w:rPr>
  </w:style>
  <w:style w:type="character" w:customStyle="1" w:styleId="TytuZnak">
    <w:name w:val="Tytuł Znak"/>
    <w:basedOn w:val="Domylnaczcionkaakapitu"/>
    <w:link w:val="Tytu"/>
    <w:uiPriority w:val="10"/>
    <w:rsid w:val="00021698"/>
    <w:rPr>
      <w:rFonts w:ascii="Calibri Light" w:eastAsiaTheme="majorEastAsia" w:hAnsi="Calibri Light" w:cs="Calibri Light"/>
      <w:b/>
      <w:bCs/>
      <w:spacing w:val="-10"/>
      <w:kern w:val="28"/>
      <w:sz w:val="56"/>
      <w:szCs w:val="56"/>
      <w:lang w:eastAsia="en-US"/>
    </w:rPr>
  </w:style>
  <w:style w:type="paragraph" w:styleId="Podtytu">
    <w:name w:val="Subtitle"/>
    <w:basedOn w:val="Tytu"/>
    <w:next w:val="Normalny"/>
    <w:link w:val="PodtytuZnak"/>
    <w:uiPriority w:val="11"/>
    <w:rsid w:val="00021698"/>
    <w:rPr>
      <w:sz w:val="48"/>
      <w:szCs w:val="48"/>
    </w:rPr>
  </w:style>
  <w:style w:type="character" w:customStyle="1" w:styleId="PodtytuZnak">
    <w:name w:val="Podtytuł Znak"/>
    <w:basedOn w:val="Domylnaczcionkaakapitu"/>
    <w:link w:val="Podtytu"/>
    <w:uiPriority w:val="11"/>
    <w:rsid w:val="00021698"/>
    <w:rPr>
      <w:rFonts w:ascii="Calibri Light" w:eastAsiaTheme="majorEastAsia" w:hAnsi="Calibri Light" w:cs="Calibri Light"/>
      <w:b/>
      <w:bCs/>
      <w:spacing w:val="-10"/>
      <w:kern w:val="28"/>
      <w:sz w:val="48"/>
      <w:szCs w:val="48"/>
      <w:lang w:eastAsia="en-US"/>
    </w:rPr>
  </w:style>
  <w:style w:type="paragraph" w:styleId="Cytat0">
    <w:name w:val="Quote"/>
    <w:basedOn w:val="Normalny"/>
    <w:next w:val="Normalny"/>
    <w:link w:val="CytatZnak"/>
    <w:uiPriority w:val="29"/>
    <w:qFormat/>
    <w:rsid w:val="00021698"/>
    <w:rPr>
      <w:i/>
      <w:iCs/>
    </w:rPr>
  </w:style>
  <w:style w:type="character" w:customStyle="1" w:styleId="CytatZnak">
    <w:name w:val="Cytat Znak"/>
    <w:basedOn w:val="Domylnaczcionkaakapitu"/>
    <w:link w:val="Cytat0"/>
    <w:uiPriority w:val="29"/>
    <w:rsid w:val="00021698"/>
    <w:rPr>
      <w:rFonts w:ascii="Calibri Light" w:hAnsi="Calibri Light" w:cs="Calibri"/>
      <w:i/>
      <w:iCs/>
      <w:sz w:val="24"/>
      <w:szCs w:val="22"/>
      <w:lang w:eastAsia="en-US"/>
    </w:rPr>
  </w:style>
  <w:style w:type="character" w:customStyle="1" w:styleId="Nierozpoznanawzmianka12">
    <w:name w:val="Nierozpoznana wzmianka12"/>
    <w:basedOn w:val="Domylnaczcionkaakapitu"/>
    <w:uiPriority w:val="99"/>
    <w:unhideWhenUsed/>
    <w:rsid w:val="006F4C0E"/>
    <w:rPr>
      <w:color w:val="605E5C"/>
      <w:shd w:val="clear" w:color="auto" w:fill="E1DFDD"/>
    </w:rPr>
  </w:style>
  <w:style w:type="character" w:customStyle="1" w:styleId="Wzmianka9">
    <w:name w:val="Wzmianka9"/>
    <w:basedOn w:val="Domylnaczcionkaakapitu"/>
    <w:uiPriority w:val="99"/>
    <w:unhideWhenUsed/>
    <w:rsid w:val="006F4C0E"/>
    <w:rPr>
      <w:color w:val="2B579A"/>
      <w:shd w:val="clear" w:color="auto" w:fill="E1DFDD"/>
    </w:rPr>
  </w:style>
  <w:style w:type="paragraph" w:customStyle="1" w:styleId="EKOPrzypisy">
    <w:name w:val="EKO Przypisy"/>
    <w:basedOn w:val="Normalny"/>
    <w:link w:val="EKOPrzypisyZnak"/>
    <w:uiPriority w:val="99"/>
    <w:qFormat/>
    <w:rsid w:val="00E03F2A"/>
    <w:pPr>
      <w:spacing w:after="0"/>
    </w:pPr>
    <w:rPr>
      <w:rFonts w:cs="Times New Roman"/>
      <w:sz w:val="18"/>
      <w:szCs w:val="16"/>
    </w:rPr>
  </w:style>
  <w:style w:type="character" w:customStyle="1" w:styleId="EKOPrzypisyZnak">
    <w:name w:val="EKO Przypisy Znak"/>
    <w:link w:val="EKOPrzypisy"/>
    <w:uiPriority w:val="99"/>
    <w:rsid w:val="00E03F2A"/>
    <w:rPr>
      <w:rFonts w:ascii="Calibri Light" w:hAnsi="Calibri Light"/>
      <w:sz w:val="18"/>
      <w:szCs w:val="16"/>
      <w:lang w:eastAsia="en-US"/>
    </w:rPr>
  </w:style>
  <w:style w:type="character" w:customStyle="1" w:styleId="Nierozpoznanawzmianka13">
    <w:name w:val="Nierozpoznana wzmianka13"/>
    <w:basedOn w:val="Domylnaczcionkaakapitu"/>
    <w:uiPriority w:val="99"/>
    <w:unhideWhenUsed/>
    <w:rsid w:val="00AA2459"/>
    <w:rPr>
      <w:color w:val="605E5C"/>
      <w:shd w:val="clear" w:color="auto" w:fill="E1DFDD"/>
    </w:rPr>
  </w:style>
  <w:style w:type="character" w:customStyle="1" w:styleId="Wzmianka10">
    <w:name w:val="Wzmianka10"/>
    <w:basedOn w:val="Domylnaczcionkaakapitu"/>
    <w:uiPriority w:val="99"/>
    <w:unhideWhenUsed/>
    <w:rsid w:val="00AA2459"/>
    <w:rPr>
      <w:color w:val="2B579A"/>
      <w:shd w:val="clear" w:color="auto" w:fill="E1DFDD"/>
    </w:rPr>
  </w:style>
  <w:style w:type="character" w:customStyle="1" w:styleId="UnresolvedMention2">
    <w:name w:val="Unresolved Mention2"/>
    <w:basedOn w:val="Domylnaczcionkaakapitu"/>
    <w:uiPriority w:val="99"/>
    <w:unhideWhenUsed/>
    <w:rsid w:val="00EB0883"/>
    <w:rPr>
      <w:color w:val="605E5C"/>
      <w:shd w:val="clear" w:color="auto" w:fill="E1DFDD"/>
    </w:rPr>
  </w:style>
  <w:style w:type="character" w:customStyle="1" w:styleId="Mention2">
    <w:name w:val="Mention2"/>
    <w:basedOn w:val="Domylnaczcionkaakapitu"/>
    <w:uiPriority w:val="99"/>
    <w:unhideWhenUsed/>
    <w:rsid w:val="00EB0883"/>
    <w:rPr>
      <w:color w:val="2B579A"/>
      <w:shd w:val="clear" w:color="auto" w:fill="E1DFDD"/>
    </w:rPr>
  </w:style>
  <w:style w:type="character" w:customStyle="1" w:styleId="footnotereference">
    <w:name w:val="footnotereference"/>
    <w:basedOn w:val="Domylnaczcionkaakapitu"/>
    <w:rsid w:val="002A0AD2"/>
  </w:style>
  <w:style w:type="character" w:customStyle="1" w:styleId="tab">
    <w:name w:val="tab"/>
    <w:basedOn w:val="Domylnaczcionkaakapitu"/>
    <w:rsid w:val="002A0AD2"/>
  </w:style>
  <w:style w:type="character" w:customStyle="1" w:styleId="num">
    <w:name w:val="num"/>
    <w:basedOn w:val="Domylnaczcionkaakapitu"/>
    <w:rsid w:val="002A0AD2"/>
  </w:style>
  <w:style w:type="character" w:customStyle="1" w:styleId="Nierozpoznanawzmianka14">
    <w:name w:val="Nierozpoznana wzmianka14"/>
    <w:basedOn w:val="Domylnaczcionkaakapitu"/>
    <w:uiPriority w:val="99"/>
    <w:unhideWhenUsed/>
    <w:rsid w:val="00D5096F"/>
    <w:rPr>
      <w:color w:val="605E5C"/>
      <w:shd w:val="clear" w:color="auto" w:fill="E1DFDD"/>
    </w:rPr>
  </w:style>
  <w:style w:type="character" w:customStyle="1" w:styleId="Wzmianka11">
    <w:name w:val="Wzmianka11"/>
    <w:basedOn w:val="Domylnaczcionkaakapitu"/>
    <w:uiPriority w:val="99"/>
    <w:unhideWhenUsed/>
    <w:rsid w:val="00D5096F"/>
    <w:rPr>
      <w:color w:val="2B579A"/>
      <w:shd w:val="clear" w:color="auto" w:fill="E1DFDD"/>
    </w:rPr>
  </w:style>
  <w:style w:type="character" w:customStyle="1" w:styleId="Nierozpoznanawzmianka15">
    <w:name w:val="Nierozpoznana wzmianka15"/>
    <w:basedOn w:val="Domylnaczcionkaakapitu"/>
    <w:uiPriority w:val="99"/>
    <w:unhideWhenUsed/>
    <w:rsid w:val="003B5FA3"/>
    <w:rPr>
      <w:color w:val="605E5C"/>
      <w:shd w:val="clear" w:color="auto" w:fill="E1DFDD"/>
    </w:rPr>
  </w:style>
  <w:style w:type="character" w:customStyle="1" w:styleId="Wzmianka12">
    <w:name w:val="Wzmianka12"/>
    <w:basedOn w:val="Domylnaczcionkaakapitu"/>
    <w:uiPriority w:val="99"/>
    <w:unhideWhenUsed/>
    <w:rsid w:val="003B5FA3"/>
    <w:rPr>
      <w:color w:val="2B579A"/>
      <w:shd w:val="clear" w:color="auto" w:fill="E1DFDD"/>
    </w:rPr>
  </w:style>
  <w:style w:type="table" w:styleId="Siatkatabelijasna">
    <w:name w:val="Grid Table Light"/>
    <w:basedOn w:val="Standardowy"/>
    <w:uiPriority w:val="40"/>
    <w:rsid w:val="008547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oj-normal">
    <w:name w:val="oj-normal"/>
    <w:basedOn w:val="Normalny"/>
    <w:rsid w:val="00F04691"/>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Nierozpoznanawzmianka16">
    <w:name w:val="Nierozpoznana wzmianka16"/>
    <w:basedOn w:val="Domylnaczcionkaakapitu"/>
    <w:uiPriority w:val="99"/>
    <w:unhideWhenUsed/>
    <w:rsid w:val="00DF68BA"/>
    <w:rPr>
      <w:color w:val="605E5C"/>
      <w:shd w:val="clear" w:color="auto" w:fill="E1DFDD"/>
    </w:rPr>
  </w:style>
  <w:style w:type="character" w:customStyle="1" w:styleId="Wzmianka13">
    <w:name w:val="Wzmianka13"/>
    <w:basedOn w:val="Domylnaczcionkaakapitu"/>
    <w:uiPriority w:val="99"/>
    <w:unhideWhenUsed/>
    <w:rsid w:val="00DF68BA"/>
    <w:rPr>
      <w:color w:val="2B579A"/>
      <w:shd w:val="clear" w:color="auto" w:fill="E1DFDD"/>
    </w:rPr>
  </w:style>
  <w:style w:type="character" w:customStyle="1" w:styleId="Nierozpoznanawzmianka17">
    <w:name w:val="Nierozpoznana wzmianka17"/>
    <w:basedOn w:val="Domylnaczcionkaakapitu"/>
    <w:uiPriority w:val="99"/>
    <w:unhideWhenUsed/>
    <w:rsid w:val="00BD489D"/>
    <w:rPr>
      <w:color w:val="605E5C"/>
      <w:shd w:val="clear" w:color="auto" w:fill="E1DFDD"/>
    </w:rPr>
  </w:style>
  <w:style w:type="character" w:customStyle="1" w:styleId="Wzmianka14">
    <w:name w:val="Wzmianka14"/>
    <w:basedOn w:val="Domylnaczcionkaakapitu"/>
    <w:uiPriority w:val="99"/>
    <w:unhideWhenUsed/>
    <w:rsid w:val="00BD489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5556">
      <w:bodyDiv w:val="1"/>
      <w:marLeft w:val="0"/>
      <w:marRight w:val="0"/>
      <w:marTop w:val="0"/>
      <w:marBottom w:val="0"/>
      <w:divBdr>
        <w:top w:val="none" w:sz="0" w:space="0" w:color="auto"/>
        <w:left w:val="none" w:sz="0" w:space="0" w:color="auto"/>
        <w:bottom w:val="none" w:sz="0" w:space="0" w:color="auto"/>
        <w:right w:val="none" w:sz="0" w:space="0" w:color="auto"/>
      </w:divBdr>
    </w:div>
    <w:div w:id="7828387">
      <w:bodyDiv w:val="1"/>
      <w:marLeft w:val="0"/>
      <w:marRight w:val="0"/>
      <w:marTop w:val="0"/>
      <w:marBottom w:val="0"/>
      <w:divBdr>
        <w:top w:val="none" w:sz="0" w:space="0" w:color="auto"/>
        <w:left w:val="none" w:sz="0" w:space="0" w:color="auto"/>
        <w:bottom w:val="none" w:sz="0" w:space="0" w:color="auto"/>
        <w:right w:val="none" w:sz="0" w:space="0" w:color="auto"/>
      </w:divBdr>
    </w:div>
    <w:div w:id="21246534">
      <w:bodyDiv w:val="1"/>
      <w:marLeft w:val="0"/>
      <w:marRight w:val="0"/>
      <w:marTop w:val="0"/>
      <w:marBottom w:val="0"/>
      <w:divBdr>
        <w:top w:val="none" w:sz="0" w:space="0" w:color="auto"/>
        <w:left w:val="none" w:sz="0" w:space="0" w:color="auto"/>
        <w:bottom w:val="none" w:sz="0" w:space="0" w:color="auto"/>
        <w:right w:val="none" w:sz="0" w:space="0" w:color="auto"/>
      </w:divBdr>
    </w:div>
    <w:div w:id="22826201">
      <w:bodyDiv w:val="1"/>
      <w:marLeft w:val="0"/>
      <w:marRight w:val="0"/>
      <w:marTop w:val="0"/>
      <w:marBottom w:val="0"/>
      <w:divBdr>
        <w:top w:val="none" w:sz="0" w:space="0" w:color="auto"/>
        <w:left w:val="none" w:sz="0" w:space="0" w:color="auto"/>
        <w:bottom w:val="none" w:sz="0" w:space="0" w:color="auto"/>
        <w:right w:val="none" w:sz="0" w:space="0" w:color="auto"/>
      </w:divBdr>
    </w:div>
    <w:div w:id="28722995">
      <w:bodyDiv w:val="1"/>
      <w:marLeft w:val="0"/>
      <w:marRight w:val="0"/>
      <w:marTop w:val="0"/>
      <w:marBottom w:val="0"/>
      <w:divBdr>
        <w:top w:val="none" w:sz="0" w:space="0" w:color="auto"/>
        <w:left w:val="none" w:sz="0" w:space="0" w:color="auto"/>
        <w:bottom w:val="none" w:sz="0" w:space="0" w:color="auto"/>
        <w:right w:val="none" w:sz="0" w:space="0" w:color="auto"/>
      </w:divBdr>
    </w:div>
    <w:div w:id="32969291">
      <w:bodyDiv w:val="1"/>
      <w:marLeft w:val="0"/>
      <w:marRight w:val="0"/>
      <w:marTop w:val="0"/>
      <w:marBottom w:val="0"/>
      <w:divBdr>
        <w:top w:val="none" w:sz="0" w:space="0" w:color="auto"/>
        <w:left w:val="none" w:sz="0" w:space="0" w:color="auto"/>
        <w:bottom w:val="none" w:sz="0" w:space="0" w:color="auto"/>
        <w:right w:val="none" w:sz="0" w:space="0" w:color="auto"/>
      </w:divBdr>
    </w:div>
    <w:div w:id="77289211">
      <w:bodyDiv w:val="1"/>
      <w:marLeft w:val="0"/>
      <w:marRight w:val="0"/>
      <w:marTop w:val="0"/>
      <w:marBottom w:val="0"/>
      <w:divBdr>
        <w:top w:val="none" w:sz="0" w:space="0" w:color="auto"/>
        <w:left w:val="none" w:sz="0" w:space="0" w:color="auto"/>
        <w:bottom w:val="none" w:sz="0" w:space="0" w:color="auto"/>
        <w:right w:val="none" w:sz="0" w:space="0" w:color="auto"/>
      </w:divBdr>
    </w:div>
    <w:div w:id="84352885">
      <w:bodyDiv w:val="1"/>
      <w:marLeft w:val="0"/>
      <w:marRight w:val="0"/>
      <w:marTop w:val="0"/>
      <w:marBottom w:val="0"/>
      <w:divBdr>
        <w:top w:val="none" w:sz="0" w:space="0" w:color="auto"/>
        <w:left w:val="none" w:sz="0" w:space="0" w:color="auto"/>
        <w:bottom w:val="none" w:sz="0" w:space="0" w:color="auto"/>
        <w:right w:val="none" w:sz="0" w:space="0" w:color="auto"/>
      </w:divBdr>
    </w:div>
    <w:div w:id="89863306">
      <w:bodyDiv w:val="1"/>
      <w:marLeft w:val="0"/>
      <w:marRight w:val="0"/>
      <w:marTop w:val="0"/>
      <w:marBottom w:val="0"/>
      <w:divBdr>
        <w:top w:val="none" w:sz="0" w:space="0" w:color="auto"/>
        <w:left w:val="none" w:sz="0" w:space="0" w:color="auto"/>
        <w:bottom w:val="none" w:sz="0" w:space="0" w:color="auto"/>
        <w:right w:val="none" w:sz="0" w:space="0" w:color="auto"/>
      </w:divBdr>
    </w:div>
    <w:div w:id="93206823">
      <w:bodyDiv w:val="1"/>
      <w:marLeft w:val="0"/>
      <w:marRight w:val="0"/>
      <w:marTop w:val="0"/>
      <w:marBottom w:val="0"/>
      <w:divBdr>
        <w:top w:val="none" w:sz="0" w:space="0" w:color="auto"/>
        <w:left w:val="none" w:sz="0" w:space="0" w:color="auto"/>
        <w:bottom w:val="none" w:sz="0" w:space="0" w:color="auto"/>
        <w:right w:val="none" w:sz="0" w:space="0" w:color="auto"/>
      </w:divBdr>
    </w:div>
    <w:div w:id="103118746">
      <w:bodyDiv w:val="1"/>
      <w:marLeft w:val="0"/>
      <w:marRight w:val="0"/>
      <w:marTop w:val="0"/>
      <w:marBottom w:val="0"/>
      <w:divBdr>
        <w:top w:val="none" w:sz="0" w:space="0" w:color="auto"/>
        <w:left w:val="none" w:sz="0" w:space="0" w:color="auto"/>
        <w:bottom w:val="none" w:sz="0" w:space="0" w:color="auto"/>
        <w:right w:val="none" w:sz="0" w:space="0" w:color="auto"/>
      </w:divBdr>
    </w:div>
    <w:div w:id="108135615">
      <w:bodyDiv w:val="1"/>
      <w:marLeft w:val="0"/>
      <w:marRight w:val="0"/>
      <w:marTop w:val="0"/>
      <w:marBottom w:val="0"/>
      <w:divBdr>
        <w:top w:val="none" w:sz="0" w:space="0" w:color="auto"/>
        <w:left w:val="none" w:sz="0" w:space="0" w:color="auto"/>
        <w:bottom w:val="none" w:sz="0" w:space="0" w:color="auto"/>
        <w:right w:val="none" w:sz="0" w:space="0" w:color="auto"/>
      </w:divBdr>
    </w:div>
    <w:div w:id="116685176">
      <w:bodyDiv w:val="1"/>
      <w:marLeft w:val="0"/>
      <w:marRight w:val="0"/>
      <w:marTop w:val="0"/>
      <w:marBottom w:val="0"/>
      <w:divBdr>
        <w:top w:val="none" w:sz="0" w:space="0" w:color="auto"/>
        <w:left w:val="none" w:sz="0" w:space="0" w:color="auto"/>
        <w:bottom w:val="none" w:sz="0" w:space="0" w:color="auto"/>
        <w:right w:val="none" w:sz="0" w:space="0" w:color="auto"/>
      </w:divBdr>
    </w:div>
    <w:div w:id="119887422">
      <w:bodyDiv w:val="1"/>
      <w:marLeft w:val="0"/>
      <w:marRight w:val="0"/>
      <w:marTop w:val="0"/>
      <w:marBottom w:val="0"/>
      <w:divBdr>
        <w:top w:val="none" w:sz="0" w:space="0" w:color="auto"/>
        <w:left w:val="none" w:sz="0" w:space="0" w:color="auto"/>
        <w:bottom w:val="none" w:sz="0" w:space="0" w:color="auto"/>
        <w:right w:val="none" w:sz="0" w:space="0" w:color="auto"/>
      </w:divBdr>
    </w:div>
    <w:div w:id="155804337">
      <w:bodyDiv w:val="1"/>
      <w:marLeft w:val="0"/>
      <w:marRight w:val="0"/>
      <w:marTop w:val="0"/>
      <w:marBottom w:val="0"/>
      <w:divBdr>
        <w:top w:val="none" w:sz="0" w:space="0" w:color="auto"/>
        <w:left w:val="none" w:sz="0" w:space="0" w:color="auto"/>
        <w:bottom w:val="none" w:sz="0" w:space="0" w:color="auto"/>
        <w:right w:val="none" w:sz="0" w:space="0" w:color="auto"/>
      </w:divBdr>
    </w:div>
    <w:div w:id="158008350">
      <w:bodyDiv w:val="1"/>
      <w:marLeft w:val="0"/>
      <w:marRight w:val="0"/>
      <w:marTop w:val="0"/>
      <w:marBottom w:val="0"/>
      <w:divBdr>
        <w:top w:val="none" w:sz="0" w:space="0" w:color="auto"/>
        <w:left w:val="none" w:sz="0" w:space="0" w:color="auto"/>
        <w:bottom w:val="none" w:sz="0" w:space="0" w:color="auto"/>
        <w:right w:val="none" w:sz="0" w:space="0" w:color="auto"/>
      </w:divBdr>
    </w:div>
    <w:div w:id="165554246">
      <w:bodyDiv w:val="1"/>
      <w:marLeft w:val="0"/>
      <w:marRight w:val="0"/>
      <w:marTop w:val="0"/>
      <w:marBottom w:val="0"/>
      <w:divBdr>
        <w:top w:val="none" w:sz="0" w:space="0" w:color="auto"/>
        <w:left w:val="none" w:sz="0" w:space="0" w:color="auto"/>
        <w:bottom w:val="none" w:sz="0" w:space="0" w:color="auto"/>
        <w:right w:val="none" w:sz="0" w:space="0" w:color="auto"/>
      </w:divBdr>
    </w:div>
    <w:div w:id="176844639">
      <w:bodyDiv w:val="1"/>
      <w:marLeft w:val="0"/>
      <w:marRight w:val="0"/>
      <w:marTop w:val="0"/>
      <w:marBottom w:val="0"/>
      <w:divBdr>
        <w:top w:val="none" w:sz="0" w:space="0" w:color="auto"/>
        <w:left w:val="none" w:sz="0" w:space="0" w:color="auto"/>
        <w:bottom w:val="none" w:sz="0" w:space="0" w:color="auto"/>
        <w:right w:val="none" w:sz="0" w:space="0" w:color="auto"/>
      </w:divBdr>
    </w:div>
    <w:div w:id="189419763">
      <w:bodyDiv w:val="1"/>
      <w:marLeft w:val="0"/>
      <w:marRight w:val="0"/>
      <w:marTop w:val="0"/>
      <w:marBottom w:val="0"/>
      <w:divBdr>
        <w:top w:val="none" w:sz="0" w:space="0" w:color="auto"/>
        <w:left w:val="none" w:sz="0" w:space="0" w:color="auto"/>
        <w:bottom w:val="none" w:sz="0" w:space="0" w:color="auto"/>
        <w:right w:val="none" w:sz="0" w:space="0" w:color="auto"/>
      </w:divBdr>
    </w:div>
    <w:div w:id="202251428">
      <w:bodyDiv w:val="1"/>
      <w:marLeft w:val="0"/>
      <w:marRight w:val="0"/>
      <w:marTop w:val="0"/>
      <w:marBottom w:val="0"/>
      <w:divBdr>
        <w:top w:val="none" w:sz="0" w:space="0" w:color="auto"/>
        <w:left w:val="none" w:sz="0" w:space="0" w:color="auto"/>
        <w:bottom w:val="none" w:sz="0" w:space="0" w:color="auto"/>
        <w:right w:val="none" w:sz="0" w:space="0" w:color="auto"/>
      </w:divBdr>
    </w:div>
    <w:div w:id="210071585">
      <w:bodyDiv w:val="1"/>
      <w:marLeft w:val="0"/>
      <w:marRight w:val="0"/>
      <w:marTop w:val="0"/>
      <w:marBottom w:val="0"/>
      <w:divBdr>
        <w:top w:val="none" w:sz="0" w:space="0" w:color="auto"/>
        <w:left w:val="none" w:sz="0" w:space="0" w:color="auto"/>
        <w:bottom w:val="none" w:sz="0" w:space="0" w:color="auto"/>
        <w:right w:val="none" w:sz="0" w:space="0" w:color="auto"/>
      </w:divBdr>
      <w:divsChild>
        <w:div w:id="590550571">
          <w:marLeft w:val="0"/>
          <w:marRight w:val="0"/>
          <w:marTop w:val="0"/>
          <w:marBottom w:val="190"/>
          <w:divBdr>
            <w:top w:val="none" w:sz="0" w:space="0" w:color="auto"/>
            <w:left w:val="none" w:sz="0" w:space="0" w:color="auto"/>
            <w:bottom w:val="none" w:sz="0" w:space="0" w:color="auto"/>
            <w:right w:val="none" w:sz="0" w:space="0" w:color="auto"/>
          </w:divBdr>
          <w:divsChild>
            <w:div w:id="18445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8404">
      <w:bodyDiv w:val="1"/>
      <w:marLeft w:val="0"/>
      <w:marRight w:val="0"/>
      <w:marTop w:val="0"/>
      <w:marBottom w:val="0"/>
      <w:divBdr>
        <w:top w:val="none" w:sz="0" w:space="0" w:color="auto"/>
        <w:left w:val="none" w:sz="0" w:space="0" w:color="auto"/>
        <w:bottom w:val="none" w:sz="0" w:space="0" w:color="auto"/>
        <w:right w:val="none" w:sz="0" w:space="0" w:color="auto"/>
      </w:divBdr>
    </w:div>
    <w:div w:id="256983542">
      <w:bodyDiv w:val="1"/>
      <w:marLeft w:val="0"/>
      <w:marRight w:val="0"/>
      <w:marTop w:val="0"/>
      <w:marBottom w:val="0"/>
      <w:divBdr>
        <w:top w:val="none" w:sz="0" w:space="0" w:color="auto"/>
        <w:left w:val="none" w:sz="0" w:space="0" w:color="auto"/>
        <w:bottom w:val="none" w:sz="0" w:space="0" w:color="auto"/>
        <w:right w:val="none" w:sz="0" w:space="0" w:color="auto"/>
      </w:divBdr>
    </w:div>
    <w:div w:id="264072527">
      <w:bodyDiv w:val="1"/>
      <w:marLeft w:val="0"/>
      <w:marRight w:val="0"/>
      <w:marTop w:val="0"/>
      <w:marBottom w:val="0"/>
      <w:divBdr>
        <w:top w:val="none" w:sz="0" w:space="0" w:color="auto"/>
        <w:left w:val="none" w:sz="0" w:space="0" w:color="auto"/>
        <w:bottom w:val="none" w:sz="0" w:space="0" w:color="auto"/>
        <w:right w:val="none" w:sz="0" w:space="0" w:color="auto"/>
      </w:divBdr>
      <w:divsChild>
        <w:div w:id="1218394680">
          <w:marLeft w:val="0"/>
          <w:marRight w:val="0"/>
          <w:marTop w:val="0"/>
          <w:marBottom w:val="190"/>
          <w:divBdr>
            <w:top w:val="none" w:sz="0" w:space="0" w:color="auto"/>
            <w:left w:val="none" w:sz="0" w:space="0" w:color="auto"/>
            <w:bottom w:val="none" w:sz="0" w:space="0" w:color="auto"/>
            <w:right w:val="none" w:sz="0" w:space="0" w:color="auto"/>
          </w:divBdr>
          <w:divsChild>
            <w:div w:id="49919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50955">
      <w:bodyDiv w:val="1"/>
      <w:marLeft w:val="0"/>
      <w:marRight w:val="0"/>
      <w:marTop w:val="0"/>
      <w:marBottom w:val="0"/>
      <w:divBdr>
        <w:top w:val="none" w:sz="0" w:space="0" w:color="auto"/>
        <w:left w:val="none" w:sz="0" w:space="0" w:color="auto"/>
        <w:bottom w:val="none" w:sz="0" w:space="0" w:color="auto"/>
        <w:right w:val="none" w:sz="0" w:space="0" w:color="auto"/>
      </w:divBdr>
    </w:div>
    <w:div w:id="275186893">
      <w:bodyDiv w:val="1"/>
      <w:marLeft w:val="0"/>
      <w:marRight w:val="0"/>
      <w:marTop w:val="0"/>
      <w:marBottom w:val="0"/>
      <w:divBdr>
        <w:top w:val="none" w:sz="0" w:space="0" w:color="auto"/>
        <w:left w:val="none" w:sz="0" w:space="0" w:color="auto"/>
        <w:bottom w:val="none" w:sz="0" w:space="0" w:color="auto"/>
        <w:right w:val="none" w:sz="0" w:space="0" w:color="auto"/>
      </w:divBdr>
    </w:div>
    <w:div w:id="283463122">
      <w:bodyDiv w:val="1"/>
      <w:marLeft w:val="0"/>
      <w:marRight w:val="0"/>
      <w:marTop w:val="0"/>
      <w:marBottom w:val="0"/>
      <w:divBdr>
        <w:top w:val="none" w:sz="0" w:space="0" w:color="auto"/>
        <w:left w:val="none" w:sz="0" w:space="0" w:color="auto"/>
        <w:bottom w:val="none" w:sz="0" w:space="0" w:color="auto"/>
        <w:right w:val="none" w:sz="0" w:space="0" w:color="auto"/>
      </w:divBdr>
    </w:div>
    <w:div w:id="283539078">
      <w:bodyDiv w:val="1"/>
      <w:marLeft w:val="0"/>
      <w:marRight w:val="0"/>
      <w:marTop w:val="0"/>
      <w:marBottom w:val="0"/>
      <w:divBdr>
        <w:top w:val="none" w:sz="0" w:space="0" w:color="auto"/>
        <w:left w:val="none" w:sz="0" w:space="0" w:color="auto"/>
        <w:bottom w:val="none" w:sz="0" w:space="0" w:color="auto"/>
        <w:right w:val="none" w:sz="0" w:space="0" w:color="auto"/>
      </w:divBdr>
    </w:div>
    <w:div w:id="295720940">
      <w:bodyDiv w:val="1"/>
      <w:marLeft w:val="0"/>
      <w:marRight w:val="0"/>
      <w:marTop w:val="0"/>
      <w:marBottom w:val="0"/>
      <w:divBdr>
        <w:top w:val="none" w:sz="0" w:space="0" w:color="auto"/>
        <w:left w:val="none" w:sz="0" w:space="0" w:color="auto"/>
        <w:bottom w:val="none" w:sz="0" w:space="0" w:color="auto"/>
        <w:right w:val="none" w:sz="0" w:space="0" w:color="auto"/>
      </w:divBdr>
    </w:div>
    <w:div w:id="308872241">
      <w:bodyDiv w:val="1"/>
      <w:marLeft w:val="0"/>
      <w:marRight w:val="0"/>
      <w:marTop w:val="0"/>
      <w:marBottom w:val="0"/>
      <w:divBdr>
        <w:top w:val="none" w:sz="0" w:space="0" w:color="auto"/>
        <w:left w:val="none" w:sz="0" w:space="0" w:color="auto"/>
        <w:bottom w:val="none" w:sz="0" w:space="0" w:color="auto"/>
        <w:right w:val="none" w:sz="0" w:space="0" w:color="auto"/>
      </w:divBdr>
    </w:div>
    <w:div w:id="318702673">
      <w:bodyDiv w:val="1"/>
      <w:marLeft w:val="0"/>
      <w:marRight w:val="0"/>
      <w:marTop w:val="0"/>
      <w:marBottom w:val="0"/>
      <w:divBdr>
        <w:top w:val="none" w:sz="0" w:space="0" w:color="auto"/>
        <w:left w:val="none" w:sz="0" w:space="0" w:color="auto"/>
        <w:bottom w:val="none" w:sz="0" w:space="0" w:color="auto"/>
        <w:right w:val="none" w:sz="0" w:space="0" w:color="auto"/>
      </w:divBdr>
    </w:div>
    <w:div w:id="326980070">
      <w:bodyDiv w:val="1"/>
      <w:marLeft w:val="0"/>
      <w:marRight w:val="0"/>
      <w:marTop w:val="0"/>
      <w:marBottom w:val="0"/>
      <w:divBdr>
        <w:top w:val="none" w:sz="0" w:space="0" w:color="auto"/>
        <w:left w:val="none" w:sz="0" w:space="0" w:color="auto"/>
        <w:bottom w:val="none" w:sz="0" w:space="0" w:color="auto"/>
        <w:right w:val="none" w:sz="0" w:space="0" w:color="auto"/>
      </w:divBdr>
    </w:div>
    <w:div w:id="327175145">
      <w:bodyDiv w:val="1"/>
      <w:marLeft w:val="0"/>
      <w:marRight w:val="0"/>
      <w:marTop w:val="0"/>
      <w:marBottom w:val="0"/>
      <w:divBdr>
        <w:top w:val="none" w:sz="0" w:space="0" w:color="auto"/>
        <w:left w:val="none" w:sz="0" w:space="0" w:color="auto"/>
        <w:bottom w:val="none" w:sz="0" w:space="0" w:color="auto"/>
        <w:right w:val="none" w:sz="0" w:space="0" w:color="auto"/>
      </w:divBdr>
    </w:div>
    <w:div w:id="332878780">
      <w:bodyDiv w:val="1"/>
      <w:marLeft w:val="0"/>
      <w:marRight w:val="0"/>
      <w:marTop w:val="0"/>
      <w:marBottom w:val="0"/>
      <w:divBdr>
        <w:top w:val="none" w:sz="0" w:space="0" w:color="auto"/>
        <w:left w:val="none" w:sz="0" w:space="0" w:color="auto"/>
        <w:bottom w:val="none" w:sz="0" w:space="0" w:color="auto"/>
        <w:right w:val="none" w:sz="0" w:space="0" w:color="auto"/>
      </w:divBdr>
    </w:div>
    <w:div w:id="351151071">
      <w:bodyDiv w:val="1"/>
      <w:marLeft w:val="0"/>
      <w:marRight w:val="0"/>
      <w:marTop w:val="0"/>
      <w:marBottom w:val="0"/>
      <w:divBdr>
        <w:top w:val="none" w:sz="0" w:space="0" w:color="auto"/>
        <w:left w:val="none" w:sz="0" w:space="0" w:color="auto"/>
        <w:bottom w:val="none" w:sz="0" w:space="0" w:color="auto"/>
        <w:right w:val="none" w:sz="0" w:space="0" w:color="auto"/>
      </w:divBdr>
    </w:div>
    <w:div w:id="373966104">
      <w:bodyDiv w:val="1"/>
      <w:marLeft w:val="0"/>
      <w:marRight w:val="0"/>
      <w:marTop w:val="0"/>
      <w:marBottom w:val="0"/>
      <w:divBdr>
        <w:top w:val="none" w:sz="0" w:space="0" w:color="auto"/>
        <w:left w:val="none" w:sz="0" w:space="0" w:color="auto"/>
        <w:bottom w:val="none" w:sz="0" w:space="0" w:color="auto"/>
        <w:right w:val="none" w:sz="0" w:space="0" w:color="auto"/>
      </w:divBdr>
    </w:div>
    <w:div w:id="391926006">
      <w:bodyDiv w:val="1"/>
      <w:marLeft w:val="0"/>
      <w:marRight w:val="0"/>
      <w:marTop w:val="0"/>
      <w:marBottom w:val="0"/>
      <w:divBdr>
        <w:top w:val="none" w:sz="0" w:space="0" w:color="auto"/>
        <w:left w:val="none" w:sz="0" w:space="0" w:color="auto"/>
        <w:bottom w:val="none" w:sz="0" w:space="0" w:color="auto"/>
        <w:right w:val="none" w:sz="0" w:space="0" w:color="auto"/>
      </w:divBdr>
      <w:divsChild>
        <w:div w:id="1669602156">
          <w:marLeft w:val="0"/>
          <w:marRight w:val="0"/>
          <w:marTop w:val="0"/>
          <w:marBottom w:val="190"/>
          <w:divBdr>
            <w:top w:val="none" w:sz="0" w:space="0" w:color="auto"/>
            <w:left w:val="none" w:sz="0" w:space="0" w:color="auto"/>
            <w:bottom w:val="none" w:sz="0" w:space="0" w:color="auto"/>
            <w:right w:val="none" w:sz="0" w:space="0" w:color="auto"/>
          </w:divBdr>
          <w:divsChild>
            <w:div w:id="12043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84270">
      <w:bodyDiv w:val="1"/>
      <w:marLeft w:val="0"/>
      <w:marRight w:val="0"/>
      <w:marTop w:val="0"/>
      <w:marBottom w:val="0"/>
      <w:divBdr>
        <w:top w:val="none" w:sz="0" w:space="0" w:color="auto"/>
        <w:left w:val="none" w:sz="0" w:space="0" w:color="auto"/>
        <w:bottom w:val="none" w:sz="0" w:space="0" w:color="auto"/>
        <w:right w:val="none" w:sz="0" w:space="0" w:color="auto"/>
      </w:divBdr>
    </w:div>
    <w:div w:id="407768039">
      <w:bodyDiv w:val="1"/>
      <w:marLeft w:val="0"/>
      <w:marRight w:val="0"/>
      <w:marTop w:val="0"/>
      <w:marBottom w:val="0"/>
      <w:divBdr>
        <w:top w:val="none" w:sz="0" w:space="0" w:color="auto"/>
        <w:left w:val="none" w:sz="0" w:space="0" w:color="auto"/>
        <w:bottom w:val="none" w:sz="0" w:space="0" w:color="auto"/>
        <w:right w:val="none" w:sz="0" w:space="0" w:color="auto"/>
      </w:divBdr>
    </w:div>
    <w:div w:id="440809625">
      <w:bodyDiv w:val="1"/>
      <w:marLeft w:val="0"/>
      <w:marRight w:val="0"/>
      <w:marTop w:val="0"/>
      <w:marBottom w:val="0"/>
      <w:divBdr>
        <w:top w:val="none" w:sz="0" w:space="0" w:color="auto"/>
        <w:left w:val="none" w:sz="0" w:space="0" w:color="auto"/>
        <w:bottom w:val="none" w:sz="0" w:space="0" w:color="auto"/>
        <w:right w:val="none" w:sz="0" w:space="0" w:color="auto"/>
      </w:divBdr>
      <w:divsChild>
        <w:div w:id="859126809">
          <w:marLeft w:val="0"/>
          <w:marRight w:val="0"/>
          <w:marTop w:val="0"/>
          <w:marBottom w:val="190"/>
          <w:divBdr>
            <w:top w:val="none" w:sz="0" w:space="0" w:color="auto"/>
            <w:left w:val="none" w:sz="0" w:space="0" w:color="auto"/>
            <w:bottom w:val="none" w:sz="0" w:space="0" w:color="auto"/>
            <w:right w:val="none" w:sz="0" w:space="0" w:color="auto"/>
          </w:divBdr>
          <w:divsChild>
            <w:div w:id="186616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3664">
      <w:bodyDiv w:val="1"/>
      <w:marLeft w:val="0"/>
      <w:marRight w:val="0"/>
      <w:marTop w:val="0"/>
      <w:marBottom w:val="0"/>
      <w:divBdr>
        <w:top w:val="none" w:sz="0" w:space="0" w:color="auto"/>
        <w:left w:val="none" w:sz="0" w:space="0" w:color="auto"/>
        <w:bottom w:val="none" w:sz="0" w:space="0" w:color="auto"/>
        <w:right w:val="none" w:sz="0" w:space="0" w:color="auto"/>
      </w:divBdr>
    </w:div>
    <w:div w:id="446436453">
      <w:bodyDiv w:val="1"/>
      <w:marLeft w:val="0"/>
      <w:marRight w:val="0"/>
      <w:marTop w:val="0"/>
      <w:marBottom w:val="0"/>
      <w:divBdr>
        <w:top w:val="none" w:sz="0" w:space="0" w:color="auto"/>
        <w:left w:val="none" w:sz="0" w:space="0" w:color="auto"/>
        <w:bottom w:val="none" w:sz="0" w:space="0" w:color="auto"/>
        <w:right w:val="none" w:sz="0" w:space="0" w:color="auto"/>
      </w:divBdr>
    </w:div>
    <w:div w:id="448399480">
      <w:bodyDiv w:val="1"/>
      <w:marLeft w:val="0"/>
      <w:marRight w:val="0"/>
      <w:marTop w:val="0"/>
      <w:marBottom w:val="0"/>
      <w:divBdr>
        <w:top w:val="none" w:sz="0" w:space="0" w:color="auto"/>
        <w:left w:val="none" w:sz="0" w:space="0" w:color="auto"/>
        <w:bottom w:val="none" w:sz="0" w:space="0" w:color="auto"/>
        <w:right w:val="none" w:sz="0" w:space="0" w:color="auto"/>
      </w:divBdr>
    </w:div>
    <w:div w:id="460421516">
      <w:bodyDiv w:val="1"/>
      <w:marLeft w:val="0"/>
      <w:marRight w:val="0"/>
      <w:marTop w:val="0"/>
      <w:marBottom w:val="0"/>
      <w:divBdr>
        <w:top w:val="none" w:sz="0" w:space="0" w:color="auto"/>
        <w:left w:val="none" w:sz="0" w:space="0" w:color="auto"/>
        <w:bottom w:val="none" w:sz="0" w:space="0" w:color="auto"/>
        <w:right w:val="none" w:sz="0" w:space="0" w:color="auto"/>
      </w:divBdr>
    </w:div>
    <w:div w:id="503516229">
      <w:bodyDiv w:val="1"/>
      <w:marLeft w:val="0"/>
      <w:marRight w:val="0"/>
      <w:marTop w:val="0"/>
      <w:marBottom w:val="0"/>
      <w:divBdr>
        <w:top w:val="none" w:sz="0" w:space="0" w:color="auto"/>
        <w:left w:val="none" w:sz="0" w:space="0" w:color="auto"/>
        <w:bottom w:val="none" w:sz="0" w:space="0" w:color="auto"/>
        <w:right w:val="none" w:sz="0" w:space="0" w:color="auto"/>
      </w:divBdr>
    </w:div>
    <w:div w:id="513154030">
      <w:bodyDiv w:val="1"/>
      <w:marLeft w:val="0"/>
      <w:marRight w:val="0"/>
      <w:marTop w:val="0"/>
      <w:marBottom w:val="0"/>
      <w:divBdr>
        <w:top w:val="none" w:sz="0" w:space="0" w:color="auto"/>
        <w:left w:val="none" w:sz="0" w:space="0" w:color="auto"/>
        <w:bottom w:val="none" w:sz="0" w:space="0" w:color="auto"/>
        <w:right w:val="none" w:sz="0" w:space="0" w:color="auto"/>
      </w:divBdr>
    </w:div>
    <w:div w:id="518352394">
      <w:bodyDiv w:val="1"/>
      <w:marLeft w:val="0"/>
      <w:marRight w:val="0"/>
      <w:marTop w:val="0"/>
      <w:marBottom w:val="0"/>
      <w:divBdr>
        <w:top w:val="none" w:sz="0" w:space="0" w:color="auto"/>
        <w:left w:val="none" w:sz="0" w:space="0" w:color="auto"/>
        <w:bottom w:val="none" w:sz="0" w:space="0" w:color="auto"/>
        <w:right w:val="none" w:sz="0" w:space="0" w:color="auto"/>
      </w:divBdr>
    </w:div>
    <w:div w:id="524485672">
      <w:bodyDiv w:val="1"/>
      <w:marLeft w:val="0"/>
      <w:marRight w:val="0"/>
      <w:marTop w:val="0"/>
      <w:marBottom w:val="0"/>
      <w:divBdr>
        <w:top w:val="none" w:sz="0" w:space="0" w:color="auto"/>
        <w:left w:val="none" w:sz="0" w:space="0" w:color="auto"/>
        <w:bottom w:val="none" w:sz="0" w:space="0" w:color="auto"/>
        <w:right w:val="none" w:sz="0" w:space="0" w:color="auto"/>
      </w:divBdr>
    </w:div>
    <w:div w:id="536744025">
      <w:bodyDiv w:val="1"/>
      <w:marLeft w:val="0"/>
      <w:marRight w:val="0"/>
      <w:marTop w:val="0"/>
      <w:marBottom w:val="0"/>
      <w:divBdr>
        <w:top w:val="none" w:sz="0" w:space="0" w:color="auto"/>
        <w:left w:val="none" w:sz="0" w:space="0" w:color="auto"/>
        <w:bottom w:val="none" w:sz="0" w:space="0" w:color="auto"/>
        <w:right w:val="none" w:sz="0" w:space="0" w:color="auto"/>
      </w:divBdr>
    </w:div>
    <w:div w:id="547255854">
      <w:bodyDiv w:val="1"/>
      <w:marLeft w:val="0"/>
      <w:marRight w:val="0"/>
      <w:marTop w:val="0"/>
      <w:marBottom w:val="0"/>
      <w:divBdr>
        <w:top w:val="none" w:sz="0" w:space="0" w:color="auto"/>
        <w:left w:val="none" w:sz="0" w:space="0" w:color="auto"/>
        <w:bottom w:val="none" w:sz="0" w:space="0" w:color="auto"/>
        <w:right w:val="none" w:sz="0" w:space="0" w:color="auto"/>
      </w:divBdr>
    </w:div>
    <w:div w:id="554509679">
      <w:bodyDiv w:val="1"/>
      <w:marLeft w:val="0"/>
      <w:marRight w:val="0"/>
      <w:marTop w:val="0"/>
      <w:marBottom w:val="0"/>
      <w:divBdr>
        <w:top w:val="none" w:sz="0" w:space="0" w:color="auto"/>
        <w:left w:val="none" w:sz="0" w:space="0" w:color="auto"/>
        <w:bottom w:val="none" w:sz="0" w:space="0" w:color="auto"/>
        <w:right w:val="none" w:sz="0" w:space="0" w:color="auto"/>
      </w:divBdr>
      <w:divsChild>
        <w:div w:id="74057956">
          <w:marLeft w:val="0"/>
          <w:marRight w:val="0"/>
          <w:marTop w:val="0"/>
          <w:marBottom w:val="190"/>
          <w:divBdr>
            <w:top w:val="none" w:sz="0" w:space="0" w:color="auto"/>
            <w:left w:val="none" w:sz="0" w:space="0" w:color="auto"/>
            <w:bottom w:val="none" w:sz="0" w:space="0" w:color="auto"/>
            <w:right w:val="none" w:sz="0" w:space="0" w:color="auto"/>
          </w:divBdr>
          <w:divsChild>
            <w:div w:id="19364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9222">
      <w:bodyDiv w:val="1"/>
      <w:marLeft w:val="0"/>
      <w:marRight w:val="0"/>
      <w:marTop w:val="0"/>
      <w:marBottom w:val="0"/>
      <w:divBdr>
        <w:top w:val="none" w:sz="0" w:space="0" w:color="auto"/>
        <w:left w:val="none" w:sz="0" w:space="0" w:color="auto"/>
        <w:bottom w:val="none" w:sz="0" w:space="0" w:color="auto"/>
        <w:right w:val="none" w:sz="0" w:space="0" w:color="auto"/>
      </w:divBdr>
    </w:div>
    <w:div w:id="561136905">
      <w:bodyDiv w:val="1"/>
      <w:marLeft w:val="0"/>
      <w:marRight w:val="0"/>
      <w:marTop w:val="0"/>
      <w:marBottom w:val="0"/>
      <w:divBdr>
        <w:top w:val="none" w:sz="0" w:space="0" w:color="auto"/>
        <w:left w:val="none" w:sz="0" w:space="0" w:color="auto"/>
        <w:bottom w:val="none" w:sz="0" w:space="0" w:color="auto"/>
        <w:right w:val="none" w:sz="0" w:space="0" w:color="auto"/>
      </w:divBdr>
      <w:divsChild>
        <w:div w:id="1921717143">
          <w:marLeft w:val="0"/>
          <w:marRight w:val="0"/>
          <w:marTop w:val="0"/>
          <w:marBottom w:val="190"/>
          <w:divBdr>
            <w:top w:val="none" w:sz="0" w:space="0" w:color="auto"/>
            <w:left w:val="none" w:sz="0" w:space="0" w:color="auto"/>
            <w:bottom w:val="none" w:sz="0" w:space="0" w:color="auto"/>
            <w:right w:val="none" w:sz="0" w:space="0" w:color="auto"/>
          </w:divBdr>
          <w:divsChild>
            <w:div w:id="17706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6844">
      <w:bodyDiv w:val="1"/>
      <w:marLeft w:val="0"/>
      <w:marRight w:val="0"/>
      <w:marTop w:val="0"/>
      <w:marBottom w:val="0"/>
      <w:divBdr>
        <w:top w:val="none" w:sz="0" w:space="0" w:color="auto"/>
        <w:left w:val="none" w:sz="0" w:space="0" w:color="auto"/>
        <w:bottom w:val="none" w:sz="0" w:space="0" w:color="auto"/>
        <w:right w:val="none" w:sz="0" w:space="0" w:color="auto"/>
      </w:divBdr>
    </w:div>
    <w:div w:id="576289061">
      <w:bodyDiv w:val="1"/>
      <w:marLeft w:val="0"/>
      <w:marRight w:val="0"/>
      <w:marTop w:val="0"/>
      <w:marBottom w:val="0"/>
      <w:divBdr>
        <w:top w:val="none" w:sz="0" w:space="0" w:color="auto"/>
        <w:left w:val="none" w:sz="0" w:space="0" w:color="auto"/>
        <w:bottom w:val="none" w:sz="0" w:space="0" w:color="auto"/>
        <w:right w:val="none" w:sz="0" w:space="0" w:color="auto"/>
      </w:divBdr>
    </w:div>
    <w:div w:id="587538811">
      <w:bodyDiv w:val="1"/>
      <w:marLeft w:val="0"/>
      <w:marRight w:val="0"/>
      <w:marTop w:val="0"/>
      <w:marBottom w:val="0"/>
      <w:divBdr>
        <w:top w:val="none" w:sz="0" w:space="0" w:color="auto"/>
        <w:left w:val="none" w:sz="0" w:space="0" w:color="auto"/>
        <w:bottom w:val="none" w:sz="0" w:space="0" w:color="auto"/>
        <w:right w:val="none" w:sz="0" w:space="0" w:color="auto"/>
      </w:divBdr>
    </w:div>
    <w:div w:id="599484176">
      <w:bodyDiv w:val="1"/>
      <w:marLeft w:val="0"/>
      <w:marRight w:val="0"/>
      <w:marTop w:val="0"/>
      <w:marBottom w:val="0"/>
      <w:divBdr>
        <w:top w:val="none" w:sz="0" w:space="0" w:color="auto"/>
        <w:left w:val="none" w:sz="0" w:space="0" w:color="auto"/>
        <w:bottom w:val="none" w:sz="0" w:space="0" w:color="auto"/>
        <w:right w:val="none" w:sz="0" w:space="0" w:color="auto"/>
      </w:divBdr>
    </w:div>
    <w:div w:id="604775528">
      <w:bodyDiv w:val="1"/>
      <w:marLeft w:val="0"/>
      <w:marRight w:val="0"/>
      <w:marTop w:val="0"/>
      <w:marBottom w:val="0"/>
      <w:divBdr>
        <w:top w:val="none" w:sz="0" w:space="0" w:color="auto"/>
        <w:left w:val="none" w:sz="0" w:space="0" w:color="auto"/>
        <w:bottom w:val="none" w:sz="0" w:space="0" w:color="auto"/>
        <w:right w:val="none" w:sz="0" w:space="0" w:color="auto"/>
      </w:divBdr>
    </w:div>
    <w:div w:id="606423159">
      <w:bodyDiv w:val="1"/>
      <w:marLeft w:val="0"/>
      <w:marRight w:val="0"/>
      <w:marTop w:val="0"/>
      <w:marBottom w:val="0"/>
      <w:divBdr>
        <w:top w:val="none" w:sz="0" w:space="0" w:color="auto"/>
        <w:left w:val="none" w:sz="0" w:space="0" w:color="auto"/>
        <w:bottom w:val="none" w:sz="0" w:space="0" w:color="auto"/>
        <w:right w:val="none" w:sz="0" w:space="0" w:color="auto"/>
      </w:divBdr>
      <w:divsChild>
        <w:div w:id="865557985">
          <w:marLeft w:val="0"/>
          <w:marRight w:val="0"/>
          <w:marTop w:val="0"/>
          <w:marBottom w:val="0"/>
          <w:divBdr>
            <w:top w:val="none" w:sz="0" w:space="0" w:color="auto"/>
            <w:left w:val="none" w:sz="0" w:space="0" w:color="auto"/>
            <w:bottom w:val="none" w:sz="0" w:space="0" w:color="auto"/>
            <w:right w:val="none" w:sz="0" w:space="0" w:color="auto"/>
          </w:divBdr>
          <w:divsChild>
            <w:div w:id="2083142872">
              <w:marLeft w:val="0"/>
              <w:marRight w:val="0"/>
              <w:marTop w:val="0"/>
              <w:marBottom w:val="0"/>
              <w:divBdr>
                <w:top w:val="none" w:sz="0" w:space="0" w:color="auto"/>
                <w:left w:val="none" w:sz="0" w:space="0" w:color="auto"/>
                <w:bottom w:val="none" w:sz="0" w:space="0" w:color="auto"/>
                <w:right w:val="none" w:sz="0" w:space="0" w:color="auto"/>
              </w:divBdr>
              <w:divsChild>
                <w:div w:id="3712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6779">
      <w:bodyDiv w:val="1"/>
      <w:marLeft w:val="0"/>
      <w:marRight w:val="0"/>
      <w:marTop w:val="0"/>
      <w:marBottom w:val="0"/>
      <w:divBdr>
        <w:top w:val="none" w:sz="0" w:space="0" w:color="auto"/>
        <w:left w:val="none" w:sz="0" w:space="0" w:color="auto"/>
        <w:bottom w:val="none" w:sz="0" w:space="0" w:color="auto"/>
        <w:right w:val="none" w:sz="0" w:space="0" w:color="auto"/>
      </w:divBdr>
    </w:div>
    <w:div w:id="643391984">
      <w:bodyDiv w:val="1"/>
      <w:marLeft w:val="0"/>
      <w:marRight w:val="0"/>
      <w:marTop w:val="0"/>
      <w:marBottom w:val="0"/>
      <w:divBdr>
        <w:top w:val="none" w:sz="0" w:space="0" w:color="auto"/>
        <w:left w:val="none" w:sz="0" w:space="0" w:color="auto"/>
        <w:bottom w:val="none" w:sz="0" w:space="0" w:color="auto"/>
        <w:right w:val="none" w:sz="0" w:space="0" w:color="auto"/>
      </w:divBdr>
    </w:div>
    <w:div w:id="677541442">
      <w:bodyDiv w:val="1"/>
      <w:marLeft w:val="0"/>
      <w:marRight w:val="0"/>
      <w:marTop w:val="0"/>
      <w:marBottom w:val="0"/>
      <w:divBdr>
        <w:top w:val="none" w:sz="0" w:space="0" w:color="auto"/>
        <w:left w:val="none" w:sz="0" w:space="0" w:color="auto"/>
        <w:bottom w:val="none" w:sz="0" w:space="0" w:color="auto"/>
        <w:right w:val="none" w:sz="0" w:space="0" w:color="auto"/>
      </w:divBdr>
    </w:div>
    <w:div w:id="677924337">
      <w:bodyDiv w:val="1"/>
      <w:marLeft w:val="0"/>
      <w:marRight w:val="0"/>
      <w:marTop w:val="0"/>
      <w:marBottom w:val="0"/>
      <w:divBdr>
        <w:top w:val="none" w:sz="0" w:space="0" w:color="auto"/>
        <w:left w:val="none" w:sz="0" w:space="0" w:color="auto"/>
        <w:bottom w:val="none" w:sz="0" w:space="0" w:color="auto"/>
        <w:right w:val="none" w:sz="0" w:space="0" w:color="auto"/>
      </w:divBdr>
    </w:div>
    <w:div w:id="698286547">
      <w:bodyDiv w:val="1"/>
      <w:marLeft w:val="0"/>
      <w:marRight w:val="0"/>
      <w:marTop w:val="0"/>
      <w:marBottom w:val="0"/>
      <w:divBdr>
        <w:top w:val="none" w:sz="0" w:space="0" w:color="auto"/>
        <w:left w:val="none" w:sz="0" w:space="0" w:color="auto"/>
        <w:bottom w:val="none" w:sz="0" w:space="0" w:color="auto"/>
        <w:right w:val="none" w:sz="0" w:space="0" w:color="auto"/>
      </w:divBdr>
    </w:div>
    <w:div w:id="740561638">
      <w:bodyDiv w:val="1"/>
      <w:marLeft w:val="0"/>
      <w:marRight w:val="0"/>
      <w:marTop w:val="0"/>
      <w:marBottom w:val="0"/>
      <w:divBdr>
        <w:top w:val="none" w:sz="0" w:space="0" w:color="auto"/>
        <w:left w:val="none" w:sz="0" w:space="0" w:color="auto"/>
        <w:bottom w:val="none" w:sz="0" w:space="0" w:color="auto"/>
        <w:right w:val="none" w:sz="0" w:space="0" w:color="auto"/>
      </w:divBdr>
    </w:div>
    <w:div w:id="750471143">
      <w:bodyDiv w:val="1"/>
      <w:marLeft w:val="0"/>
      <w:marRight w:val="0"/>
      <w:marTop w:val="0"/>
      <w:marBottom w:val="0"/>
      <w:divBdr>
        <w:top w:val="none" w:sz="0" w:space="0" w:color="auto"/>
        <w:left w:val="none" w:sz="0" w:space="0" w:color="auto"/>
        <w:bottom w:val="none" w:sz="0" w:space="0" w:color="auto"/>
        <w:right w:val="none" w:sz="0" w:space="0" w:color="auto"/>
      </w:divBdr>
    </w:div>
    <w:div w:id="760955519">
      <w:bodyDiv w:val="1"/>
      <w:marLeft w:val="0"/>
      <w:marRight w:val="0"/>
      <w:marTop w:val="0"/>
      <w:marBottom w:val="0"/>
      <w:divBdr>
        <w:top w:val="none" w:sz="0" w:space="0" w:color="auto"/>
        <w:left w:val="none" w:sz="0" w:space="0" w:color="auto"/>
        <w:bottom w:val="none" w:sz="0" w:space="0" w:color="auto"/>
        <w:right w:val="none" w:sz="0" w:space="0" w:color="auto"/>
      </w:divBdr>
    </w:div>
    <w:div w:id="782111697">
      <w:bodyDiv w:val="1"/>
      <w:marLeft w:val="0"/>
      <w:marRight w:val="0"/>
      <w:marTop w:val="0"/>
      <w:marBottom w:val="0"/>
      <w:divBdr>
        <w:top w:val="none" w:sz="0" w:space="0" w:color="auto"/>
        <w:left w:val="none" w:sz="0" w:space="0" w:color="auto"/>
        <w:bottom w:val="none" w:sz="0" w:space="0" w:color="auto"/>
        <w:right w:val="none" w:sz="0" w:space="0" w:color="auto"/>
      </w:divBdr>
    </w:div>
    <w:div w:id="789710437">
      <w:bodyDiv w:val="1"/>
      <w:marLeft w:val="0"/>
      <w:marRight w:val="0"/>
      <w:marTop w:val="0"/>
      <w:marBottom w:val="0"/>
      <w:divBdr>
        <w:top w:val="none" w:sz="0" w:space="0" w:color="auto"/>
        <w:left w:val="none" w:sz="0" w:space="0" w:color="auto"/>
        <w:bottom w:val="none" w:sz="0" w:space="0" w:color="auto"/>
        <w:right w:val="none" w:sz="0" w:space="0" w:color="auto"/>
      </w:divBdr>
    </w:div>
    <w:div w:id="848904807">
      <w:bodyDiv w:val="1"/>
      <w:marLeft w:val="0"/>
      <w:marRight w:val="0"/>
      <w:marTop w:val="0"/>
      <w:marBottom w:val="0"/>
      <w:divBdr>
        <w:top w:val="none" w:sz="0" w:space="0" w:color="auto"/>
        <w:left w:val="none" w:sz="0" w:space="0" w:color="auto"/>
        <w:bottom w:val="none" w:sz="0" w:space="0" w:color="auto"/>
        <w:right w:val="none" w:sz="0" w:space="0" w:color="auto"/>
      </w:divBdr>
    </w:div>
    <w:div w:id="850605401">
      <w:bodyDiv w:val="1"/>
      <w:marLeft w:val="0"/>
      <w:marRight w:val="0"/>
      <w:marTop w:val="0"/>
      <w:marBottom w:val="0"/>
      <w:divBdr>
        <w:top w:val="none" w:sz="0" w:space="0" w:color="auto"/>
        <w:left w:val="none" w:sz="0" w:space="0" w:color="auto"/>
        <w:bottom w:val="none" w:sz="0" w:space="0" w:color="auto"/>
        <w:right w:val="none" w:sz="0" w:space="0" w:color="auto"/>
      </w:divBdr>
    </w:div>
    <w:div w:id="867377694">
      <w:bodyDiv w:val="1"/>
      <w:marLeft w:val="0"/>
      <w:marRight w:val="0"/>
      <w:marTop w:val="0"/>
      <w:marBottom w:val="0"/>
      <w:divBdr>
        <w:top w:val="none" w:sz="0" w:space="0" w:color="auto"/>
        <w:left w:val="none" w:sz="0" w:space="0" w:color="auto"/>
        <w:bottom w:val="none" w:sz="0" w:space="0" w:color="auto"/>
        <w:right w:val="none" w:sz="0" w:space="0" w:color="auto"/>
      </w:divBdr>
    </w:div>
    <w:div w:id="888879735">
      <w:bodyDiv w:val="1"/>
      <w:marLeft w:val="0"/>
      <w:marRight w:val="0"/>
      <w:marTop w:val="0"/>
      <w:marBottom w:val="0"/>
      <w:divBdr>
        <w:top w:val="none" w:sz="0" w:space="0" w:color="auto"/>
        <w:left w:val="none" w:sz="0" w:space="0" w:color="auto"/>
        <w:bottom w:val="none" w:sz="0" w:space="0" w:color="auto"/>
        <w:right w:val="none" w:sz="0" w:space="0" w:color="auto"/>
      </w:divBdr>
    </w:div>
    <w:div w:id="894007306">
      <w:bodyDiv w:val="1"/>
      <w:marLeft w:val="0"/>
      <w:marRight w:val="0"/>
      <w:marTop w:val="0"/>
      <w:marBottom w:val="0"/>
      <w:divBdr>
        <w:top w:val="none" w:sz="0" w:space="0" w:color="auto"/>
        <w:left w:val="none" w:sz="0" w:space="0" w:color="auto"/>
        <w:bottom w:val="none" w:sz="0" w:space="0" w:color="auto"/>
        <w:right w:val="none" w:sz="0" w:space="0" w:color="auto"/>
      </w:divBdr>
    </w:div>
    <w:div w:id="900793079">
      <w:bodyDiv w:val="1"/>
      <w:marLeft w:val="0"/>
      <w:marRight w:val="0"/>
      <w:marTop w:val="0"/>
      <w:marBottom w:val="0"/>
      <w:divBdr>
        <w:top w:val="none" w:sz="0" w:space="0" w:color="auto"/>
        <w:left w:val="none" w:sz="0" w:space="0" w:color="auto"/>
        <w:bottom w:val="none" w:sz="0" w:space="0" w:color="auto"/>
        <w:right w:val="none" w:sz="0" w:space="0" w:color="auto"/>
      </w:divBdr>
    </w:div>
    <w:div w:id="909389016">
      <w:bodyDiv w:val="1"/>
      <w:marLeft w:val="0"/>
      <w:marRight w:val="0"/>
      <w:marTop w:val="0"/>
      <w:marBottom w:val="0"/>
      <w:divBdr>
        <w:top w:val="none" w:sz="0" w:space="0" w:color="auto"/>
        <w:left w:val="none" w:sz="0" w:space="0" w:color="auto"/>
        <w:bottom w:val="none" w:sz="0" w:space="0" w:color="auto"/>
        <w:right w:val="none" w:sz="0" w:space="0" w:color="auto"/>
      </w:divBdr>
    </w:div>
    <w:div w:id="916860495">
      <w:bodyDiv w:val="1"/>
      <w:marLeft w:val="0"/>
      <w:marRight w:val="0"/>
      <w:marTop w:val="0"/>
      <w:marBottom w:val="0"/>
      <w:divBdr>
        <w:top w:val="none" w:sz="0" w:space="0" w:color="auto"/>
        <w:left w:val="none" w:sz="0" w:space="0" w:color="auto"/>
        <w:bottom w:val="none" w:sz="0" w:space="0" w:color="auto"/>
        <w:right w:val="none" w:sz="0" w:space="0" w:color="auto"/>
      </w:divBdr>
    </w:div>
    <w:div w:id="943727987">
      <w:bodyDiv w:val="1"/>
      <w:marLeft w:val="0"/>
      <w:marRight w:val="0"/>
      <w:marTop w:val="0"/>
      <w:marBottom w:val="0"/>
      <w:divBdr>
        <w:top w:val="none" w:sz="0" w:space="0" w:color="auto"/>
        <w:left w:val="none" w:sz="0" w:space="0" w:color="auto"/>
        <w:bottom w:val="none" w:sz="0" w:space="0" w:color="auto"/>
        <w:right w:val="none" w:sz="0" w:space="0" w:color="auto"/>
      </w:divBdr>
    </w:div>
    <w:div w:id="952832426">
      <w:bodyDiv w:val="1"/>
      <w:marLeft w:val="0"/>
      <w:marRight w:val="0"/>
      <w:marTop w:val="0"/>
      <w:marBottom w:val="0"/>
      <w:divBdr>
        <w:top w:val="none" w:sz="0" w:space="0" w:color="auto"/>
        <w:left w:val="none" w:sz="0" w:space="0" w:color="auto"/>
        <w:bottom w:val="none" w:sz="0" w:space="0" w:color="auto"/>
        <w:right w:val="none" w:sz="0" w:space="0" w:color="auto"/>
      </w:divBdr>
    </w:div>
    <w:div w:id="953557764">
      <w:bodyDiv w:val="1"/>
      <w:marLeft w:val="0"/>
      <w:marRight w:val="0"/>
      <w:marTop w:val="0"/>
      <w:marBottom w:val="0"/>
      <w:divBdr>
        <w:top w:val="none" w:sz="0" w:space="0" w:color="auto"/>
        <w:left w:val="none" w:sz="0" w:space="0" w:color="auto"/>
        <w:bottom w:val="none" w:sz="0" w:space="0" w:color="auto"/>
        <w:right w:val="none" w:sz="0" w:space="0" w:color="auto"/>
      </w:divBdr>
    </w:div>
    <w:div w:id="960645318">
      <w:bodyDiv w:val="1"/>
      <w:marLeft w:val="0"/>
      <w:marRight w:val="0"/>
      <w:marTop w:val="0"/>
      <w:marBottom w:val="0"/>
      <w:divBdr>
        <w:top w:val="none" w:sz="0" w:space="0" w:color="auto"/>
        <w:left w:val="none" w:sz="0" w:space="0" w:color="auto"/>
        <w:bottom w:val="none" w:sz="0" w:space="0" w:color="auto"/>
        <w:right w:val="none" w:sz="0" w:space="0" w:color="auto"/>
      </w:divBdr>
    </w:div>
    <w:div w:id="963340969">
      <w:bodyDiv w:val="1"/>
      <w:marLeft w:val="0"/>
      <w:marRight w:val="0"/>
      <w:marTop w:val="0"/>
      <w:marBottom w:val="0"/>
      <w:divBdr>
        <w:top w:val="none" w:sz="0" w:space="0" w:color="auto"/>
        <w:left w:val="none" w:sz="0" w:space="0" w:color="auto"/>
        <w:bottom w:val="none" w:sz="0" w:space="0" w:color="auto"/>
        <w:right w:val="none" w:sz="0" w:space="0" w:color="auto"/>
      </w:divBdr>
    </w:div>
    <w:div w:id="974523520">
      <w:bodyDiv w:val="1"/>
      <w:marLeft w:val="0"/>
      <w:marRight w:val="0"/>
      <w:marTop w:val="0"/>
      <w:marBottom w:val="0"/>
      <w:divBdr>
        <w:top w:val="none" w:sz="0" w:space="0" w:color="auto"/>
        <w:left w:val="none" w:sz="0" w:space="0" w:color="auto"/>
        <w:bottom w:val="none" w:sz="0" w:space="0" w:color="auto"/>
        <w:right w:val="none" w:sz="0" w:space="0" w:color="auto"/>
      </w:divBdr>
    </w:div>
    <w:div w:id="975183097">
      <w:bodyDiv w:val="1"/>
      <w:marLeft w:val="0"/>
      <w:marRight w:val="0"/>
      <w:marTop w:val="0"/>
      <w:marBottom w:val="0"/>
      <w:divBdr>
        <w:top w:val="none" w:sz="0" w:space="0" w:color="auto"/>
        <w:left w:val="none" w:sz="0" w:space="0" w:color="auto"/>
        <w:bottom w:val="none" w:sz="0" w:space="0" w:color="auto"/>
        <w:right w:val="none" w:sz="0" w:space="0" w:color="auto"/>
      </w:divBdr>
    </w:div>
    <w:div w:id="1012995012">
      <w:bodyDiv w:val="1"/>
      <w:marLeft w:val="0"/>
      <w:marRight w:val="0"/>
      <w:marTop w:val="0"/>
      <w:marBottom w:val="0"/>
      <w:divBdr>
        <w:top w:val="none" w:sz="0" w:space="0" w:color="auto"/>
        <w:left w:val="none" w:sz="0" w:space="0" w:color="auto"/>
        <w:bottom w:val="none" w:sz="0" w:space="0" w:color="auto"/>
        <w:right w:val="none" w:sz="0" w:space="0" w:color="auto"/>
      </w:divBdr>
      <w:divsChild>
        <w:div w:id="129329931">
          <w:marLeft w:val="0"/>
          <w:marRight w:val="0"/>
          <w:marTop w:val="0"/>
          <w:marBottom w:val="0"/>
          <w:divBdr>
            <w:top w:val="none" w:sz="0" w:space="0" w:color="auto"/>
            <w:left w:val="none" w:sz="0" w:space="0" w:color="auto"/>
            <w:bottom w:val="none" w:sz="0" w:space="0" w:color="auto"/>
            <w:right w:val="none" w:sz="0" w:space="0" w:color="auto"/>
          </w:divBdr>
          <w:divsChild>
            <w:div w:id="711879497">
              <w:marLeft w:val="0"/>
              <w:marRight w:val="0"/>
              <w:marTop w:val="0"/>
              <w:marBottom w:val="0"/>
              <w:divBdr>
                <w:top w:val="none" w:sz="0" w:space="0" w:color="auto"/>
                <w:left w:val="none" w:sz="0" w:space="0" w:color="auto"/>
                <w:bottom w:val="none" w:sz="0" w:space="0" w:color="auto"/>
                <w:right w:val="none" w:sz="0" w:space="0" w:color="auto"/>
              </w:divBdr>
              <w:divsChild>
                <w:div w:id="21165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362369">
      <w:bodyDiv w:val="1"/>
      <w:marLeft w:val="0"/>
      <w:marRight w:val="0"/>
      <w:marTop w:val="0"/>
      <w:marBottom w:val="0"/>
      <w:divBdr>
        <w:top w:val="none" w:sz="0" w:space="0" w:color="auto"/>
        <w:left w:val="none" w:sz="0" w:space="0" w:color="auto"/>
        <w:bottom w:val="none" w:sz="0" w:space="0" w:color="auto"/>
        <w:right w:val="none" w:sz="0" w:space="0" w:color="auto"/>
      </w:divBdr>
    </w:div>
    <w:div w:id="1029255389">
      <w:bodyDiv w:val="1"/>
      <w:marLeft w:val="0"/>
      <w:marRight w:val="0"/>
      <w:marTop w:val="0"/>
      <w:marBottom w:val="0"/>
      <w:divBdr>
        <w:top w:val="none" w:sz="0" w:space="0" w:color="auto"/>
        <w:left w:val="none" w:sz="0" w:space="0" w:color="auto"/>
        <w:bottom w:val="none" w:sz="0" w:space="0" w:color="auto"/>
        <w:right w:val="none" w:sz="0" w:space="0" w:color="auto"/>
      </w:divBdr>
    </w:div>
    <w:div w:id="1070421324">
      <w:bodyDiv w:val="1"/>
      <w:marLeft w:val="0"/>
      <w:marRight w:val="0"/>
      <w:marTop w:val="0"/>
      <w:marBottom w:val="0"/>
      <w:divBdr>
        <w:top w:val="none" w:sz="0" w:space="0" w:color="auto"/>
        <w:left w:val="none" w:sz="0" w:space="0" w:color="auto"/>
        <w:bottom w:val="none" w:sz="0" w:space="0" w:color="auto"/>
        <w:right w:val="none" w:sz="0" w:space="0" w:color="auto"/>
      </w:divBdr>
    </w:div>
    <w:div w:id="1084111761">
      <w:bodyDiv w:val="1"/>
      <w:marLeft w:val="0"/>
      <w:marRight w:val="0"/>
      <w:marTop w:val="0"/>
      <w:marBottom w:val="0"/>
      <w:divBdr>
        <w:top w:val="none" w:sz="0" w:space="0" w:color="auto"/>
        <w:left w:val="none" w:sz="0" w:space="0" w:color="auto"/>
        <w:bottom w:val="none" w:sz="0" w:space="0" w:color="auto"/>
        <w:right w:val="none" w:sz="0" w:space="0" w:color="auto"/>
      </w:divBdr>
    </w:div>
    <w:div w:id="1101414613">
      <w:bodyDiv w:val="1"/>
      <w:marLeft w:val="0"/>
      <w:marRight w:val="0"/>
      <w:marTop w:val="0"/>
      <w:marBottom w:val="0"/>
      <w:divBdr>
        <w:top w:val="none" w:sz="0" w:space="0" w:color="auto"/>
        <w:left w:val="none" w:sz="0" w:space="0" w:color="auto"/>
        <w:bottom w:val="none" w:sz="0" w:space="0" w:color="auto"/>
        <w:right w:val="none" w:sz="0" w:space="0" w:color="auto"/>
      </w:divBdr>
    </w:div>
    <w:div w:id="1110008006">
      <w:bodyDiv w:val="1"/>
      <w:marLeft w:val="0"/>
      <w:marRight w:val="0"/>
      <w:marTop w:val="0"/>
      <w:marBottom w:val="0"/>
      <w:divBdr>
        <w:top w:val="none" w:sz="0" w:space="0" w:color="auto"/>
        <w:left w:val="none" w:sz="0" w:space="0" w:color="auto"/>
        <w:bottom w:val="none" w:sz="0" w:space="0" w:color="auto"/>
        <w:right w:val="none" w:sz="0" w:space="0" w:color="auto"/>
      </w:divBdr>
    </w:div>
    <w:div w:id="1114787495">
      <w:bodyDiv w:val="1"/>
      <w:marLeft w:val="0"/>
      <w:marRight w:val="0"/>
      <w:marTop w:val="0"/>
      <w:marBottom w:val="0"/>
      <w:divBdr>
        <w:top w:val="none" w:sz="0" w:space="0" w:color="auto"/>
        <w:left w:val="none" w:sz="0" w:space="0" w:color="auto"/>
        <w:bottom w:val="none" w:sz="0" w:space="0" w:color="auto"/>
        <w:right w:val="none" w:sz="0" w:space="0" w:color="auto"/>
      </w:divBdr>
    </w:div>
    <w:div w:id="1146507089">
      <w:bodyDiv w:val="1"/>
      <w:marLeft w:val="0"/>
      <w:marRight w:val="0"/>
      <w:marTop w:val="0"/>
      <w:marBottom w:val="0"/>
      <w:divBdr>
        <w:top w:val="none" w:sz="0" w:space="0" w:color="auto"/>
        <w:left w:val="none" w:sz="0" w:space="0" w:color="auto"/>
        <w:bottom w:val="none" w:sz="0" w:space="0" w:color="auto"/>
        <w:right w:val="none" w:sz="0" w:space="0" w:color="auto"/>
      </w:divBdr>
    </w:div>
    <w:div w:id="1169829607">
      <w:bodyDiv w:val="1"/>
      <w:marLeft w:val="0"/>
      <w:marRight w:val="0"/>
      <w:marTop w:val="0"/>
      <w:marBottom w:val="0"/>
      <w:divBdr>
        <w:top w:val="none" w:sz="0" w:space="0" w:color="auto"/>
        <w:left w:val="none" w:sz="0" w:space="0" w:color="auto"/>
        <w:bottom w:val="none" w:sz="0" w:space="0" w:color="auto"/>
        <w:right w:val="none" w:sz="0" w:space="0" w:color="auto"/>
      </w:divBdr>
      <w:divsChild>
        <w:div w:id="788012753">
          <w:marLeft w:val="0"/>
          <w:marRight w:val="0"/>
          <w:marTop w:val="0"/>
          <w:marBottom w:val="0"/>
          <w:divBdr>
            <w:top w:val="none" w:sz="0" w:space="0" w:color="auto"/>
            <w:left w:val="none" w:sz="0" w:space="0" w:color="auto"/>
            <w:bottom w:val="none" w:sz="0" w:space="0" w:color="auto"/>
            <w:right w:val="none" w:sz="0" w:space="0" w:color="auto"/>
          </w:divBdr>
          <w:divsChild>
            <w:div w:id="1164709350">
              <w:marLeft w:val="330"/>
              <w:marRight w:val="0"/>
              <w:marTop w:val="0"/>
              <w:marBottom w:val="0"/>
              <w:divBdr>
                <w:top w:val="none" w:sz="0" w:space="0" w:color="auto"/>
                <w:left w:val="none" w:sz="0" w:space="0" w:color="auto"/>
                <w:bottom w:val="none" w:sz="0" w:space="0" w:color="auto"/>
                <w:right w:val="none" w:sz="0" w:space="0" w:color="auto"/>
              </w:divBdr>
              <w:divsChild>
                <w:div w:id="113403439">
                  <w:marLeft w:val="0"/>
                  <w:marRight w:val="0"/>
                  <w:marTop w:val="0"/>
                  <w:marBottom w:val="0"/>
                  <w:divBdr>
                    <w:top w:val="none" w:sz="0" w:space="0" w:color="auto"/>
                    <w:left w:val="none" w:sz="0" w:space="0" w:color="auto"/>
                    <w:bottom w:val="none" w:sz="0" w:space="0" w:color="auto"/>
                    <w:right w:val="none" w:sz="0" w:space="0" w:color="auto"/>
                  </w:divBdr>
                  <w:divsChild>
                    <w:div w:id="1072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950669">
      <w:bodyDiv w:val="1"/>
      <w:marLeft w:val="0"/>
      <w:marRight w:val="0"/>
      <w:marTop w:val="0"/>
      <w:marBottom w:val="0"/>
      <w:divBdr>
        <w:top w:val="none" w:sz="0" w:space="0" w:color="auto"/>
        <w:left w:val="none" w:sz="0" w:space="0" w:color="auto"/>
        <w:bottom w:val="none" w:sz="0" w:space="0" w:color="auto"/>
        <w:right w:val="none" w:sz="0" w:space="0" w:color="auto"/>
      </w:divBdr>
      <w:divsChild>
        <w:div w:id="806509036">
          <w:marLeft w:val="0"/>
          <w:marRight w:val="0"/>
          <w:marTop w:val="0"/>
          <w:marBottom w:val="0"/>
          <w:divBdr>
            <w:top w:val="none" w:sz="0" w:space="0" w:color="auto"/>
            <w:left w:val="none" w:sz="0" w:space="0" w:color="auto"/>
            <w:bottom w:val="none" w:sz="0" w:space="0" w:color="auto"/>
            <w:right w:val="none" w:sz="0" w:space="0" w:color="auto"/>
          </w:divBdr>
          <w:divsChild>
            <w:div w:id="1943221056">
              <w:marLeft w:val="0"/>
              <w:marRight w:val="0"/>
              <w:marTop w:val="0"/>
              <w:marBottom w:val="0"/>
              <w:divBdr>
                <w:top w:val="none" w:sz="0" w:space="0" w:color="auto"/>
                <w:left w:val="none" w:sz="0" w:space="0" w:color="auto"/>
                <w:bottom w:val="none" w:sz="0" w:space="0" w:color="auto"/>
                <w:right w:val="none" w:sz="0" w:space="0" w:color="auto"/>
              </w:divBdr>
              <w:divsChild>
                <w:div w:id="514196260">
                  <w:marLeft w:val="0"/>
                  <w:marRight w:val="0"/>
                  <w:marTop w:val="0"/>
                  <w:marBottom w:val="0"/>
                  <w:divBdr>
                    <w:top w:val="single" w:sz="4" w:space="0" w:color="D0D0D0"/>
                    <w:left w:val="single" w:sz="4" w:space="0" w:color="D0D0D0"/>
                    <w:bottom w:val="single" w:sz="4" w:space="0" w:color="D0D0D0"/>
                    <w:right w:val="single" w:sz="4" w:space="0" w:color="D0D0D0"/>
                  </w:divBdr>
                  <w:divsChild>
                    <w:div w:id="647825956">
                      <w:marLeft w:val="0"/>
                      <w:marRight w:val="0"/>
                      <w:marTop w:val="0"/>
                      <w:marBottom w:val="0"/>
                      <w:divBdr>
                        <w:top w:val="none" w:sz="0" w:space="0" w:color="auto"/>
                        <w:left w:val="none" w:sz="0" w:space="0" w:color="auto"/>
                        <w:bottom w:val="none" w:sz="0" w:space="0" w:color="auto"/>
                        <w:right w:val="none" w:sz="0" w:space="0" w:color="auto"/>
                      </w:divBdr>
                      <w:divsChild>
                        <w:div w:id="1284341303">
                          <w:marLeft w:val="0"/>
                          <w:marRight w:val="0"/>
                          <w:marTop w:val="0"/>
                          <w:marBottom w:val="0"/>
                          <w:divBdr>
                            <w:top w:val="single" w:sz="2" w:space="0" w:color="D0D0D0"/>
                            <w:left w:val="single" w:sz="2" w:space="0" w:color="D0D0D0"/>
                            <w:bottom w:val="single" w:sz="2" w:space="0" w:color="D0D0D0"/>
                            <w:right w:val="single" w:sz="2" w:space="0" w:color="D0D0D0"/>
                          </w:divBdr>
                          <w:divsChild>
                            <w:div w:id="824248703">
                              <w:marLeft w:val="0"/>
                              <w:marRight w:val="0"/>
                              <w:marTop w:val="0"/>
                              <w:marBottom w:val="0"/>
                              <w:divBdr>
                                <w:top w:val="none" w:sz="0" w:space="0" w:color="auto"/>
                                <w:left w:val="none" w:sz="0" w:space="0" w:color="auto"/>
                                <w:bottom w:val="none" w:sz="0" w:space="0" w:color="auto"/>
                                <w:right w:val="none" w:sz="0" w:space="0" w:color="auto"/>
                              </w:divBdr>
                              <w:divsChild>
                                <w:div w:id="1245261715">
                                  <w:marLeft w:val="0"/>
                                  <w:marRight w:val="0"/>
                                  <w:marTop w:val="0"/>
                                  <w:marBottom w:val="0"/>
                                  <w:divBdr>
                                    <w:top w:val="none" w:sz="0" w:space="0" w:color="auto"/>
                                    <w:left w:val="single" w:sz="4" w:space="0" w:color="D0D0D0"/>
                                    <w:bottom w:val="single" w:sz="4" w:space="0" w:color="D0D0D0"/>
                                    <w:right w:val="single" w:sz="4" w:space="0" w:color="D0D0D0"/>
                                  </w:divBdr>
                                </w:div>
                              </w:divsChild>
                            </w:div>
                          </w:divsChild>
                        </w:div>
                      </w:divsChild>
                    </w:div>
                  </w:divsChild>
                </w:div>
              </w:divsChild>
            </w:div>
          </w:divsChild>
        </w:div>
      </w:divsChild>
    </w:div>
    <w:div w:id="1207763774">
      <w:bodyDiv w:val="1"/>
      <w:marLeft w:val="0"/>
      <w:marRight w:val="0"/>
      <w:marTop w:val="0"/>
      <w:marBottom w:val="0"/>
      <w:divBdr>
        <w:top w:val="none" w:sz="0" w:space="0" w:color="auto"/>
        <w:left w:val="none" w:sz="0" w:space="0" w:color="auto"/>
        <w:bottom w:val="none" w:sz="0" w:space="0" w:color="auto"/>
        <w:right w:val="none" w:sz="0" w:space="0" w:color="auto"/>
      </w:divBdr>
    </w:div>
    <w:div w:id="1238982991">
      <w:bodyDiv w:val="1"/>
      <w:marLeft w:val="0"/>
      <w:marRight w:val="0"/>
      <w:marTop w:val="0"/>
      <w:marBottom w:val="0"/>
      <w:divBdr>
        <w:top w:val="none" w:sz="0" w:space="0" w:color="auto"/>
        <w:left w:val="none" w:sz="0" w:space="0" w:color="auto"/>
        <w:bottom w:val="none" w:sz="0" w:space="0" w:color="auto"/>
        <w:right w:val="none" w:sz="0" w:space="0" w:color="auto"/>
      </w:divBdr>
    </w:div>
    <w:div w:id="1275943643">
      <w:bodyDiv w:val="1"/>
      <w:marLeft w:val="0"/>
      <w:marRight w:val="0"/>
      <w:marTop w:val="0"/>
      <w:marBottom w:val="0"/>
      <w:divBdr>
        <w:top w:val="none" w:sz="0" w:space="0" w:color="auto"/>
        <w:left w:val="none" w:sz="0" w:space="0" w:color="auto"/>
        <w:bottom w:val="none" w:sz="0" w:space="0" w:color="auto"/>
        <w:right w:val="none" w:sz="0" w:space="0" w:color="auto"/>
      </w:divBdr>
    </w:div>
    <w:div w:id="1278950886">
      <w:bodyDiv w:val="1"/>
      <w:marLeft w:val="0"/>
      <w:marRight w:val="0"/>
      <w:marTop w:val="0"/>
      <w:marBottom w:val="0"/>
      <w:divBdr>
        <w:top w:val="none" w:sz="0" w:space="0" w:color="auto"/>
        <w:left w:val="none" w:sz="0" w:space="0" w:color="auto"/>
        <w:bottom w:val="none" w:sz="0" w:space="0" w:color="auto"/>
        <w:right w:val="none" w:sz="0" w:space="0" w:color="auto"/>
      </w:divBdr>
    </w:div>
    <w:div w:id="1291595031">
      <w:bodyDiv w:val="1"/>
      <w:marLeft w:val="0"/>
      <w:marRight w:val="0"/>
      <w:marTop w:val="0"/>
      <w:marBottom w:val="0"/>
      <w:divBdr>
        <w:top w:val="none" w:sz="0" w:space="0" w:color="auto"/>
        <w:left w:val="none" w:sz="0" w:space="0" w:color="auto"/>
        <w:bottom w:val="none" w:sz="0" w:space="0" w:color="auto"/>
        <w:right w:val="none" w:sz="0" w:space="0" w:color="auto"/>
      </w:divBdr>
    </w:div>
    <w:div w:id="1298878815">
      <w:bodyDiv w:val="1"/>
      <w:marLeft w:val="0"/>
      <w:marRight w:val="0"/>
      <w:marTop w:val="0"/>
      <w:marBottom w:val="0"/>
      <w:divBdr>
        <w:top w:val="none" w:sz="0" w:space="0" w:color="auto"/>
        <w:left w:val="none" w:sz="0" w:space="0" w:color="auto"/>
        <w:bottom w:val="none" w:sz="0" w:space="0" w:color="auto"/>
        <w:right w:val="none" w:sz="0" w:space="0" w:color="auto"/>
      </w:divBdr>
    </w:div>
    <w:div w:id="1306619600">
      <w:bodyDiv w:val="1"/>
      <w:marLeft w:val="0"/>
      <w:marRight w:val="0"/>
      <w:marTop w:val="0"/>
      <w:marBottom w:val="0"/>
      <w:divBdr>
        <w:top w:val="none" w:sz="0" w:space="0" w:color="auto"/>
        <w:left w:val="none" w:sz="0" w:space="0" w:color="auto"/>
        <w:bottom w:val="none" w:sz="0" w:space="0" w:color="auto"/>
        <w:right w:val="none" w:sz="0" w:space="0" w:color="auto"/>
      </w:divBdr>
      <w:divsChild>
        <w:div w:id="1455103627">
          <w:marLeft w:val="0"/>
          <w:marRight w:val="0"/>
          <w:marTop w:val="0"/>
          <w:marBottom w:val="190"/>
          <w:divBdr>
            <w:top w:val="none" w:sz="0" w:space="0" w:color="auto"/>
            <w:left w:val="none" w:sz="0" w:space="0" w:color="auto"/>
            <w:bottom w:val="none" w:sz="0" w:space="0" w:color="auto"/>
            <w:right w:val="none" w:sz="0" w:space="0" w:color="auto"/>
          </w:divBdr>
          <w:divsChild>
            <w:div w:id="44527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61407">
      <w:bodyDiv w:val="1"/>
      <w:marLeft w:val="0"/>
      <w:marRight w:val="0"/>
      <w:marTop w:val="0"/>
      <w:marBottom w:val="0"/>
      <w:divBdr>
        <w:top w:val="none" w:sz="0" w:space="0" w:color="auto"/>
        <w:left w:val="none" w:sz="0" w:space="0" w:color="auto"/>
        <w:bottom w:val="none" w:sz="0" w:space="0" w:color="auto"/>
        <w:right w:val="none" w:sz="0" w:space="0" w:color="auto"/>
      </w:divBdr>
    </w:div>
    <w:div w:id="1314213734">
      <w:bodyDiv w:val="1"/>
      <w:marLeft w:val="0"/>
      <w:marRight w:val="0"/>
      <w:marTop w:val="0"/>
      <w:marBottom w:val="0"/>
      <w:divBdr>
        <w:top w:val="none" w:sz="0" w:space="0" w:color="auto"/>
        <w:left w:val="none" w:sz="0" w:space="0" w:color="auto"/>
        <w:bottom w:val="none" w:sz="0" w:space="0" w:color="auto"/>
        <w:right w:val="none" w:sz="0" w:space="0" w:color="auto"/>
      </w:divBdr>
    </w:div>
    <w:div w:id="1318537470">
      <w:bodyDiv w:val="1"/>
      <w:marLeft w:val="0"/>
      <w:marRight w:val="0"/>
      <w:marTop w:val="0"/>
      <w:marBottom w:val="0"/>
      <w:divBdr>
        <w:top w:val="none" w:sz="0" w:space="0" w:color="auto"/>
        <w:left w:val="none" w:sz="0" w:space="0" w:color="auto"/>
        <w:bottom w:val="none" w:sz="0" w:space="0" w:color="auto"/>
        <w:right w:val="none" w:sz="0" w:space="0" w:color="auto"/>
      </w:divBdr>
      <w:divsChild>
        <w:div w:id="1468468421">
          <w:marLeft w:val="0"/>
          <w:marRight w:val="0"/>
          <w:marTop w:val="0"/>
          <w:marBottom w:val="0"/>
          <w:divBdr>
            <w:top w:val="none" w:sz="0" w:space="0" w:color="auto"/>
            <w:left w:val="none" w:sz="0" w:space="0" w:color="auto"/>
            <w:bottom w:val="none" w:sz="0" w:space="0" w:color="auto"/>
            <w:right w:val="none" w:sz="0" w:space="0" w:color="auto"/>
          </w:divBdr>
          <w:divsChild>
            <w:div w:id="2101485786">
              <w:marLeft w:val="0"/>
              <w:marRight w:val="0"/>
              <w:marTop w:val="0"/>
              <w:marBottom w:val="0"/>
              <w:divBdr>
                <w:top w:val="none" w:sz="0" w:space="0" w:color="auto"/>
                <w:left w:val="none" w:sz="0" w:space="0" w:color="auto"/>
                <w:bottom w:val="none" w:sz="0" w:space="0" w:color="auto"/>
                <w:right w:val="none" w:sz="0" w:space="0" w:color="auto"/>
              </w:divBdr>
              <w:divsChild>
                <w:div w:id="2097706299">
                  <w:marLeft w:val="0"/>
                  <w:marRight w:val="0"/>
                  <w:marTop w:val="0"/>
                  <w:marBottom w:val="0"/>
                  <w:divBdr>
                    <w:top w:val="single" w:sz="4" w:space="0" w:color="D0D0D0"/>
                    <w:left w:val="single" w:sz="4" w:space="0" w:color="D0D0D0"/>
                    <w:bottom w:val="single" w:sz="4" w:space="0" w:color="D0D0D0"/>
                    <w:right w:val="single" w:sz="4" w:space="0" w:color="D0D0D0"/>
                  </w:divBdr>
                  <w:divsChild>
                    <w:div w:id="564024029">
                      <w:marLeft w:val="0"/>
                      <w:marRight w:val="0"/>
                      <w:marTop w:val="0"/>
                      <w:marBottom w:val="0"/>
                      <w:divBdr>
                        <w:top w:val="none" w:sz="0" w:space="0" w:color="auto"/>
                        <w:left w:val="none" w:sz="0" w:space="0" w:color="auto"/>
                        <w:bottom w:val="none" w:sz="0" w:space="0" w:color="auto"/>
                        <w:right w:val="none" w:sz="0" w:space="0" w:color="auto"/>
                      </w:divBdr>
                      <w:divsChild>
                        <w:div w:id="698548638">
                          <w:marLeft w:val="0"/>
                          <w:marRight w:val="0"/>
                          <w:marTop w:val="0"/>
                          <w:marBottom w:val="0"/>
                          <w:divBdr>
                            <w:top w:val="single" w:sz="2" w:space="0" w:color="D0D0D0"/>
                            <w:left w:val="single" w:sz="2" w:space="0" w:color="D0D0D0"/>
                            <w:bottom w:val="single" w:sz="2" w:space="0" w:color="D0D0D0"/>
                            <w:right w:val="single" w:sz="2" w:space="0" w:color="D0D0D0"/>
                          </w:divBdr>
                          <w:divsChild>
                            <w:div w:id="843281414">
                              <w:marLeft w:val="0"/>
                              <w:marRight w:val="0"/>
                              <w:marTop w:val="0"/>
                              <w:marBottom w:val="0"/>
                              <w:divBdr>
                                <w:top w:val="none" w:sz="0" w:space="0" w:color="auto"/>
                                <w:left w:val="none" w:sz="0" w:space="0" w:color="auto"/>
                                <w:bottom w:val="none" w:sz="0" w:space="0" w:color="auto"/>
                                <w:right w:val="none" w:sz="0" w:space="0" w:color="auto"/>
                              </w:divBdr>
                              <w:divsChild>
                                <w:div w:id="1481846758">
                                  <w:marLeft w:val="0"/>
                                  <w:marRight w:val="0"/>
                                  <w:marTop w:val="0"/>
                                  <w:marBottom w:val="0"/>
                                  <w:divBdr>
                                    <w:top w:val="none" w:sz="0" w:space="0" w:color="auto"/>
                                    <w:left w:val="single" w:sz="4" w:space="0" w:color="D0D0D0"/>
                                    <w:bottom w:val="single" w:sz="4" w:space="0" w:color="D0D0D0"/>
                                    <w:right w:val="single" w:sz="4" w:space="0" w:color="D0D0D0"/>
                                  </w:divBdr>
                                </w:div>
                              </w:divsChild>
                            </w:div>
                          </w:divsChild>
                        </w:div>
                      </w:divsChild>
                    </w:div>
                  </w:divsChild>
                </w:div>
              </w:divsChild>
            </w:div>
          </w:divsChild>
        </w:div>
      </w:divsChild>
    </w:div>
    <w:div w:id="1327437019">
      <w:bodyDiv w:val="1"/>
      <w:marLeft w:val="0"/>
      <w:marRight w:val="0"/>
      <w:marTop w:val="0"/>
      <w:marBottom w:val="0"/>
      <w:divBdr>
        <w:top w:val="none" w:sz="0" w:space="0" w:color="auto"/>
        <w:left w:val="none" w:sz="0" w:space="0" w:color="auto"/>
        <w:bottom w:val="none" w:sz="0" w:space="0" w:color="auto"/>
        <w:right w:val="none" w:sz="0" w:space="0" w:color="auto"/>
      </w:divBdr>
    </w:div>
    <w:div w:id="1387221889">
      <w:bodyDiv w:val="1"/>
      <w:marLeft w:val="0"/>
      <w:marRight w:val="0"/>
      <w:marTop w:val="0"/>
      <w:marBottom w:val="0"/>
      <w:divBdr>
        <w:top w:val="none" w:sz="0" w:space="0" w:color="auto"/>
        <w:left w:val="none" w:sz="0" w:space="0" w:color="auto"/>
        <w:bottom w:val="none" w:sz="0" w:space="0" w:color="auto"/>
        <w:right w:val="none" w:sz="0" w:space="0" w:color="auto"/>
      </w:divBdr>
    </w:div>
    <w:div w:id="1390954102">
      <w:bodyDiv w:val="1"/>
      <w:marLeft w:val="0"/>
      <w:marRight w:val="0"/>
      <w:marTop w:val="0"/>
      <w:marBottom w:val="0"/>
      <w:divBdr>
        <w:top w:val="none" w:sz="0" w:space="0" w:color="auto"/>
        <w:left w:val="none" w:sz="0" w:space="0" w:color="auto"/>
        <w:bottom w:val="none" w:sz="0" w:space="0" w:color="auto"/>
        <w:right w:val="none" w:sz="0" w:space="0" w:color="auto"/>
      </w:divBdr>
    </w:div>
    <w:div w:id="1390960357">
      <w:bodyDiv w:val="1"/>
      <w:marLeft w:val="0"/>
      <w:marRight w:val="0"/>
      <w:marTop w:val="0"/>
      <w:marBottom w:val="0"/>
      <w:divBdr>
        <w:top w:val="none" w:sz="0" w:space="0" w:color="auto"/>
        <w:left w:val="none" w:sz="0" w:space="0" w:color="auto"/>
        <w:bottom w:val="none" w:sz="0" w:space="0" w:color="auto"/>
        <w:right w:val="none" w:sz="0" w:space="0" w:color="auto"/>
      </w:divBdr>
    </w:div>
    <w:div w:id="1394741233">
      <w:bodyDiv w:val="1"/>
      <w:marLeft w:val="0"/>
      <w:marRight w:val="0"/>
      <w:marTop w:val="0"/>
      <w:marBottom w:val="0"/>
      <w:divBdr>
        <w:top w:val="none" w:sz="0" w:space="0" w:color="auto"/>
        <w:left w:val="none" w:sz="0" w:space="0" w:color="auto"/>
        <w:bottom w:val="none" w:sz="0" w:space="0" w:color="auto"/>
        <w:right w:val="none" w:sz="0" w:space="0" w:color="auto"/>
      </w:divBdr>
    </w:div>
    <w:div w:id="1404831914">
      <w:bodyDiv w:val="1"/>
      <w:marLeft w:val="0"/>
      <w:marRight w:val="0"/>
      <w:marTop w:val="0"/>
      <w:marBottom w:val="0"/>
      <w:divBdr>
        <w:top w:val="none" w:sz="0" w:space="0" w:color="auto"/>
        <w:left w:val="none" w:sz="0" w:space="0" w:color="auto"/>
        <w:bottom w:val="none" w:sz="0" w:space="0" w:color="auto"/>
        <w:right w:val="none" w:sz="0" w:space="0" w:color="auto"/>
      </w:divBdr>
    </w:div>
    <w:div w:id="1413237311">
      <w:bodyDiv w:val="1"/>
      <w:marLeft w:val="0"/>
      <w:marRight w:val="0"/>
      <w:marTop w:val="0"/>
      <w:marBottom w:val="0"/>
      <w:divBdr>
        <w:top w:val="none" w:sz="0" w:space="0" w:color="auto"/>
        <w:left w:val="none" w:sz="0" w:space="0" w:color="auto"/>
        <w:bottom w:val="none" w:sz="0" w:space="0" w:color="auto"/>
        <w:right w:val="none" w:sz="0" w:space="0" w:color="auto"/>
      </w:divBdr>
    </w:div>
    <w:div w:id="1422097830">
      <w:bodyDiv w:val="1"/>
      <w:marLeft w:val="0"/>
      <w:marRight w:val="0"/>
      <w:marTop w:val="0"/>
      <w:marBottom w:val="0"/>
      <w:divBdr>
        <w:top w:val="none" w:sz="0" w:space="0" w:color="auto"/>
        <w:left w:val="none" w:sz="0" w:space="0" w:color="auto"/>
        <w:bottom w:val="none" w:sz="0" w:space="0" w:color="auto"/>
        <w:right w:val="none" w:sz="0" w:space="0" w:color="auto"/>
      </w:divBdr>
    </w:div>
    <w:div w:id="1422143734">
      <w:bodyDiv w:val="1"/>
      <w:marLeft w:val="0"/>
      <w:marRight w:val="0"/>
      <w:marTop w:val="0"/>
      <w:marBottom w:val="0"/>
      <w:divBdr>
        <w:top w:val="none" w:sz="0" w:space="0" w:color="auto"/>
        <w:left w:val="none" w:sz="0" w:space="0" w:color="auto"/>
        <w:bottom w:val="none" w:sz="0" w:space="0" w:color="auto"/>
        <w:right w:val="none" w:sz="0" w:space="0" w:color="auto"/>
      </w:divBdr>
    </w:div>
    <w:div w:id="1460994488">
      <w:bodyDiv w:val="1"/>
      <w:marLeft w:val="0"/>
      <w:marRight w:val="0"/>
      <w:marTop w:val="0"/>
      <w:marBottom w:val="0"/>
      <w:divBdr>
        <w:top w:val="none" w:sz="0" w:space="0" w:color="auto"/>
        <w:left w:val="none" w:sz="0" w:space="0" w:color="auto"/>
        <w:bottom w:val="none" w:sz="0" w:space="0" w:color="auto"/>
        <w:right w:val="none" w:sz="0" w:space="0" w:color="auto"/>
      </w:divBdr>
    </w:div>
    <w:div w:id="1464808325">
      <w:bodyDiv w:val="1"/>
      <w:marLeft w:val="0"/>
      <w:marRight w:val="0"/>
      <w:marTop w:val="0"/>
      <w:marBottom w:val="0"/>
      <w:divBdr>
        <w:top w:val="none" w:sz="0" w:space="0" w:color="auto"/>
        <w:left w:val="none" w:sz="0" w:space="0" w:color="auto"/>
        <w:bottom w:val="none" w:sz="0" w:space="0" w:color="auto"/>
        <w:right w:val="none" w:sz="0" w:space="0" w:color="auto"/>
      </w:divBdr>
    </w:div>
    <w:div w:id="1474130894">
      <w:bodyDiv w:val="1"/>
      <w:marLeft w:val="0"/>
      <w:marRight w:val="0"/>
      <w:marTop w:val="0"/>
      <w:marBottom w:val="0"/>
      <w:divBdr>
        <w:top w:val="none" w:sz="0" w:space="0" w:color="auto"/>
        <w:left w:val="none" w:sz="0" w:space="0" w:color="auto"/>
        <w:bottom w:val="none" w:sz="0" w:space="0" w:color="auto"/>
        <w:right w:val="none" w:sz="0" w:space="0" w:color="auto"/>
      </w:divBdr>
    </w:div>
    <w:div w:id="1479763316">
      <w:bodyDiv w:val="1"/>
      <w:marLeft w:val="0"/>
      <w:marRight w:val="0"/>
      <w:marTop w:val="0"/>
      <w:marBottom w:val="0"/>
      <w:divBdr>
        <w:top w:val="none" w:sz="0" w:space="0" w:color="auto"/>
        <w:left w:val="none" w:sz="0" w:space="0" w:color="auto"/>
        <w:bottom w:val="none" w:sz="0" w:space="0" w:color="auto"/>
        <w:right w:val="none" w:sz="0" w:space="0" w:color="auto"/>
      </w:divBdr>
    </w:div>
    <w:div w:id="1483154199">
      <w:bodyDiv w:val="1"/>
      <w:marLeft w:val="0"/>
      <w:marRight w:val="0"/>
      <w:marTop w:val="0"/>
      <w:marBottom w:val="0"/>
      <w:divBdr>
        <w:top w:val="none" w:sz="0" w:space="0" w:color="auto"/>
        <w:left w:val="none" w:sz="0" w:space="0" w:color="auto"/>
        <w:bottom w:val="none" w:sz="0" w:space="0" w:color="auto"/>
        <w:right w:val="none" w:sz="0" w:space="0" w:color="auto"/>
      </w:divBdr>
    </w:div>
    <w:div w:id="1487941532">
      <w:bodyDiv w:val="1"/>
      <w:marLeft w:val="0"/>
      <w:marRight w:val="0"/>
      <w:marTop w:val="0"/>
      <w:marBottom w:val="0"/>
      <w:divBdr>
        <w:top w:val="none" w:sz="0" w:space="0" w:color="auto"/>
        <w:left w:val="none" w:sz="0" w:space="0" w:color="auto"/>
        <w:bottom w:val="none" w:sz="0" w:space="0" w:color="auto"/>
        <w:right w:val="none" w:sz="0" w:space="0" w:color="auto"/>
      </w:divBdr>
    </w:div>
    <w:div w:id="1491407551">
      <w:bodyDiv w:val="1"/>
      <w:marLeft w:val="0"/>
      <w:marRight w:val="0"/>
      <w:marTop w:val="0"/>
      <w:marBottom w:val="0"/>
      <w:divBdr>
        <w:top w:val="none" w:sz="0" w:space="0" w:color="auto"/>
        <w:left w:val="none" w:sz="0" w:space="0" w:color="auto"/>
        <w:bottom w:val="none" w:sz="0" w:space="0" w:color="auto"/>
        <w:right w:val="none" w:sz="0" w:space="0" w:color="auto"/>
      </w:divBdr>
    </w:div>
    <w:div w:id="1529366026">
      <w:bodyDiv w:val="1"/>
      <w:marLeft w:val="0"/>
      <w:marRight w:val="0"/>
      <w:marTop w:val="0"/>
      <w:marBottom w:val="0"/>
      <w:divBdr>
        <w:top w:val="none" w:sz="0" w:space="0" w:color="auto"/>
        <w:left w:val="none" w:sz="0" w:space="0" w:color="auto"/>
        <w:bottom w:val="none" w:sz="0" w:space="0" w:color="auto"/>
        <w:right w:val="none" w:sz="0" w:space="0" w:color="auto"/>
      </w:divBdr>
    </w:div>
    <w:div w:id="1545678332">
      <w:bodyDiv w:val="1"/>
      <w:marLeft w:val="0"/>
      <w:marRight w:val="0"/>
      <w:marTop w:val="0"/>
      <w:marBottom w:val="0"/>
      <w:divBdr>
        <w:top w:val="none" w:sz="0" w:space="0" w:color="auto"/>
        <w:left w:val="none" w:sz="0" w:space="0" w:color="auto"/>
        <w:bottom w:val="none" w:sz="0" w:space="0" w:color="auto"/>
        <w:right w:val="none" w:sz="0" w:space="0" w:color="auto"/>
      </w:divBdr>
    </w:div>
    <w:div w:id="1563255608">
      <w:bodyDiv w:val="1"/>
      <w:marLeft w:val="0"/>
      <w:marRight w:val="0"/>
      <w:marTop w:val="0"/>
      <w:marBottom w:val="0"/>
      <w:divBdr>
        <w:top w:val="none" w:sz="0" w:space="0" w:color="auto"/>
        <w:left w:val="none" w:sz="0" w:space="0" w:color="auto"/>
        <w:bottom w:val="none" w:sz="0" w:space="0" w:color="auto"/>
        <w:right w:val="none" w:sz="0" w:space="0" w:color="auto"/>
      </w:divBdr>
      <w:divsChild>
        <w:div w:id="1348827547">
          <w:marLeft w:val="0"/>
          <w:marRight w:val="0"/>
          <w:marTop w:val="0"/>
          <w:marBottom w:val="0"/>
          <w:divBdr>
            <w:top w:val="none" w:sz="0" w:space="0" w:color="auto"/>
            <w:left w:val="none" w:sz="0" w:space="0" w:color="auto"/>
            <w:bottom w:val="none" w:sz="0" w:space="0" w:color="auto"/>
            <w:right w:val="none" w:sz="0" w:space="0" w:color="auto"/>
          </w:divBdr>
          <w:divsChild>
            <w:div w:id="1460682238">
              <w:marLeft w:val="0"/>
              <w:marRight w:val="0"/>
              <w:marTop w:val="0"/>
              <w:marBottom w:val="0"/>
              <w:divBdr>
                <w:top w:val="none" w:sz="0" w:space="0" w:color="auto"/>
                <w:left w:val="none" w:sz="0" w:space="0" w:color="auto"/>
                <w:bottom w:val="none" w:sz="0" w:space="0" w:color="auto"/>
                <w:right w:val="none" w:sz="0" w:space="0" w:color="auto"/>
              </w:divBdr>
              <w:divsChild>
                <w:div w:id="173593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96679">
      <w:bodyDiv w:val="1"/>
      <w:marLeft w:val="0"/>
      <w:marRight w:val="0"/>
      <w:marTop w:val="0"/>
      <w:marBottom w:val="0"/>
      <w:divBdr>
        <w:top w:val="none" w:sz="0" w:space="0" w:color="auto"/>
        <w:left w:val="none" w:sz="0" w:space="0" w:color="auto"/>
        <w:bottom w:val="none" w:sz="0" w:space="0" w:color="auto"/>
        <w:right w:val="none" w:sz="0" w:space="0" w:color="auto"/>
      </w:divBdr>
    </w:div>
    <w:div w:id="1592737687">
      <w:bodyDiv w:val="1"/>
      <w:marLeft w:val="0"/>
      <w:marRight w:val="0"/>
      <w:marTop w:val="0"/>
      <w:marBottom w:val="0"/>
      <w:divBdr>
        <w:top w:val="none" w:sz="0" w:space="0" w:color="auto"/>
        <w:left w:val="none" w:sz="0" w:space="0" w:color="auto"/>
        <w:bottom w:val="none" w:sz="0" w:space="0" w:color="auto"/>
        <w:right w:val="none" w:sz="0" w:space="0" w:color="auto"/>
      </w:divBdr>
      <w:divsChild>
        <w:div w:id="1772818859">
          <w:marLeft w:val="0"/>
          <w:marRight w:val="0"/>
          <w:marTop w:val="0"/>
          <w:marBottom w:val="0"/>
          <w:divBdr>
            <w:top w:val="none" w:sz="0" w:space="0" w:color="auto"/>
            <w:left w:val="none" w:sz="0" w:space="0" w:color="auto"/>
            <w:bottom w:val="none" w:sz="0" w:space="0" w:color="auto"/>
            <w:right w:val="none" w:sz="0" w:space="0" w:color="auto"/>
          </w:divBdr>
          <w:divsChild>
            <w:div w:id="1708722146">
              <w:marLeft w:val="0"/>
              <w:marRight w:val="0"/>
              <w:marTop w:val="0"/>
              <w:marBottom w:val="0"/>
              <w:divBdr>
                <w:top w:val="none" w:sz="0" w:space="0" w:color="auto"/>
                <w:left w:val="none" w:sz="0" w:space="0" w:color="auto"/>
                <w:bottom w:val="none" w:sz="0" w:space="0" w:color="auto"/>
                <w:right w:val="none" w:sz="0" w:space="0" w:color="auto"/>
              </w:divBdr>
              <w:divsChild>
                <w:div w:id="14304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71920">
      <w:bodyDiv w:val="1"/>
      <w:marLeft w:val="0"/>
      <w:marRight w:val="0"/>
      <w:marTop w:val="0"/>
      <w:marBottom w:val="0"/>
      <w:divBdr>
        <w:top w:val="none" w:sz="0" w:space="0" w:color="auto"/>
        <w:left w:val="none" w:sz="0" w:space="0" w:color="auto"/>
        <w:bottom w:val="none" w:sz="0" w:space="0" w:color="auto"/>
        <w:right w:val="none" w:sz="0" w:space="0" w:color="auto"/>
      </w:divBdr>
    </w:div>
    <w:div w:id="1609846355">
      <w:bodyDiv w:val="1"/>
      <w:marLeft w:val="0"/>
      <w:marRight w:val="0"/>
      <w:marTop w:val="0"/>
      <w:marBottom w:val="0"/>
      <w:divBdr>
        <w:top w:val="none" w:sz="0" w:space="0" w:color="auto"/>
        <w:left w:val="none" w:sz="0" w:space="0" w:color="auto"/>
        <w:bottom w:val="none" w:sz="0" w:space="0" w:color="auto"/>
        <w:right w:val="none" w:sz="0" w:space="0" w:color="auto"/>
      </w:divBdr>
    </w:div>
    <w:div w:id="1624800700">
      <w:bodyDiv w:val="1"/>
      <w:marLeft w:val="0"/>
      <w:marRight w:val="0"/>
      <w:marTop w:val="0"/>
      <w:marBottom w:val="0"/>
      <w:divBdr>
        <w:top w:val="none" w:sz="0" w:space="0" w:color="auto"/>
        <w:left w:val="none" w:sz="0" w:space="0" w:color="auto"/>
        <w:bottom w:val="none" w:sz="0" w:space="0" w:color="auto"/>
        <w:right w:val="none" w:sz="0" w:space="0" w:color="auto"/>
      </w:divBdr>
    </w:div>
    <w:div w:id="1646205247">
      <w:bodyDiv w:val="1"/>
      <w:marLeft w:val="0"/>
      <w:marRight w:val="0"/>
      <w:marTop w:val="0"/>
      <w:marBottom w:val="0"/>
      <w:divBdr>
        <w:top w:val="none" w:sz="0" w:space="0" w:color="auto"/>
        <w:left w:val="none" w:sz="0" w:space="0" w:color="auto"/>
        <w:bottom w:val="none" w:sz="0" w:space="0" w:color="auto"/>
        <w:right w:val="none" w:sz="0" w:space="0" w:color="auto"/>
      </w:divBdr>
    </w:div>
    <w:div w:id="1648244570">
      <w:bodyDiv w:val="1"/>
      <w:marLeft w:val="0"/>
      <w:marRight w:val="0"/>
      <w:marTop w:val="0"/>
      <w:marBottom w:val="0"/>
      <w:divBdr>
        <w:top w:val="none" w:sz="0" w:space="0" w:color="auto"/>
        <w:left w:val="none" w:sz="0" w:space="0" w:color="auto"/>
        <w:bottom w:val="none" w:sz="0" w:space="0" w:color="auto"/>
        <w:right w:val="none" w:sz="0" w:space="0" w:color="auto"/>
      </w:divBdr>
    </w:div>
    <w:div w:id="1652101205">
      <w:bodyDiv w:val="1"/>
      <w:marLeft w:val="0"/>
      <w:marRight w:val="0"/>
      <w:marTop w:val="0"/>
      <w:marBottom w:val="0"/>
      <w:divBdr>
        <w:top w:val="none" w:sz="0" w:space="0" w:color="auto"/>
        <w:left w:val="none" w:sz="0" w:space="0" w:color="auto"/>
        <w:bottom w:val="none" w:sz="0" w:space="0" w:color="auto"/>
        <w:right w:val="none" w:sz="0" w:space="0" w:color="auto"/>
      </w:divBdr>
    </w:div>
    <w:div w:id="1686058699">
      <w:bodyDiv w:val="1"/>
      <w:marLeft w:val="0"/>
      <w:marRight w:val="0"/>
      <w:marTop w:val="0"/>
      <w:marBottom w:val="0"/>
      <w:divBdr>
        <w:top w:val="none" w:sz="0" w:space="0" w:color="auto"/>
        <w:left w:val="none" w:sz="0" w:space="0" w:color="auto"/>
        <w:bottom w:val="none" w:sz="0" w:space="0" w:color="auto"/>
        <w:right w:val="none" w:sz="0" w:space="0" w:color="auto"/>
      </w:divBdr>
    </w:div>
    <w:div w:id="1693453259">
      <w:bodyDiv w:val="1"/>
      <w:marLeft w:val="0"/>
      <w:marRight w:val="0"/>
      <w:marTop w:val="0"/>
      <w:marBottom w:val="0"/>
      <w:divBdr>
        <w:top w:val="none" w:sz="0" w:space="0" w:color="auto"/>
        <w:left w:val="none" w:sz="0" w:space="0" w:color="auto"/>
        <w:bottom w:val="none" w:sz="0" w:space="0" w:color="auto"/>
        <w:right w:val="none" w:sz="0" w:space="0" w:color="auto"/>
      </w:divBdr>
    </w:div>
    <w:div w:id="1708487787">
      <w:bodyDiv w:val="1"/>
      <w:marLeft w:val="0"/>
      <w:marRight w:val="0"/>
      <w:marTop w:val="0"/>
      <w:marBottom w:val="0"/>
      <w:divBdr>
        <w:top w:val="none" w:sz="0" w:space="0" w:color="auto"/>
        <w:left w:val="none" w:sz="0" w:space="0" w:color="auto"/>
        <w:bottom w:val="none" w:sz="0" w:space="0" w:color="auto"/>
        <w:right w:val="none" w:sz="0" w:space="0" w:color="auto"/>
      </w:divBdr>
    </w:div>
    <w:div w:id="1709529746">
      <w:bodyDiv w:val="1"/>
      <w:marLeft w:val="0"/>
      <w:marRight w:val="0"/>
      <w:marTop w:val="0"/>
      <w:marBottom w:val="0"/>
      <w:divBdr>
        <w:top w:val="none" w:sz="0" w:space="0" w:color="auto"/>
        <w:left w:val="none" w:sz="0" w:space="0" w:color="auto"/>
        <w:bottom w:val="none" w:sz="0" w:space="0" w:color="auto"/>
        <w:right w:val="none" w:sz="0" w:space="0" w:color="auto"/>
      </w:divBdr>
    </w:div>
    <w:div w:id="1710060605">
      <w:bodyDiv w:val="1"/>
      <w:marLeft w:val="0"/>
      <w:marRight w:val="0"/>
      <w:marTop w:val="0"/>
      <w:marBottom w:val="0"/>
      <w:divBdr>
        <w:top w:val="none" w:sz="0" w:space="0" w:color="auto"/>
        <w:left w:val="none" w:sz="0" w:space="0" w:color="auto"/>
        <w:bottom w:val="none" w:sz="0" w:space="0" w:color="auto"/>
        <w:right w:val="none" w:sz="0" w:space="0" w:color="auto"/>
      </w:divBdr>
    </w:div>
    <w:div w:id="1733502695">
      <w:bodyDiv w:val="1"/>
      <w:marLeft w:val="0"/>
      <w:marRight w:val="0"/>
      <w:marTop w:val="0"/>
      <w:marBottom w:val="0"/>
      <w:divBdr>
        <w:top w:val="none" w:sz="0" w:space="0" w:color="auto"/>
        <w:left w:val="none" w:sz="0" w:space="0" w:color="auto"/>
        <w:bottom w:val="none" w:sz="0" w:space="0" w:color="auto"/>
        <w:right w:val="none" w:sz="0" w:space="0" w:color="auto"/>
      </w:divBdr>
    </w:div>
    <w:div w:id="1736736004">
      <w:bodyDiv w:val="1"/>
      <w:marLeft w:val="0"/>
      <w:marRight w:val="0"/>
      <w:marTop w:val="0"/>
      <w:marBottom w:val="0"/>
      <w:divBdr>
        <w:top w:val="none" w:sz="0" w:space="0" w:color="auto"/>
        <w:left w:val="none" w:sz="0" w:space="0" w:color="auto"/>
        <w:bottom w:val="none" w:sz="0" w:space="0" w:color="auto"/>
        <w:right w:val="none" w:sz="0" w:space="0" w:color="auto"/>
      </w:divBdr>
    </w:div>
    <w:div w:id="1745452154">
      <w:bodyDiv w:val="1"/>
      <w:marLeft w:val="0"/>
      <w:marRight w:val="0"/>
      <w:marTop w:val="0"/>
      <w:marBottom w:val="0"/>
      <w:divBdr>
        <w:top w:val="none" w:sz="0" w:space="0" w:color="auto"/>
        <w:left w:val="none" w:sz="0" w:space="0" w:color="auto"/>
        <w:bottom w:val="none" w:sz="0" w:space="0" w:color="auto"/>
        <w:right w:val="none" w:sz="0" w:space="0" w:color="auto"/>
      </w:divBdr>
    </w:div>
    <w:div w:id="1763405091">
      <w:bodyDiv w:val="1"/>
      <w:marLeft w:val="0"/>
      <w:marRight w:val="0"/>
      <w:marTop w:val="0"/>
      <w:marBottom w:val="0"/>
      <w:divBdr>
        <w:top w:val="none" w:sz="0" w:space="0" w:color="auto"/>
        <w:left w:val="none" w:sz="0" w:space="0" w:color="auto"/>
        <w:bottom w:val="none" w:sz="0" w:space="0" w:color="auto"/>
        <w:right w:val="none" w:sz="0" w:space="0" w:color="auto"/>
      </w:divBdr>
    </w:div>
    <w:div w:id="1766534321">
      <w:bodyDiv w:val="1"/>
      <w:marLeft w:val="0"/>
      <w:marRight w:val="0"/>
      <w:marTop w:val="0"/>
      <w:marBottom w:val="0"/>
      <w:divBdr>
        <w:top w:val="none" w:sz="0" w:space="0" w:color="auto"/>
        <w:left w:val="none" w:sz="0" w:space="0" w:color="auto"/>
        <w:bottom w:val="none" w:sz="0" w:space="0" w:color="auto"/>
        <w:right w:val="none" w:sz="0" w:space="0" w:color="auto"/>
      </w:divBdr>
      <w:divsChild>
        <w:div w:id="1206137452">
          <w:marLeft w:val="136"/>
          <w:marRight w:val="0"/>
          <w:marTop w:val="0"/>
          <w:marBottom w:val="0"/>
          <w:divBdr>
            <w:top w:val="none" w:sz="0" w:space="0" w:color="auto"/>
            <w:left w:val="none" w:sz="0" w:space="0" w:color="auto"/>
            <w:bottom w:val="none" w:sz="0" w:space="0" w:color="auto"/>
            <w:right w:val="none" w:sz="0" w:space="0" w:color="auto"/>
          </w:divBdr>
          <w:divsChild>
            <w:div w:id="133125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45524">
      <w:bodyDiv w:val="1"/>
      <w:marLeft w:val="0"/>
      <w:marRight w:val="0"/>
      <w:marTop w:val="0"/>
      <w:marBottom w:val="0"/>
      <w:divBdr>
        <w:top w:val="none" w:sz="0" w:space="0" w:color="auto"/>
        <w:left w:val="none" w:sz="0" w:space="0" w:color="auto"/>
        <w:bottom w:val="none" w:sz="0" w:space="0" w:color="auto"/>
        <w:right w:val="none" w:sz="0" w:space="0" w:color="auto"/>
      </w:divBdr>
    </w:div>
    <w:div w:id="1801613120">
      <w:bodyDiv w:val="1"/>
      <w:marLeft w:val="0"/>
      <w:marRight w:val="0"/>
      <w:marTop w:val="0"/>
      <w:marBottom w:val="0"/>
      <w:divBdr>
        <w:top w:val="none" w:sz="0" w:space="0" w:color="auto"/>
        <w:left w:val="none" w:sz="0" w:space="0" w:color="auto"/>
        <w:bottom w:val="none" w:sz="0" w:space="0" w:color="auto"/>
        <w:right w:val="none" w:sz="0" w:space="0" w:color="auto"/>
      </w:divBdr>
    </w:div>
    <w:div w:id="1828205996">
      <w:bodyDiv w:val="1"/>
      <w:marLeft w:val="0"/>
      <w:marRight w:val="0"/>
      <w:marTop w:val="0"/>
      <w:marBottom w:val="0"/>
      <w:divBdr>
        <w:top w:val="none" w:sz="0" w:space="0" w:color="auto"/>
        <w:left w:val="none" w:sz="0" w:space="0" w:color="auto"/>
        <w:bottom w:val="none" w:sz="0" w:space="0" w:color="auto"/>
        <w:right w:val="none" w:sz="0" w:space="0" w:color="auto"/>
      </w:divBdr>
    </w:div>
    <w:div w:id="1865358190">
      <w:bodyDiv w:val="1"/>
      <w:marLeft w:val="0"/>
      <w:marRight w:val="0"/>
      <w:marTop w:val="0"/>
      <w:marBottom w:val="0"/>
      <w:divBdr>
        <w:top w:val="none" w:sz="0" w:space="0" w:color="auto"/>
        <w:left w:val="none" w:sz="0" w:space="0" w:color="auto"/>
        <w:bottom w:val="none" w:sz="0" w:space="0" w:color="auto"/>
        <w:right w:val="none" w:sz="0" w:space="0" w:color="auto"/>
      </w:divBdr>
    </w:div>
    <w:div w:id="1874228022">
      <w:bodyDiv w:val="1"/>
      <w:marLeft w:val="0"/>
      <w:marRight w:val="0"/>
      <w:marTop w:val="0"/>
      <w:marBottom w:val="0"/>
      <w:divBdr>
        <w:top w:val="none" w:sz="0" w:space="0" w:color="auto"/>
        <w:left w:val="none" w:sz="0" w:space="0" w:color="auto"/>
        <w:bottom w:val="none" w:sz="0" w:space="0" w:color="auto"/>
        <w:right w:val="none" w:sz="0" w:space="0" w:color="auto"/>
      </w:divBdr>
    </w:div>
    <w:div w:id="1877892129">
      <w:bodyDiv w:val="1"/>
      <w:marLeft w:val="0"/>
      <w:marRight w:val="0"/>
      <w:marTop w:val="0"/>
      <w:marBottom w:val="0"/>
      <w:divBdr>
        <w:top w:val="none" w:sz="0" w:space="0" w:color="auto"/>
        <w:left w:val="none" w:sz="0" w:space="0" w:color="auto"/>
        <w:bottom w:val="none" w:sz="0" w:space="0" w:color="auto"/>
        <w:right w:val="none" w:sz="0" w:space="0" w:color="auto"/>
      </w:divBdr>
    </w:div>
    <w:div w:id="1883204632">
      <w:bodyDiv w:val="1"/>
      <w:marLeft w:val="0"/>
      <w:marRight w:val="0"/>
      <w:marTop w:val="0"/>
      <w:marBottom w:val="0"/>
      <w:divBdr>
        <w:top w:val="none" w:sz="0" w:space="0" w:color="auto"/>
        <w:left w:val="none" w:sz="0" w:space="0" w:color="auto"/>
        <w:bottom w:val="none" w:sz="0" w:space="0" w:color="auto"/>
        <w:right w:val="none" w:sz="0" w:space="0" w:color="auto"/>
      </w:divBdr>
    </w:div>
    <w:div w:id="1897812113">
      <w:bodyDiv w:val="1"/>
      <w:marLeft w:val="0"/>
      <w:marRight w:val="0"/>
      <w:marTop w:val="0"/>
      <w:marBottom w:val="0"/>
      <w:divBdr>
        <w:top w:val="none" w:sz="0" w:space="0" w:color="auto"/>
        <w:left w:val="none" w:sz="0" w:space="0" w:color="auto"/>
        <w:bottom w:val="none" w:sz="0" w:space="0" w:color="auto"/>
        <w:right w:val="none" w:sz="0" w:space="0" w:color="auto"/>
      </w:divBdr>
    </w:div>
    <w:div w:id="1927880103">
      <w:bodyDiv w:val="1"/>
      <w:marLeft w:val="0"/>
      <w:marRight w:val="0"/>
      <w:marTop w:val="0"/>
      <w:marBottom w:val="0"/>
      <w:divBdr>
        <w:top w:val="none" w:sz="0" w:space="0" w:color="auto"/>
        <w:left w:val="none" w:sz="0" w:space="0" w:color="auto"/>
        <w:bottom w:val="none" w:sz="0" w:space="0" w:color="auto"/>
        <w:right w:val="none" w:sz="0" w:space="0" w:color="auto"/>
      </w:divBdr>
    </w:div>
    <w:div w:id="1943486339">
      <w:bodyDiv w:val="1"/>
      <w:marLeft w:val="0"/>
      <w:marRight w:val="0"/>
      <w:marTop w:val="0"/>
      <w:marBottom w:val="0"/>
      <w:divBdr>
        <w:top w:val="none" w:sz="0" w:space="0" w:color="auto"/>
        <w:left w:val="none" w:sz="0" w:space="0" w:color="auto"/>
        <w:bottom w:val="none" w:sz="0" w:space="0" w:color="auto"/>
        <w:right w:val="none" w:sz="0" w:space="0" w:color="auto"/>
      </w:divBdr>
    </w:div>
    <w:div w:id="1951427612">
      <w:bodyDiv w:val="1"/>
      <w:marLeft w:val="0"/>
      <w:marRight w:val="0"/>
      <w:marTop w:val="0"/>
      <w:marBottom w:val="0"/>
      <w:divBdr>
        <w:top w:val="none" w:sz="0" w:space="0" w:color="auto"/>
        <w:left w:val="none" w:sz="0" w:space="0" w:color="auto"/>
        <w:bottom w:val="none" w:sz="0" w:space="0" w:color="auto"/>
        <w:right w:val="none" w:sz="0" w:space="0" w:color="auto"/>
      </w:divBdr>
    </w:div>
    <w:div w:id="1958759282">
      <w:bodyDiv w:val="1"/>
      <w:marLeft w:val="0"/>
      <w:marRight w:val="0"/>
      <w:marTop w:val="0"/>
      <w:marBottom w:val="0"/>
      <w:divBdr>
        <w:top w:val="none" w:sz="0" w:space="0" w:color="auto"/>
        <w:left w:val="none" w:sz="0" w:space="0" w:color="auto"/>
        <w:bottom w:val="none" w:sz="0" w:space="0" w:color="auto"/>
        <w:right w:val="none" w:sz="0" w:space="0" w:color="auto"/>
      </w:divBdr>
      <w:divsChild>
        <w:div w:id="1110734012">
          <w:marLeft w:val="0"/>
          <w:marRight w:val="0"/>
          <w:marTop w:val="0"/>
          <w:marBottom w:val="190"/>
          <w:divBdr>
            <w:top w:val="none" w:sz="0" w:space="0" w:color="auto"/>
            <w:left w:val="none" w:sz="0" w:space="0" w:color="auto"/>
            <w:bottom w:val="none" w:sz="0" w:space="0" w:color="auto"/>
            <w:right w:val="none" w:sz="0" w:space="0" w:color="auto"/>
          </w:divBdr>
          <w:divsChild>
            <w:div w:id="193077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6309">
      <w:bodyDiv w:val="1"/>
      <w:marLeft w:val="0"/>
      <w:marRight w:val="0"/>
      <w:marTop w:val="0"/>
      <w:marBottom w:val="0"/>
      <w:divBdr>
        <w:top w:val="none" w:sz="0" w:space="0" w:color="auto"/>
        <w:left w:val="none" w:sz="0" w:space="0" w:color="auto"/>
        <w:bottom w:val="none" w:sz="0" w:space="0" w:color="auto"/>
        <w:right w:val="none" w:sz="0" w:space="0" w:color="auto"/>
      </w:divBdr>
    </w:div>
    <w:div w:id="2005739827">
      <w:bodyDiv w:val="1"/>
      <w:marLeft w:val="0"/>
      <w:marRight w:val="0"/>
      <w:marTop w:val="0"/>
      <w:marBottom w:val="0"/>
      <w:divBdr>
        <w:top w:val="none" w:sz="0" w:space="0" w:color="auto"/>
        <w:left w:val="none" w:sz="0" w:space="0" w:color="auto"/>
        <w:bottom w:val="none" w:sz="0" w:space="0" w:color="auto"/>
        <w:right w:val="none" w:sz="0" w:space="0" w:color="auto"/>
      </w:divBdr>
    </w:div>
    <w:div w:id="2021657648">
      <w:bodyDiv w:val="1"/>
      <w:marLeft w:val="0"/>
      <w:marRight w:val="0"/>
      <w:marTop w:val="0"/>
      <w:marBottom w:val="0"/>
      <w:divBdr>
        <w:top w:val="none" w:sz="0" w:space="0" w:color="auto"/>
        <w:left w:val="none" w:sz="0" w:space="0" w:color="auto"/>
        <w:bottom w:val="none" w:sz="0" w:space="0" w:color="auto"/>
        <w:right w:val="none" w:sz="0" w:space="0" w:color="auto"/>
      </w:divBdr>
    </w:div>
    <w:div w:id="2067490262">
      <w:bodyDiv w:val="1"/>
      <w:marLeft w:val="0"/>
      <w:marRight w:val="0"/>
      <w:marTop w:val="0"/>
      <w:marBottom w:val="0"/>
      <w:divBdr>
        <w:top w:val="none" w:sz="0" w:space="0" w:color="auto"/>
        <w:left w:val="none" w:sz="0" w:space="0" w:color="auto"/>
        <w:bottom w:val="none" w:sz="0" w:space="0" w:color="auto"/>
        <w:right w:val="none" w:sz="0" w:space="0" w:color="auto"/>
      </w:divBdr>
    </w:div>
    <w:div w:id="2089693169">
      <w:bodyDiv w:val="1"/>
      <w:marLeft w:val="0"/>
      <w:marRight w:val="0"/>
      <w:marTop w:val="0"/>
      <w:marBottom w:val="0"/>
      <w:divBdr>
        <w:top w:val="none" w:sz="0" w:space="0" w:color="auto"/>
        <w:left w:val="none" w:sz="0" w:space="0" w:color="auto"/>
        <w:bottom w:val="none" w:sz="0" w:space="0" w:color="auto"/>
        <w:right w:val="none" w:sz="0" w:space="0" w:color="auto"/>
      </w:divBdr>
      <w:divsChild>
        <w:div w:id="1889298689">
          <w:marLeft w:val="0"/>
          <w:marRight w:val="0"/>
          <w:marTop w:val="0"/>
          <w:marBottom w:val="190"/>
          <w:divBdr>
            <w:top w:val="none" w:sz="0" w:space="0" w:color="auto"/>
            <w:left w:val="none" w:sz="0" w:space="0" w:color="auto"/>
            <w:bottom w:val="none" w:sz="0" w:space="0" w:color="auto"/>
            <w:right w:val="none" w:sz="0" w:space="0" w:color="auto"/>
          </w:divBdr>
          <w:divsChild>
            <w:div w:id="15811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0353">
      <w:bodyDiv w:val="1"/>
      <w:marLeft w:val="0"/>
      <w:marRight w:val="0"/>
      <w:marTop w:val="0"/>
      <w:marBottom w:val="0"/>
      <w:divBdr>
        <w:top w:val="none" w:sz="0" w:space="0" w:color="auto"/>
        <w:left w:val="none" w:sz="0" w:space="0" w:color="auto"/>
        <w:bottom w:val="none" w:sz="0" w:space="0" w:color="auto"/>
        <w:right w:val="none" w:sz="0" w:space="0" w:color="auto"/>
      </w:divBdr>
    </w:div>
    <w:div w:id="212037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hyperlink" Target="https://euc-word-edit.officeapps.live.com/we/wordeditorframe.aspx?ui=pl-pl&amp;rs=pl-pl&amp;wopisrc=https%3A%2F%2Fekovert.sharepoint.com%2Fsites%2FSOOINTERREG%2F_vti_bin%2Fwopi.ashx%2Ffiles%2F9be1c2fff86b49ffaf3f88211c5ad9d7&amp;wdenableroaming=1&amp;mscc=1&amp;hid=-3476&amp;uiembed=1&amp;uih=teams&amp;hhdr=1&amp;dchat=1&amp;sc=%7B%22pmo%22%3A%22https%3A%2F%2Fteams.microsoft.com%22%2C%22pmshare%22%3Atrue%2C%22surl%22%3A%22%22%2C%22curl%22%3A%22%22%2C%22vurl%22%3A%22%22%2C%22eurl%22%3A%22https%3A%2F%2Fteams.microsoft.com%2Ffiles%2Fapps%2Fcom.microsoft.teams.files%2Ffiles%2F3686876749%2Fopen%3Fagent%3Dpostmessage%26objectUrl%3Dhttps%253A%252F%252Fekovert.sharepoint.com%252Fsites%252FSOOINTERREG%252FShared%2520Documents%252FGeneral%252FPROGNOZA%252FPROGNOZA_INTERREG_24062021.docx%26fileId%3D9BE1C2FF-F86B-49FF-AF3F-88211C5AD9D7%26fileType%3Ddocx%26scenarioId%3D3476%26locale%3Dpl-pl%26theme%3Ddefault%26version%3D21043007800%26setting%3Dring.id%3Ageneral%26setting%3DcreatedTime%3A1625143590466%22%7D&amp;wdorigin=TEAMS-ELECTRON.teams.undefined&amp;wdhostclicktime=1625143590349&amp;jsapi=1&amp;jsapiver=v1&amp;newsession=1&amp;corrid=bb360521-70f2-4a52-8f82-414ef15c2b88&amp;usid=bb360521-70f2-4a52-8f82-414ef15c2b88&amp;sftc=1&amp;sams=1&amp;accloop=1&amp;sdr=6&amp;scnd=1&amp;hbcv=1&amp;htv=1&amp;hodflp=1&amp;instantedit=1&amp;wopicomplete=1&amp;wdredirectionreason=Unified_SingleFlush&amp;rct=Medium&amp;ctp=LeastProtected" TargetMode="External"/><Relationship Id="rId47" Type="http://schemas.openxmlformats.org/officeDocument/2006/relationships/image" Target="media/image28.jpg"/><Relationship Id="rId50"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eader" Target="header3.xml"/><Relationship Id="rId38" Type="http://schemas.openxmlformats.org/officeDocument/2006/relationships/image" Target="media/image23.jpeg"/><Relationship Id="rId46"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header" Target="header5.xml"/><Relationship Id="rId45" Type="http://schemas.openxmlformats.org/officeDocument/2006/relationships/image" Target="media/image26.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5.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s://euc-word-edit.officeapps.live.com/we/wordeditorframe.aspx?ui=pl-pl&amp;rs=pl-pl&amp;wopisrc=https%3A%2F%2Fekovert.sharepoint.com%2Fsites%2FSOOINTERREG%2F_vti_bin%2Fwopi.ashx%2Ffiles%2F9be1c2fff86b49ffaf3f88211c5ad9d7&amp;wdenableroaming=1&amp;mscc=1&amp;hid=-3476&amp;uiembed=1&amp;uih=teams&amp;hhdr=1&amp;dchat=1&amp;sc=%7B%22pmo%22%3A%22https%3A%2F%2Fteams.microsoft.com%22%2C%22pmshare%22%3Atrue%2C%22surl%22%3A%22%22%2C%22curl%22%3A%22%22%2C%22vurl%22%3A%22%22%2C%22eurl%22%3A%22https%3A%2F%2Fteams.microsoft.com%2Ffiles%2Fapps%2Fcom.microsoft.teams.files%2Ffiles%2F3686876749%2Fopen%3Fagent%3Dpostmessage%26objectUrl%3Dhttps%253A%252F%252Fekovert.sharepoint.com%252Fsites%252FSOOINTERREG%252FShared%2520Documents%252FGeneral%252FPROGNOZA%252FPROGNOZA_INTERREG_24062021.docx%26fileId%3D9BE1C2FF-F86B-49FF-AF3F-88211C5AD9D7%26fileType%3Ddocx%26scenarioId%3D3476%26locale%3Dpl-pl%26theme%3Ddefault%26version%3D21043007800%26setting%3Dring.id%3Ageneral%26setting%3DcreatedTime%3A1625143590466%22%7D&amp;wdorigin=TEAMS-ELECTRON.teams.undefined&amp;wdhostclicktime=1625143590349&amp;jsapi=1&amp;jsapiver=v1&amp;newsession=1&amp;corrid=bb360521-70f2-4a52-8f82-414ef15c2b88&amp;usid=bb360521-70f2-4a52-8f82-414ef15c2b88&amp;sftc=1&amp;sams=1&amp;accloop=1&amp;sdr=6&amp;scnd=1&amp;hbcv=1&amp;htv=1&amp;hodflp=1&amp;instantedit=1&amp;wopicomplete=1&amp;wdredirectionreason=Unified_SingleFlush&amp;rct=Medium&amp;ctp=LeastProtected" TargetMode="External"/><Relationship Id="rId48" Type="http://schemas.openxmlformats.org/officeDocument/2006/relationships/image" Target="media/image29.jpg"/><Relationship Id="R997a8d26c5814c73" Type="http://schemas.microsoft.com/office/2019/09/relationships/intelligence" Target="intelligence.xml"/><Relationship Id="rId8" Type="http://schemas.openxmlformats.org/officeDocument/2006/relationships/webSettings" Target="webSettings.xml"/><Relationship Id="rId51"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www.klima.sachsen.de/aktionsplan-klima-und-energie-des-freistaates-sachsen-12254.html" TargetMode="External"/><Relationship Id="rId13" Type="http://schemas.openxmlformats.org/officeDocument/2006/relationships/hyperlink" Target="https://www.landesentwicklung.sachsen.de/landesentwicklungsplan-2013-4794.html" TargetMode="External"/><Relationship Id="rId18" Type="http://schemas.openxmlformats.org/officeDocument/2006/relationships/hyperlink" Target="https://denkmalliste.denkmalpflege.sachsen.de/Gast/Denkmalkarte_Sachsen.aspx" TargetMode="External"/><Relationship Id="rId3" Type="http://schemas.openxmlformats.org/officeDocument/2006/relationships/hyperlink" Target="https://ec.europa.eu/environment/pdf/8EAP/2020/10/8EAP-draft.pdf" TargetMode="External"/><Relationship Id="rId7" Type="http://schemas.openxmlformats.org/officeDocument/2006/relationships/hyperlink" Target="https://bip.lubuskie.pl/system/obj/379_Zalacznik_do_uchwaly_nr_XXI_185_12_Sejmiku_Wojewodztwa_Lubuskiego_z_dnia_12_marca_2012_roku.pdf" TargetMode="External"/><Relationship Id="rId12" Type="http://schemas.openxmlformats.org/officeDocument/2006/relationships/hyperlink" Target="https://www.natur.sachsen.de/karten-wms-wfs-dienste-und-gis-daten-zum-fachthema-natur-und-biologische-vielfalt-7036.html" TargetMode="External"/><Relationship Id="rId17" Type="http://schemas.openxmlformats.org/officeDocument/2006/relationships/hyperlink" Target="http://swiatowedziedzictwo.nid.pl/wpis/park-muzakowski/" TargetMode="External"/><Relationship Id="rId2" Type="http://schemas.openxmlformats.org/officeDocument/2006/relationships/hyperlink" Target="https://www.consilium.europa.eu/media/40927/st12795-2019.pdf" TargetMode="External"/><Relationship Id="rId16" Type="http://schemas.openxmlformats.org/officeDocument/2006/relationships/hyperlink" Target="https://www.buergerbeteiligung.sachsen.de/portal/smwa/beteiligung/themen/1019759/1027519" TargetMode="External"/><Relationship Id="rId1" Type="http://schemas.openxmlformats.org/officeDocument/2006/relationships/hyperlink" Target="https://ec.europa.eu/environment/pubs/pdf/factsheets/7eap/pl.pdf" TargetMode="External"/><Relationship Id="rId6" Type="http://schemas.openxmlformats.org/officeDocument/2006/relationships/hyperlink" Target="https://bip.dolnyslask.pl/urzad/Article/get/id,106897.html" TargetMode="External"/><Relationship Id="rId11" Type="http://schemas.openxmlformats.org/officeDocument/2006/relationships/hyperlink" Target="https://www.natur.sachsen.de/karten-wms-wfs-dienste-und-gis-daten-zum-fachthema-natur-und-biologische-vielfalt-7036.html" TargetMode="External"/><Relationship Id="rId5" Type="http://schemas.openxmlformats.org/officeDocument/2006/relationships/hyperlink" Target="https://www.gov.pl/web/fundusze-regiony/informacje-o-strategii-na-rzecz-odpowiedzialnego-rozwoju" TargetMode="External"/><Relationship Id="rId15" Type="http://schemas.openxmlformats.org/officeDocument/2006/relationships/hyperlink" Target="https://www.rpv-oberlausitz-niederschlesien.de/regionalplanung/landschaftsrahmenplan-2007.html" TargetMode="External"/><Relationship Id="rId10" Type="http://schemas.openxmlformats.org/officeDocument/2006/relationships/hyperlink" Target="https://www.natur.sachsen.de/download/natur/Anlage_Evaluationsbericht_Stand_15_12_20.pdf" TargetMode="External"/><Relationship Id="rId19" Type="http://schemas.openxmlformats.org/officeDocument/2006/relationships/hyperlink" Target="https://mapy.zabytek.gov.pl/nid/" TargetMode="External"/><Relationship Id="rId4" Type="http://schemas.openxmlformats.org/officeDocument/2006/relationships/hyperlink" Target="https://eur-lex.europa.eu/legal-content/EN/TXT/?qid=1588580774040&amp;uri=CELEX:52019DC0640" TargetMode="External"/><Relationship Id="rId9" Type="http://schemas.openxmlformats.org/officeDocument/2006/relationships/hyperlink" Target="https://www.umwelt.sachsen.de/umweltstatus.html" TargetMode="External"/><Relationship Id="rId14" Type="http://schemas.openxmlformats.org/officeDocument/2006/relationships/hyperlink" Target="https://www.rpv-oberlausitz-niederschlesien.de/regionalplanung.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22adcb8-3adf-456d-bf43-75367f2a931a">
      <UserInfo>
        <DisplayName>Wiktoria Ryng-Duczmal</DisplayName>
        <AccountId>19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660E3A73B7E854A88EB70D2743710C5" ma:contentTypeVersion="8" ma:contentTypeDescription="Utwórz nowy dokument." ma:contentTypeScope="" ma:versionID="576e82429c52787b09f521f70ff709c6">
  <xsd:schema xmlns:xsd="http://www.w3.org/2001/XMLSchema" xmlns:xs="http://www.w3.org/2001/XMLSchema" xmlns:p="http://schemas.microsoft.com/office/2006/metadata/properties" xmlns:ns2="b644105f-0949-49a1-b3cb-f013930b79d9" xmlns:ns3="f22adcb8-3adf-456d-bf43-75367f2a931a" targetNamespace="http://schemas.microsoft.com/office/2006/metadata/properties" ma:root="true" ma:fieldsID="e52a05e0ac2e6a71d996985d5015d9a3" ns2:_="" ns3:_="">
    <xsd:import namespace="b644105f-0949-49a1-b3cb-f013930b79d9"/>
    <xsd:import namespace="f22adcb8-3adf-456d-bf43-75367f2a931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4105f-0949-49a1-b3cb-f013930b79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2adcb8-3adf-456d-bf43-75367f2a931a"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05A160-671E-4E81-ADBF-79234799368F}">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f22adcb8-3adf-456d-bf43-75367f2a931a"/>
    <ds:schemaRef ds:uri="b644105f-0949-49a1-b3cb-f013930b79d9"/>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58517444-BD0E-4858-9C04-DE60D6CD0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4105f-0949-49a1-b3cb-f013930b79d9"/>
    <ds:schemaRef ds:uri="f22adcb8-3adf-456d-bf43-75367f2a93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C436AF-E80B-49FD-927D-4CEC56899F0B}">
  <ds:schemaRefs>
    <ds:schemaRef ds:uri="http://schemas.openxmlformats.org/officeDocument/2006/bibliography"/>
  </ds:schemaRefs>
</ds:datastoreItem>
</file>

<file path=customXml/itemProps4.xml><?xml version="1.0" encoding="utf-8"?>
<ds:datastoreItem xmlns:ds="http://schemas.openxmlformats.org/officeDocument/2006/customXml" ds:itemID="{43FE6910-C84E-469D-A81F-DA34974260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134</Pages>
  <Words>42911</Words>
  <Characters>257471</Characters>
  <Application>Microsoft Office Word</Application>
  <DocSecurity>0</DocSecurity>
  <Lines>2145</Lines>
  <Paragraphs>599</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299783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dc:creator>
  <cp:keywords/>
  <cp:lastModifiedBy>Waldemar Bernatowicz</cp:lastModifiedBy>
  <cp:revision>11</cp:revision>
  <cp:lastPrinted>2021-08-11T08:27:00Z</cp:lastPrinted>
  <dcterms:created xsi:type="dcterms:W3CDTF">2021-08-10T21:05:00Z</dcterms:created>
  <dcterms:modified xsi:type="dcterms:W3CDTF">2021-08-11T08:30:00Z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0x0101000660E3A73B7E854A88EB70D2743710C5</vt:lpwstr>
  </property>
</Properties>
</file>